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5168E" w14:textId="77777777" w:rsidR="00A626DB" w:rsidRPr="00794293" w:rsidRDefault="00A626DB" w:rsidP="00A626DB">
      <w:pPr>
        <w:pStyle w:val="Heading1"/>
        <w:spacing w:before="0"/>
        <w:jc w:val="center"/>
        <w:rPr>
          <w:rFonts w:ascii="Calibri" w:hAnsi="Calibri" w:cs="Calibri"/>
          <w:b/>
          <w:bCs/>
          <w:sz w:val="24"/>
          <w:szCs w:val="24"/>
        </w:rPr>
      </w:pPr>
      <w:r w:rsidRPr="00794293">
        <w:rPr>
          <w:rFonts w:ascii="Calibri" w:hAnsi="Calibri" w:cs="Calibri"/>
          <w:b/>
          <w:bCs/>
          <w:sz w:val="24"/>
          <w:szCs w:val="24"/>
        </w:rPr>
        <w:t>Practical tools and takeaways</w:t>
      </w:r>
    </w:p>
    <w:p w14:paraId="40CF1503" w14:textId="77777777" w:rsidR="00A626DB" w:rsidRPr="00B5251C" w:rsidRDefault="00A626DB" w:rsidP="00A626DB">
      <w:pPr>
        <w:jc w:val="center"/>
        <w:rPr>
          <w:rFonts w:ascii="Calibri" w:hAnsi="Calibri" w:cs="Calibri"/>
          <w:sz w:val="22"/>
          <w:szCs w:val="22"/>
        </w:rPr>
      </w:pPr>
      <w:r w:rsidRPr="00794293">
        <w:rPr>
          <w:rFonts w:ascii="Calibri" w:hAnsi="Calibri" w:cs="Calibri"/>
          <w:b/>
          <w:bCs/>
          <w:i/>
          <w:color w:val="555555"/>
        </w:rPr>
        <w:t>Use these tools as a 90-day working packet for your ESA advocacy team.</w:t>
      </w:r>
    </w:p>
    <w:p w14:paraId="6365DC3E" w14:textId="77777777" w:rsidR="00A626DB" w:rsidRDefault="00A626DB" w:rsidP="00A626DB">
      <w:pPr>
        <w:pStyle w:val="Heading2"/>
        <w:spacing w:before="0" w:after="0"/>
        <w:rPr>
          <w:rFonts w:ascii="Calibri" w:hAnsi="Calibri" w:cs="Calibri"/>
          <w:sz w:val="22"/>
          <w:szCs w:val="22"/>
        </w:rPr>
      </w:pPr>
    </w:p>
    <w:p w14:paraId="55BF33A7" w14:textId="77777777" w:rsidR="00A626DB" w:rsidRPr="00B5251C" w:rsidRDefault="00A626DB" w:rsidP="00A626DB">
      <w:pPr>
        <w:pStyle w:val="Heading2"/>
        <w:spacing w:before="0" w:after="0"/>
        <w:rPr>
          <w:rFonts w:ascii="Calibri" w:hAnsi="Calibri" w:cs="Calibri"/>
          <w:sz w:val="22"/>
          <w:szCs w:val="22"/>
        </w:rPr>
      </w:pPr>
      <w:r w:rsidRPr="00B5251C">
        <w:rPr>
          <w:rFonts w:ascii="Calibri" w:hAnsi="Calibri" w:cs="Calibri"/>
          <w:sz w:val="22"/>
          <w:szCs w:val="22"/>
        </w:rPr>
        <w:t>1. 30–60–90 Day Action Calendar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8"/>
        <w:gridCol w:w="3078"/>
        <w:gridCol w:w="3264"/>
      </w:tblGrid>
      <w:tr w:rsidR="00A626DB" w:rsidRPr="00C450C3" w14:paraId="24F2546C" w14:textId="77777777" w:rsidTr="001B4665">
        <w:tc>
          <w:tcPr>
            <w:tcW w:w="3389" w:type="dxa"/>
            <w:shd w:val="clear" w:color="auto" w:fill="1C466C"/>
          </w:tcPr>
          <w:p w14:paraId="232D748C" w14:textId="77777777" w:rsidR="00A626DB" w:rsidRPr="00C450C3" w:rsidRDefault="00A626DB" w:rsidP="001B4665">
            <w:pPr>
              <w:rPr>
                <w:rFonts w:ascii="Calibri" w:hAnsi="Calibri" w:cs="Calibri"/>
                <w:sz w:val="20"/>
                <w:szCs w:val="20"/>
              </w:rPr>
            </w:pPr>
            <w:r w:rsidRPr="00C450C3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Timing</w:t>
            </w:r>
          </w:p>
        </w:tc>
        <w:tc>
          <w:tcPr>
            <w:tcW w:w="3389" w:type="dxa"/>
            <w:shd w:val="clear" w:color="auto" w:fill="1C466C"/>
          </w:tcPr>
          <w:p w14:paraId="21DCE166" w14:textId="77777777" w:rsidR="00A626DB" w:rsidRPr="00C450C3" w:rsidRDefault="00A626DB" w:rsidP="001B4665">
            <w:pPr>
              <w:rPr>
                <w:rFonts w:ascii="Calibri" w:hAnsi="Calibri" w:cs="Calibri"/>
                <w:sz w:val="20"/>
                <w:szCs w:val="20"/>
              </w:rPr>
            </w:pPr>
            <w:r w:rsidRPr="00C450C3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Primary objective</w:t>
            </w:r>
          </w:p>
        </w:tc>
        <w:tc>
          <w:tcPr>
            <w:tcW w:w="3389" w:type="dxa"/>
            <w:shd w:val="clear" w:color="auto" w:fill="1C466C"/>
          </w:tcPr>
          <w:p w14:paraId="31BFC4EC" w14:textId="77777777" w:rsidR="00A626DB" w:rsidRPr="00C450C3" w:rsidRDefault="00A626DB" w:rsidP="001B4665">
            <w:pPr>
              <w:rPr>
                <w:rFonts w:ascii="Calibri" w:hAnsi="Calibri" w:cs="Calibri"/>
                <w:sz w:val="20"/>
                <w:szCs w:val="20"/>
              </w:rPr>
            </w:pPr>
            <w:r w:rsidRPr="00C450C3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Suggested actions</w:t>
            </w:r>
          </w:p>
        </w:tc>
      </w:tr>
      <w:tr w:rsidR="00A626DB" w:rsidRPr="00C450C3" w14:paraId="574251B0" w14:textId="77777777" w:rsidTr="001B4665">
        <w:tc>
          <w:tcPr>
            <w:tcW w:w="3389" w:type="dxa"/>
          </w:tcPr>
          <w:p w14:paraId="7F9D8008" w14:textId="77777777" w:rsidR="00A626DB" w:rsidRPr="00C450C3" w:rsidRDefault="00A626DB" w:rsidP="001B4665">
            <w:pPr>
              <w:rPr>
                <w:rFonts w:ascii="Calibri" w:hAnsi="Calibri" w:cs="Calibri"/>
                <w:sz w:val="20"/>
                <w:szCs w:val="20"/>
              </w:rPr>
            </w:pPr>
            <w:r w:rsidRPr="00C450C3">
              <w:rPr>
                <w:rFonts w:ascii="Calibri" w:hAnsi="Calibri" w:cs="Calibri"/>
                <w:sz w:val="20"/>
                <w:szCs w:val="20"/>
              </w:rPr>
              <w:t>Days 1–30</w:t>
            </w:r>
          </w:p>
        </w:tc>
        <w:tc>
          <w:tcPr>
            <w:tcW w:w="3389" w:type="dxa"/>
          </w:tcPr>
          <w:p w14:paraId="5845BA13" w14:textId="77777777" w:rsidR="00A626DB" w:rsidRPr="00C450C3" w:rsidRDefault="00A626DB" w:rsidP="001B4665">
            <w:pPr>
              <w:rPr>
                <w:rFonts w:ascii="Calibri" w:hAnsi="Calibri" w:cs="Calibri"/>
                <w:sz w:val="20"/>
                <w:szCs w:val="20"/>
              </w:rPr>
            </w:pPr>
            <w:r w:rsidRPr="00C450C3">
              <w:rPr>
                <w:rFonts w:ascii="Calibri" w:hAnsi="Calibri" w:cs="Calibri"/>
                <w:sz w:val="20"/>
                <w:szCs w:val="20"/>
              </w:rPr>
              <w:t>Set direction</w:t>
            </w:r>
          </w:p>
        </w:tc>
        <w:tc>
          <w:tcPr>
            <w:tcW w:w="3389" w:type="dxa"/>
          </w:tcPr>
          <w:p w14:paraId="06005ED2" w14:textId="77777777" w:rsidR="00A626DB" w:rsidRPr="00C450C3" w:rsidRDefault="00A626DB" w:rsidP="001B4665">
            <w:pPr>
              <w:rPr>
                <w:rFonts w:ascii="Calibri" w:hAnsi="Calibri" w:cs="Calibri"/>
                <w:sz w:val="20"/>
                <w:szCs w:val="20"/>
              </w:rPr>
            </w:pPr>
            <w:r w:rsidRPr="00C450C3">
              <w:rPr>
                <w:rFonts w:ascii="Calibri" w:hAnsi="Calibri" w:cs="Calibri"/>
                <w:sz w:val="20"/>
                <w:szCs w:val="20"/>
              </w:rPr>
              <w:t>Refresh 3–5 priorities; convene readiness team; identify policy, fiscal, and election signals; update core data; build policymaker/staff/candidate map.</w:t>
            </w:r>
          </w:p>
        </w:tc>
      </w:tr>
      <w:tr w:rsidR="00A626DB" w:rsidRPr="00C450C3" w14:paraId="003E1459" w14:textId="77777777" w:rsidTr="001B4665">
        <w:tc>
          <w:tcPr>
            <w:tcW w:w="3389" w:type="dxa"/>
          </w:tcPr>
          <w:p w14:paraId="2644BE02" w14:textId="77777777" w:rsidR="00A626DB" w:rsidRPr="00C450C3" w:rsidRDefault="00A626DB" w:rsidP="001B4665">
            <w:pPr>
              <w:rPr>
                <w:rFonts w:ascii="Calibri" w:hAnsi="Calibri" w:cs="Calibri"/>
                <w:sz w:val="20"/>
                <w:szCs w:val="20"/>
              </w:rPr>
            </w:pPr>
            <w:r w:rsidRPr="00C450C3">
              <w:rPr>
                <w:rFonts w:ascii="Calibri" w:hAnsi="Calibri" w:cs="Calibri"/>
                <w:sz w:val="20"/>
                <w:szCs w:val="20"/>
              </w:rPr>
              <w:t>Days 31–60</w:t>
            </w:r>
          </w:p>
        </w:tc>
        <w:tc>
          <w:tcPr>
            <w:tcW w:w="3389" w:type="dxa"/>
          </w:tcPr>
          <w:p w14:paraId="363A09E0" w14:textId="77777777" w:rsidR="00A626DB" w:rsidRPr="00C450C3" w:rsidRDefault="00A626DB" w:rsidP="001B4665">
            <w:pPr>
              <w:rPr>
                <w:rFonts w:ascii="Calibri" w:hAnsi="Calibri" w:cs="Calibri"/>
                <w:sz w:val="20"/>
                <w:szCs w:val="20"/>
              </w:rPr>
            </w:pPr>
            <w:r w:rsidRPr="00C450C3">
              <w:rPr>
                <w:rFonts w:ascii="Calibri" w:hAnsi="Calibri" w:cs="Calibri"/>
                <w:sz w:val="20"/>
                <w:szCs w:val="20"/>
              </w:rPr>
              <w:t>Build assets and relationships</w:t>
            </w:r>
          </w:p>
        </w:tc>
        <w:tc>
          <w:tcPr>
            <w:tcW w:w="3389" w:type="dxa"/>
          </w:tcPr>
          <w:p w14:paraId="6B99A439" w14:textId="77777777" w:rsidR="00A626DB" w:rsidRPr="00C450C3" w:rsidRDefault="00A626DB" w:rsidP="001B4665">
            <w:pPr>
              <w:rPr>
                <w:rFonts w:ascii="Calibri" w:hAnsi="Calibri" w:cs="Calibri"/>
                <w:sz w:val="20"/>
                <w:szCs w:val="20"/>
              </w:rPr>
            </w:pPr>
            <w:r w:rsidRPr="00C450C3">
              <w:rPr>
                <w:rFonts w:ascii="Calibri" w:hAnsi="Calibri" w:cs="Calibri"/>
                <w:sz w:val="20"/>
                <w:szCs w:val="20"/>
              </w:rPr>
              <w:t>Prepare one-page briefs; collect stories; schedule listening meetings and site visits; train board/staff messengers; confirm approval and rapid-response protocols.</w:t>
            </w:r>
          </w:p>
        </w:tc>
      </w:tr>
      <w:tr w:rsidR="00A626DB" w:rsidRPr="00C450C3" w14:paraId="5D453277" w14:textId="77777777" w:rsidTr="001B4665">
        <w:tc>
          <w:tcPr>
            <w:tcW w:w="3389" w:type="dxa"/>
          </w:tcPr>
          <w:p w14:paraId="689F54B3" w14:textId="77777777" w:rsidR="00A626DB" w:rsidRPr="00C450C3" w:rsidRDefault="00A626DB" w:rsidP="001B4665">
            <w:pPr>
              <w:rPr>
                <w:rFonts w:ascii="Calibri" w:hAnsi="Calibri" w:cs="Calibri"/>
                <w:sz w:val="20"/>
                <w:szCs w:val="20"/>
              </w:rPr>
            </w:pPr>
            <w:r w:rsidRPr="00C450C3">
              <w:rPr>
                <w:rFonts w:ascii="Calibri" w:hAnsi="Calibri" w:cs="Calibri"/>
                <w:sz w:val="20"/>
                <w:szCs w:val="20"/>
              </w:rPr>
              <w:t>Days 61–90</w:t>
            </w:r>
          </w:p>
        </w:tc>
        <w:tc>
          <w:tcPr>
            <w:tcW w:w="3389" w:type="dxa"/>
          </w:tcPr>
          <w:p w14:paraId="438143FA" w14:textId="77777777" w:rsidR="00A626DB" w:rsidRPr="00C450C3" w:rsidRDefault="00A626DB" w:rsidP="001B4665">
            <w:pPr>
              <w:rPr>
                <w:rFonts w:ascii="Calibri" w:hAnsi="Calibri" w:cs="Calibri"/>
                <w:sz w:val="20"/>
                <w:szCs w:val="20"/>
              </w:rPr>
            </w:pPr>
            <w:r w:rsidRPr="00C450C3">
              <w:rPr>
                <w:rFonts w:ascii="Calibri" w:hAnsi="Calibri" w:cs="Calibri"/>
                <w:sz w:val="20"/>
                <w:szCs w:val="20"/>
              </w:rPr>
              <w:t>Test, refine, and activate</w:t>
            </w:r>
          </w:p>
        </w:tc>
        <w:tc>
          <w:tcPr>
            <w:tcW w:w="3389" w:type="dxa"/>
          </w:tcPr>
          <w:p w14:paraId="511993BA" w14:textId="77777777" w:rsidR="00A626DB" w:rsidRPr="00C450C3" w:rsidRDefault="00A626DB" w:rsidP="001B4665">
            <w:pPr>
              <w:rPr>
                <w:rFonts w:ascii="Calibri" w:hAnsi="Calibri" w:cs="Calibri"/>
                <w:sz w:val="20"/>
                <w:szCs w:val="20"/>
              </w:rPr>
            </w:pPr>
            <w:r w:rsidRPr="00C450C3">
              <w:rPr>
                <w:rFonts w:ascii="Calibri" w:hAnsi="Calibri" w:cs="Calibri"/>
                <w:sz w:val="20"/>
                <w:szCs w:val="20"/>
              </w:rPr>
              <w:t>Use fall contacts to test messages; fill gaps in the relationship map; refine briefs; coordinate with allies; prepare a post-election/new-session outreach plan.</w:t>
            </w:r>
          </w:p>
        </w:tc>
      </w:tr>
    </w:tbl>
    <w:p w14:paraId="42ADEEA6" w14:textId="77777777" w:rsidR="00A626DB" w:rsidRDefault="00A626DB" w:rsidP="00A626DB">
      <w:pPr>
        <w:pStyle w:val="Heading2"/>
        <w:spacing w:before="0" w:after="0"/>
        <w:rPr>
          <w:rFonts w:ascii="Calibri" w:hAnsi="Calibri" w:cs="Calibri"/>
          <w:sz w:val="22"/>
          <w:szCs w:val="22"/>
        </w:rPr>
      </w:pPr>
    </w:p>
    <w:p w14:paraId="25A933F8" w14:textId="77777777" w:rsidR="00A626DB" w:rsidRPr="00B5251C" w:rsidRDefault="00A626DB" w:rsidP="00A626DB">
      <w:pPr>
        <w:pStyle w:val="Heading2"/>
        <w:spacing w:before="0" w:after="0"/>
        <w:rPr>
          <w:rFonts w:ascii="Calibri" w:hAnsi="Calibri" w:cs="Calibri"/>
          <w:sz w:val="22"/>
          <w:szCs w:val="22"/>
        </w:rPr>
      </w:pPr>
      <w:r w:rsidRPr="00B5251C">
        <w:rPr>
          <w:rFonts w:ascii="Calibri" w:hAnsi="Calibri" w:cs="Calibri"/>
          <w:sz w:val="22"/>
          <w:szCs w:val="22"/>
        </w:rPr>
        <w:t>2. Priority-Setting Worksheet</w:t>
      </w:r>
    </w:p>
    <w:p w14:paraId="673B6684" w14:textId="77777777" w:rsidR="00A626DB" w:rsidRPr="00B5251C" w:rsidRDefault="00A626DB" w:rsidP="00A626DB">
      <w:pPr>
        <w:rPr>
          <w:rFonts w:ascii="Calibri" w:hAnsi="Calibri" w:cs="Calibri"/>
          <w:sz w:val="22"/>
          <w:szCs w:val="22"/>
        </w:rPr>
      </w:pPr>
      <w:r w:rsidRPr="00B5251C">
        <w:rPr>
          <w:rFonts w:ascii="Calibri" w:hAnsi="Calibri" w:cs="Calibri"/>
          <w:sz w:val="22"/>
          <w:szCs w:val="22"/>
        </w:rPr>
        <w:t>For each proposed advocacy priority, answer the following before adding it to the ESA’s short list:</w:t>
      </w:r>
    </w:p>
    <w:p w14:paraId="6CD8C359" w14:textId="77777777" w:rsidR="00A626DB" w:rsidRPr="00B5251C" w:rsidRDefault="00A626DB" w:rsidP="00A626DB">
      <w:pPr>
        <w:pStyle w:val="ListBullet"/>
        <w:tabs>
          <w:tab w:val="num" w:pos="360"/>
        </w:tabs>
        <w:spacing w:after="0" w:line="240" w:lineRule="auto"/>
        <w:ind w:left="360" w:hanging="360"/>
        <w:rPr>
          <w:rFonts w:ascii="Calibri" w:hAnsi="Calibri" w:cs="Calibri"/>
          <w:sz w:val="22"/>
        </w:rPr>
      </w:pPr>
      <w:r w:rsidRPr="00B5251C">
        <w:rPr>
          <w:rFonts w:ascii="Calibri" w:hAnsi="Calibri" w:cs="Calibri"/>
          <w:sz w:val="22"/>
        </w:rPr>
        <w:t>What specific problem are we trying to solve?</w:t>
      </w:r>
    </w:p>
    <w:p w14:paraId="52CB0EAA" w14:textId="77777777" w:rsidR="00A626DB" w:rsidRPr="00B5251C" w:rsidRDefault="00A626DB" w:rsidP="00A626DB">
      <w:pPr>
        <w:pStyle w:val="ListBullet"/>
        <w:tabs>
          <w:tab w:val="num" w:pos="360"/>
        </w:tabs>
        <w:spacing w:after="0" w:line="240" w:lineRule="auto"/>
        <w:ind w:left="360" w:hanging="360"/>
        <w:rPr>
          <w:rFonts w:ascii="Calibri" w:hAnsi="Calibri" w:cs="Calibri"/>
          <w:sz w:val="22"/>
        </w:rPr>
      </w:pPr>
      <w:r w:rsidRPr="00B5251C">
        <w:rPr>
          <w:rFonts w:ascii="Calibri" w:hAnsi="Calibri" w:cs="Calibri"/>
          <w:sz w:val="22"/>
        </w:rPr>
        <w:t>What state action, decision, resource, or implementation outcome would help?</w:t>
      </w:r>
    </w:p>
    <w:p w14:paraId="52FE67CC" w14:textId="77777777" w:rsidR="00A626DB" w:rsidRPr="00B5251C" w:rsidRDefault="00A626DB" w:rsidP="00A626DB">
      <w:pPr>
        <w:pStyle w:val="ListBullet"/>
        <w:tabs>
          <w:tab w:val="num" w:pos="360"/>
        </w:tabs>
        <w:spacing w:after="0" w:line="240" w:lineRule="auto"/>
        <w:ind w:left="360" w:hanging="360"/>
        <w:rPr>
          <w:rFonts w:ascii="Calibri" w:hAnsi="Calibri" w:cs="Calibri"/>
          <w:sz w:val="22"/>
        </w:rPr>
      </w:pPr>
      <w:r w:rsidRPr="00B5251C">
        <w:rPr>
          <w:rFonts w:ascii="Calibri" w:hAnsi="Calibri" w:cs="Calibri"/>
          <w:sz w:val="22"/>
        </w:rPr>
        <w:t>Who is affected, and what local evidence demonstrates the need?</w:t>
      </w:r>
    </w:p>
    <w:p w14:paraId="04E0E75D" w14:textId="77777777" w:rsidR="00A626DB" w:rsidRPr="00B5251C" w:rsidRDefault="00A626DB" w:rsidP="00A626DB">
      <w:pPr>
        <w:pStyle w:val="ListBullet"/>
        <w:tabs>
          <w:tab w:val="num" w:pos="360"/>
        </w:tabs>
        <w:spacing w:after="0" w:line="240" w:lineRule="auto"/>
        <w:ind w:left="360" w:hanging="360"/>
        <w:rPr>
          <w:rFonts w:ascii="Calibri" w:hAnsi="Calibri" w:cs="Calibri"/>
          <w:sz w:val="22"/>
        </w:rPr>
      </w:pPr>
      <w:r w:rsidRPr="00B5251C">
        <w:rPr>
          <w:rFonts w:ascii="Calibri" w:hAnsi="Calibri" w:cs="Calibri"/>
          <w:sz w:val="22"/>
        </w:rPr>
        <w:t xml:space="preserve">How can </w:t>
      </w:r>
      <w:proofErr w:type="gramStart"/>
      <w:r w:rsidRPr="00B5251C">
        <w:rPr>
          <w:rFonts w:ascii="Calibri" w:hAnsi="Calibri" w:cs="Calibri"/>
          <w:sz w:val="22"/>
        </w:rPr>
        <w:t>the ESA</w:t>
      </w:r>
      <w:proofErr w:type="gramEnd"/>
      <w:r w:rsidRPr="00B5251C">
        <w:rPr>
          <w:rFonts w:ascii="Calibri" w:hAnsi="Calibri" w:cs="Calibri"/>
          <w:sz w:val="22"/>
        </w:rPr>
        <w:t xml:space="preserve"> contribute a practical, scalable solution?</w:t>
      </w:r>
    </w:p>
    <w:p w14:paraId="43187DA1" w14:textId="77777777" w:rsidR="00A626DB" w:rsidRPr="00B5251C" w:rsidRDefault="00A626DB" w:rsidP="00A626DB">
      <w:pPr>
        <w:pStyle w:val="ListBullet"/>
        <w:tabs>
          <w:tab w:val="num" w:pos="360"/>
        </w:tabs>
        <w:spacing w:after="0" w:line="240" w:lineRule="auto"/>
        <w:ind w:left="360" w:hanging="360"/>
        <w:rPr>
          <w:rFonts w:ascii="Calibri" w:hAnsi="Calibri" w:cs="Calibri"/>
          <w:sz w:val="22"/>
        </w:rPr>
      </w:pPr>
      <w:r w:rsidRPr="00B5251C">
        <w:rPr>
          <w:rFonts w:ascii="Calibri" w:hAnsi="Calibri" w:cs="Calibri"/>
          <w:sz w:val="22"/>
        </w:rPr>
        <w:t>What is the fiscal, operational, or equity consequence of inaction?</w:t>
      </w:r>
    </w:p>
    <w:p w14:paraId="1D984EB9" w14:textId="77777777" w:rsidR="00A626DB" w:rsidRPr="00B5251C" w:rsidRDefault="00A626DB" w:rsidP="00A626DB">
      <w:pPr>
        <w:pStyle w:val="ListBullet"/>
        <w:tabs>
          <w:tab w:val="num" w:pos="360"/>
        </w:tabs>
        <w:spacing w:after="0" w:line="240" w:lineRule="auto"/>
        <w:ind w:left="360" w:hanging="360"/>
        <w:rPr>
          <w:rFonts w:ascii="Calibri" w:hAnsi="Calibri" w:cs="Calibri"/>
          <w:sz w:val="22"/>
        </w:rPr>
      </w:pPr>
      <w:r w:rsidRPr="00B5251C">
        <w:rPr>
          <w:rFonts w:ascii="Calibri" w:hAnsi="Calibri" w:cs="Calibri"/>
          <w:sz w:val="22"/>
        </w:rPr>
        <w:t>Who must be persuaded, informed, or mobilized?</w:t>
      </w:r>
    </w:p>
    <w:p w14:paraId="7710E2C0" w14:textId="77777777" w:rsidR="00A626DB" w:rsidRPr="00B5251C" w:rsidRDefault="00A626DB" w:rsidP="00A626DB">
      <w:pPr>
        <w:pStyle w:val="ListBullet"/>
        <w:tabs>
          <w:tab w:val="num" w:pos="360"/>
        </w:tabs>
        <w:spacing w:after="0" w:line="240" w:lineRule="auto"/>
        <w:ind w:left="360" w:hanging="360"/>
        <w:rPr>
          <w:rFonts w:ascii="Calibri" w:hAnsi="Calibri" w:cs="Calibri"/>
          <w:sz w:val="22"/>
        </w:rPr>
      </w:pPr>
      <w:r w:rsidRPr="00B5251C">
        <w:rPr>
          <w:rFonts w:ascii="Calibri" w:hAnsi="Calibri" w:cs="Calibri"/>
          <w:sz w:val="22"/>
        </w:rPr>
        <w:t>What is our one-sentence message and our two-minute explanation?</w:t>
      </w:r>
    </w:p>
    <w:p w14:paraId="5DD7CDE5" w14:textId="77777777" w:rsidR="00A626DB" w:rsidRDefault="00A626DB" w:rsidP="00A626DB">
      <w:pPr>
        <w:pStyle w:val="Heading2"/>
        <w:spacing w:before="0" w:after="0"/>
        <w:rPr>
          <w:rFonts w:ascii="Calibri" w:hAnsi="Calibri" w:cs="Calibri"/>
          <w:sz w:val="22"/>
          <w:szCs w:val="22"/>
        </w:rPr>
      </w:pPr>
    </w:p>
    <w:p w14:paraId="3B02A4A1" w14:textId="77777777" w:rsidR="00A626DB" w:rsidRPr="00B5251C" w:rsidRDefault="00A626DB" w:rsidP="00A626DB">
      <w:pPr>
        <w:pStyle w:val="Heading2"/>
        <w:spacing w:before="0" w:after="0"/>
        <w:rPr>
          <w:rFonts w:ascii="Calibri" w:hAnsi="Calibri" w:cs="Calibri"/>
          <w:sz w:val="22"/>
          <w:szCs w:val="22"/>
        </w:rPr>
      </w:pPr>
      <w:r w:rsidRPr="00B5251C">
        <w:rPr>
          <w:rFonts w:ascii="Calibri" w:hAnsi="Calibri" w:cs="Calibri"/>
          <w:sz w:val="22"/>
          <w:szCs w:val="22"/>
        </w:rPr>
        <w:t>3. Policymaker Contact Brief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A626DB" w:rsidRPr="00C450C3" w14:paraId="3A5B3174" w14:textId="77777777" w:rsidTr="001B4665">
        <w:tc>
          <w:tcPr>
            <w:tcW w:w="5083" w:type="dxa"/>
            <w:shd w:val="clear" w:color="auto" w:fill="0A2F41" w:themeFill="accent1" w:themeFillShade="80"/>
          </w:tcPr>
          <w:p w14:paraId="6F72978A" w14:textId="77777777" w:rsidR="00A626DB" w:rsidRPr="00C450C3" w:rsidRDefault="00A626DB" w:rsidP="001B4665">
            <w:pPr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C450C3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Name / role / district</w:t>
            </w:r>
          </w:p>
        </w:tc>
        <w:tc>
          <w:tcPr>
            <w:tcW w:w="5083" w:type="dxa"/>
            <w:shd w:val="clear" w:color="auto" w:fill="0A2F41" w:themeFill="accent1" w:themeFillShade="80"/>
          </w:tcPr>
          <w:p w14:paraId="1A2C8E48" w14:textId="77777777" w:rsidR="00A626DB" w:rsidRPr="00C450C3" w:rsidRDefault="00A626DB" w:rsidP="001B4665">
            <w:pPr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</w:p>
        </w:tc>
      </w:tr>
      <w:tr w:rsidR="00A626DB" w:rsidRPr="00C450C3" w14:paraId="0875DE78" w14:textId="77777777" w:rsidTr="001B4665">
        <w:tc>
          <w:tcPr>
            <w:tcW w:w="5083" w:type="dxa"/>
          </w:tcPr>
          <w:p w14:paraId="57850C0D" w14:textId="77777777" w:rsidR="00A626DB" w:rsidRPr="00C450C3" w:rsidRDefault="00A626DB" w:rsidP="001B4665">
            <w:pPr>
              <w:rPr>
                <w:rFonts w:ascii="Calibri" w:hAnsi="Calibri" w:cs="Calibri"/>
                <w:sz w:val="20"/>
                <w:szCs w:val="20"/>
              </w:rPr>
            </w:pPr>
            <w:r w:rsidRPr="00C450C3">
              <w:rPr>
                <w:rFonts w:ascii="Calibri" w:hAnsi="Calibri" w:cs="Calibri"/>
                <w:b/>
                <w:sz w:val="20"/>
                <w:szCs w:val="20"/>
              </w:rPr>
              <w:t>Relationship status</w:t>
            </w:r>
          </w:p>
        </w:tc>
        <w:tc>
          <w:tcPr>
            <w:tcW w:w="5083" w:type="dxa"/>
          </w:tcPr>
          <w:p w14:paraId="262C318E" w14:textId="77777777" w:rsidR="00A626DB" w:rsidRPr="00C450C3" w:rsidRDefault="00A626DB" w:rsidP="001B4665">
            <w:pPr>
              <w:rPr>
                <w:rFonts w:ascii="Calibri" w:hAnsi="Calibri" w:cs="Calibri"/>
                <w:sz w:val="20"/>
                <w:szCs w:val="20"/>
              </w:rPr>
            </w:pPr>
            <w:r w:rsidRPr="00C450C3">
              <w:rPr>
                <w:rFonts w:ascii="Calibri" w:hAnsi="Calibri" w:cs="Calibri"/>
                <w:sz w:val="20"/>
                <w:szCs w:val="20"/>
              </w:rPr>
              <w:t>New contact / established relationship / key ally / needs follow-up</w:t>
            </w:r>
          </w:p>
        </w:tc>
      </w:tr>
      <w:tr w:rsidR="00A626DB" w:rsidRPr="00C450C3" w14:paraId="0418508B" w14:textId="77777777" w:rsidTr="001B4665">
        <w:tc>
          <w:tcPr>
            <w:tcW w:w="5083" w:type="dxa"/>
          </w:tcPr>
          <w:p w14:paraId="2CE458D1" w14:textId="77777777" w:rsidR="00A626DB" w:rsidRPr="00C450C3" w:rsidRDefault="00A626DB" w:rsidP="001B4665">
            <w:pPr>
              <w:rPr>
                <w:rFonts w:ascii="Calibri" w:hAnsi="Calibri" w:cs="Calibri"/>
                <w:sz w:val="20"/>
                <w:szCs w:val="20"/>
              </w:rPr>
            </w:pPr>
            <w:r w:rsidRPr="00C450C3">
              <w:rPr>
                <w:rFonts w:ascii="Calibri" w:hAnsi="Calibri" w:cs="Calibri"/>
                <w:b/>
                <w:sz w:val="20"/>
                <w:szCs w:val="20"/>
              </w:rPr>
              <w:t>Likely interests or concerns</w:t>
            </w:r>
          </w:p>
        </w:tc>
        <w:tc>
          <w:tcPr>
            <w:tcW w:w="5083" w:type="dxa"/>
          </w:tcPr>
          <w:p w14:paraId="4F301EBE" w14:textId="77777777" w:rsidR="00A626DB" w:rsidRPr="00C450C3" w:rsidRDefault="00A626DB" w:rsidP="001B4665">
            <w:pPr>
              <w:rPr>
                <w:rFonts w:ascii="Calibri" w:hAnsi="Calibri" w:cs="Calibri"/>
                <w:sz w:val="20"/>
                <w:szCs w:val="20"/>
              </w:rPr>
            </w:pPr>
            <w:r w:rsidRPr="00C450C3">
              <w:rPr>
                <w:rFonts w:ascii="Calibri" w:hAnsi="Calibri" w:cs="Calibri"/>
                <w:sz w:val="20"/>
                <w:szCs w:val="20"/>
              </w:rPr>
              <w:t>Support/ Leaning to Support / Neutral / Leaning to Oppose / Oppose</w:t>
            </w:r>
          </w:p>
        </w:tc>
      </w:tr>
      <w:tr w:rsidR="00A626DB" w:rsidRPr="00C450C3" w14:paraId="236CFFFE" w14:textId="77777777" w:rsidTr="001B4665">
        <w:tc>
          <w:tcPr>
            <w:tcW w:w="5083" w:type="dxa"/>
          </w:tcPr>
          <w:p w14:paraId="33D69F17" w14:textId="77777777" w:rsidR="00A626DB" w:rsidRPr="00C450C3" w:rsidRDefault="00A626DB" w:rsidP="001B466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C450C3">
              <w:rPr>
                <w:rFonts w:ascii="Calibri" w:hAnsi="Calibri" w:cs="Calibri"/>
                <w:b/>
                <w:sz w:val="20"/>
                <w:szCs w:val="20"/>
              </w:rPr>
              <w:t>Position on your issue</w:t>
            </w:r>
          </w:p>
        </w:tc>
        <w:tc>
          <w:tcPr>
            <w:tcW w:w="5083" w:type="dxa"/>
          </w:tcPr>
          <w:p w14:paraId="4BA210D8" w14:textId="77777777" w:rsidR="00A626DB" w:rsidRPr="00C450C3" w:rsidRDefault="00A626DB" w:rsidP="001B466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626DB" w:rsidRPr="00C450C3" w14:paraId="54D256A3" w14:textId="77777777" w:rsidTr="001B4665">
        <w:tc>
          <w:tcPr>
            <w:tcW w:w="5083" w:type="dxa"/>
          </w:tcPr>
          <w:p w14:paraId="27A57EBA" w14:textId="77777777" w:rsidR="00A626DB" w:rsidRPr="00C450C3" w:rsidRDefault="00A626DB" w:rsidP="001B4665">
            <w:pPr>
              <w:rPr>
                <w:rFonts w:ascii="Calibri" w:hAnsi="Calibri" w:cs="Calibri"/>
                <w:sz w:val="20"/>
                <w:szCs w:val="20"/>
              </w:rPr>
            </w:pPr>
            <w:r w:rsidRPr="00C450C3">
              <w:rPr>
                <w:rFonts w:ascii="Calibri" w:hAnsi="Calibri" w:cs="Calibri"/>
                <w:b/>
                <w:sz w:val="20"/>
                <w:szCs w:val="20"/>
              </w:rPr>
              <w:t>Best messenger from the ESA region</w:t>
            </w:r>
          </w:p>
        </w:tc>
        <w:tc>
          <w:tcPr>
            <w:tcW w:w="5083" w:type="dxa"/>
          </w:tcPr>
          <w:p w14:paraId="12FB7C0A" w14:textId="77777777" w:rsidR="00A626DB" w:rsidRPr="00C450C3" w:rsidRDefault="00A626DB" w:rsidP="001B466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626DB" w:rsidRPr="00C450C3" w14:paraId="1F44B6D1" w14:textId="77777777" w:rsidTr="001B4665">
        <w:tc>
          <w:tcPr>
            <w:tcW w:w="5083" w:type="dxa"/>
          </w:tcPr>
          <w:p w14:paraId="24527E3D" w14:textId="77777777" w:rsidR="00A626DB" w:rsidRPr="00C450C3" w:rsidRDefault="00A626DB" w:rsidP="001B4665">
            <w:pPr>
              <w:rPr>
                <w:rFonts w:ascii="Calibri" w:hAnsi="Calibri" w:cs="Calibri"/>
                <w:sz w:val="20"/>
                <w:szCs w:val="20"/>
              </w:rPr>
            </w:pPr>
            <w:r w:rsidRPr="00C450C3">
              <w:rPr>
                <w:rFonts w:ascii="Calibri" w:hAnsi="Calibri" w:cs="Calibri"/>
                <w:b/>
                <w:sz w:val="20"/>
                <w:szCs w:val="20"/>
              </w:rPr>
              <w:t>Current opportunity</w:t>
            </w:r>
          </w:p>
        </w:tc>
        <w:tc>
          <w:tcPr>
            <w:tcW w:w="5083" w:type="dxa"/>
          </w:tcPr>
          <w:p w14:paraId="0BC1A788" w14:textId="77777777" w:rsidR="00A626DB" w:rsidRPr="00C450C3" w:rsidRDefault="00A626DB" w:rsidP="001B4665">
            <w:p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C450C3">
              <w:rPr>
                <w:rFonts w:ascii="Calibri" w:hAnsi="Calibri" w:cs="Calibri"/>
                <w:sz w:val="20"/>
                <w:szCs w:val="20"/>
              </w:rPr>
              <w:t>Meeting</w:t>
            </w:r>
            <w:proofErr w:type="gramEnd"/>
            <w:r w:rsidRPr="00C450C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gramStart"/>
            <w:r w:rsidRPr="00C450C3">
              <w:rPr>
                <w:rFonts w:ascii="Calibri" w:hAnsi="Calibri" w:cs="Calibri"/>
                <w:sz w:val="20"/>
                <w:szCs w:val="20"/>
              </w:rPr>
              <w:t>event</w:t>
            </w:r>
            <w:proofErr w:type="gramEnd"/>
            <w:r w:rsidRPr="00C450C3">
              <w:rPr>
                <w:rFonts w:ascii="Calibri" w:hAnsi="Calibri" w:cs="Calibri"/>
                <w:sz w:val="20"/>
                <w:szCs w:val="20"/>
              </w:rPr>
              <w:t xml:space="preserve">, site </w:t>
            </w:r>
            <w:proofErr w:type="gramStart"/>
            <w:r w:rsidRPr="00C450C3">
              <w:rPr>
                <w:rFonts w:ascii="Calibri" w:hAnsi="Calibri" w:cs="Calibri"/>
                <w:sz w:val="20"/>
                <w:szCs w:val="20"/>
              </w:rPr>
              <w:t>visit</w:t>
            </w:r>
            <w:proofErr w:type="gramEnd"/>
            <w:r w:rsidRPr="00C450C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gramStart"/>
            <w:r w:rsidRPr="00C450C3">
              <w:rPr>
                <w:rFonts w:ascii="Calibri" w:hAnsi="Calibri" w:cs="Calibri"/>
                <w:sz w:val="20"/>
                <w:szCs w:val="20"/>
              </w:rPr>
              <w:t>briefing</w:t>
            </w:r>
            <w:proofErr w:type="gramEnd"/>
            <w:r w:rsidRPr="00C450C3">
              <w:rPr>
                <w:rFonts w:ascii="Calibri" w:hAnsi="Calibri" w:cs="Calibri"/>
                <w:sz w:val="20"/>
                <w:szCs w:val="20"/>
              </w:rPr>
              <w:t>, testimony, or follow-up</w:t>
            </w:r>
          </w:p>
        </w:tc>
      </w:tr>
      <w:tr w:rsidR="00A626DB" w:rsidRPr="00C450C3" w14:paraId="58A1A27A" w14:textId="77777777" w:rsidTr="001B4665">
        <w:tc>
          <w:tcPr>
            <w:tcW w:w="5083" w:type="dxa"/>
          </w:tcPr>
          <w:p w14:paraId="2A26426C" w14:textId="77777777" w:rsidR="00A626DB" w:rsidRPr="00C450C3" w:rsidRDefault="00A626DB" w:rsidP="001B4665">
            <w:pPr>
              <w:rPr>
                <w:rFonts w:ascii="Calibri" w:hAnsi="Calibri" w:cs="Calibri"/>
                <w:sz w:val="20"/>
                <w:szCs w:val="20"/>
              </w:rPr>
            </w:pPr>
            <w:r w:rsidRPr="00C450C3">
              <w:rPr>
                <w:rFonts w:ascii="Calibri" w:hAnsi="Calibri" w:cs="Calibri"/>
                <w:b/>
                <w:sz w:val="20"/>
                <w:szCs w:val="20"/>
              </w:rPr>
              <w:t>Core message</w:t>
            </w:r>
          </w:p>
        </w:tc>
        <w:tc>
          <w:tcPr>
            <w:tcW w:w="5083" w:type="dxa"/>
          </w:tcPr>
          <w:p w14:paraId="18CF028D" w14:textId="77777777" w:rsidR="00A626DB" w:rsidRPr="00C450C3" w:rsidRDefault="00A626DB" w:rsidP="001B466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626DB" w:rsidRPr="00C450C3" w14:paraId="310C92A1" w14:textId="77777777" w:rsidTr="001B4665">
        <w:tc>
          <w:tcPr>
            <w:tcW w:w="5083" w:type="dxa"/>
          </w:tcPr>
          <w:p w14:paraId="4BE3188F" w14:textId="77777777" w:rsidR="00A626DB" w:rsidRPr="00C450C3" w:rsidRDefault="00A626DB" w:rsidP="001B4665">
            <w:pPr>
              <w:rPr>
                <w:rFonts w:ascii="Calibri" w:hAnsi="Calibri" w:cs="Calibri"/>
                <w:sz w:val="20"/>
                <w:szCs w:val="20"/>
              </w:rPr>
            </w:pPr>
            <w:r w:rsidRPr="00C450C3">
              <w:rPr>
                <w:rFonts w:ascii="Calibri" w:hAnsi="Calibri" w:cs="Calibri"/>
                <w:b/>
                <w:sz w:val="20"/>
                <w:szCs w:val="20"/>
              </w:rPr>
              <w:t>Local proof point or story</w:t>
            </w:r>
          </w:p>
        </w:tc>
        <w:tc>
          <w:tcPr>
            <w:tcW w:w="5083" w:type="dxa"/>
          </w:tcPr>
          <w:p w14:paraId="6231F18D" w14:textId="77777777" w:rsidR="00A626DB" w:rsidRPr="00C450C3" w:rsidRDefault="00A626DB" w:rsidP="001B466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626DB" w:rsidRPr="00C450C3" w14:paraId="4BF09081" w14:textId="77777777" w:rsidTr="001B4665">
        <w:tc>
          <w:tcPr>
            <w:tcW w:w="5083" w:type="dxa"/>
          </w:tcPr>
          <w:p w14:paraId="4A61ED40" w14:textId="77777777" w:rsidR="00A626DB" w:rsidRPr="00C450C3" w:rsidRDefault="00A626DB" w:rsidP="001B4665">
            <w:pPr>
              <w:rPr>
                <w:rFonts w:ascii="Calibri" w:hAnsi="Calibri" w:cs="Calibri"/>
                <w:sz w:val="20"/>
                <w:szCs w:val="20"/>
              </w:rPr>
            </w:pPr>
            <w:r w:rsidRPr="00C450C3">
              <w:rPr>
                <w:rFonts w:ascii="Calibri" w:hAnsi="Calibri" w:cs="Calibri"/>
                <w:b/>
                <w:sz w:val="20"/>
                <w:szCs w:val="20"/>
              </w:rPr>
              <w:t>Next action and owner</w:t>
            </w:r>
          </w:p>
        </w:tc>
        <w:tc>
          <w:tcPr>
            <w:tcW w:w="5083" w:type="dxa"/>
          </w:tcPr>
          <w:p w14:paraId="29D78406" w14:textId="77777777" w:rsidR="00A626DB" w:rsidRPr="00C450C3" w:rsidRDefault="00A626DB" w:rsidP="001B466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626DB" w:rsidRPr="00C450C3" w14:paraId="5F572796" w14:textId="77777777" w:rsidTr="001B4665">
        <w:tc>
          <w:tcPr>
            <w:tcW w:w="5083" w:type="dxa"/>
          </w:tcPr>
          <w:p w14:paraId="66E472C9" w14:textId="77777777" w:rsidR="00A626DB" w:rsidRPr="00C450C3" w:rsidRDefault="00A626DB" w:rsidP="001B4665">
            <w:pPr>
              <w:rPr>
                <w:rFonts w:ascii="Calibri" w:hAnsi="Calibri" w:cs="Calibri"/>
                <w:sz w:val="20"/>
                <w:szCs w:val="20"/>
              </w:rPr>
            </w:pPr>
            <w:r w:rsidRPr="00C450C3">
              <w:rPr>
                <w:rFonts w:ascii="Calibri" w:hAnsi="Calibri" w:cs="Calibri"/>
                <w:b/>
                <w:sz w:val="20"/>
                <w:szCs w:val="20"/>
              </w:rPr>
              <w:t>Follow-up date</w:t>
            </w:r>
          </w:p>
        </w:tc>
        <w:tc>
          <w:tcPr>
            <w:tcW w:w="5083" w:type="dxa"/>
          </w:tcPr>
          <w:p w14:paraId="651485A0" w14:textId="77777777" w:rsidR="00A626DB" w:rsidRPr="00C450C3" w:rsidRDefault="00A626DB" w:rsidP="001B466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D9684E1" w14:textId="77777777" w:rsidR="00A626DB" w:rsidRDefault="00A626DB" w:rsidP="00A626DB">
      <w:pPr>
        <w:pStyle w:val="Heading2"/>
        <w:spacing w:before="0" w:after="0"/>
        <w:rPr>
          <w:rFonts w:ascii="Calibri" w:hAnsi="Calibri" w:cs="Calibri"/>
          <w:sz w:val="22"/>
          <w:szCs w:val="22"/>
        </w:rPr>
      </w:pPr>
    </w:p>
    <w:p w14:paraId="027467FC" w14:textId="77777777" w:rsidR="00A626DB" w:rsidRPr="00B5251C" w:rsidRDefault="00A626DB" w:rsidP="00A626DB">
      <w:pPr>
        <w:pStyle w:val="Heading2"/>
        <w:spacing w:before="0" w:after="0"/>
        <w:rPr>
          <w:rFonts w:ascii="Calibri" w:hAnsi="Calibri" w:cs="Calibri"/>
          <w:sz w:val="22"/>
          <w:szCs w:val="22"/>
        </w:rPr>
      </w:pPr>
      <w:r w:rsidRPr="00B5251C">
        <w:rPr>
          <w:rFonts w:ascii="Calibri" w:hAnsi="Calibri" w:cs="Calibri"/>
          <w:sz w:val="22"/>
          <w:szCs w:val="22"/>
        </w:rPr>
        <w:t>4. The Two-Minute ESA Message</w:t>
      </w:r>
    </w:p>
    <w:p w14:paraId="46C5E385" w14:textId="77777777" w:rsidR="00A626DB" w:rsidRPr="00B5251C" w:rsidRDefault="00A626DB" w:rsidP="00A626DB">
      <w:pPr>
        <w:rPr>
          <w:rFonts w:ascii="Calibri" w:hAnsi="Calibri" w:cs="Calibri"/>
          <w:sz w:val="22"/>
          <w:szCs w:val="22"/>
        </w:rPr>
      </w:pPr>
      <w:r w:rsidRPr="00B5251C">
        <w:rPr>
          <w:rFonts w:ascii="Calibri" w:hAnsi="Calibri" w:cs="Calibri"/>
          <w:sz w:val="22"/>
          <w:szCs w:val="22"/>
        </w:rPr>
        <w:t>Use this simple structure in a meeting, site visit, or community conversation:</w:t>
      </w:r>
    </w:p>
    <w:p w14:paraId="30B64F45" w14:textId="77777777" w:rsidR="00A626DB" w:rsidRPr="00B5251C" w:rsidRDefault="00A626DB" w:rsidP="00A626DB">
      <w:pPr>
        <w:pStyle w:val="ListBullet"/>
        <w:tabs>
          <w:tab w:val="num" w:pos="360"/>
        </w:tabs>
        <w:spacing w:after="0" w:line="240" w:lineRule="auto"/>
        <w:ind w:left="360" w:hanging="360"/>
        <w:rPr>
          <w:rFonts w:ascii="Calibri" w:hAnsi="Calibri" w:cs="Calibri"/>
          <w:sz w:val="22"/>
        </w:rPr>
      </w:pPr>
      <w:r w:rsidRPr="00B5251C">
        <w:rPr>
          <w:rFonts w:ascii="Calibri" w:hAnsi="Calibri" w:cs="Calibri"/>
          <w:sz w:val="22"/>
        </w:rPr>
        <w:t>Context: “Across our region, districts are experiencing …”</w:t>
      </w:r>
    </w:p>
    <w:p w14:paraId="5D0BCE66" w14:textId="77777777" w:rsidR="00A626DB" w:rsidRPr="00B5251C" w:rsidRDefault="00A626DB" w:rsidP="00A626DB">
      <w:pPr>
        <w:pStyle w:val="ListBullet"/>
        <w:tabs>
          <w:tab w:val="num" w:pos="360"/>
        </w:tabs>
        <w:spacing w:after="0" w:line="240" w:lineRule="auto"/>
        <w:ind w:left="360" w:hanging="360"/>
        <w:rPr>
          <w:rFonts w:ascii="Calibri" w:hAnsi="Calibri" w:cs="Calibri"/>
          <w:sz w:val="22"/>
        </w:rPr>
      </w:pPr>
      <w:r w:rsidRPr="00B5251C">
        <w:rPr>
          <w:rFonts w:ascii="Calibri" w:hAnsi="Calibri" w:cs="Calibri"/>
          <w:sz w:val="22"/>
        </w:rPr>
        <w:lastRenderedPageBreak/>
        <w:t>Consequence: “Without action, this means … for students, families, educators, or taxpayers.”</w:t>
      </w:r>
    </w:p>
    <w:p w14:paraId="28FA1212" w14:textId="77777777" w:rsidR="00A626DB" w:rsidRPr="00B5251C" w:rsidRDefault="00A626DB" w:rsidP="00A626DB">
      <w:pPr>
        <w:pStyle w:val="ListBullet"/>
        <w:tabs>
          <w:tab w:val="num" w:pos="360"/>
        </w:tabs>
        <w:spacing w:after="0" w:line="240" w:lineRule="auto"/>
        <w:ind w:left="360" w:hanging="360"/>
        <w:rPr>
          <w:rFonts w:ascii="Calibri" w:hAnsi="Calibri" w:cs="Calibri"/>
          <w:sz w:val="22"/>
        </w:rPr>
      </w:pPr>
      <w:r w:rsidRPr="00B5251C">
        <w:rPr>
          <w:rFonts w:ascii="Calibri" w:hAnsi="Calibri" w:cs="Calibri"/>
          <w:sz w:val="22"/>
        </w:rPr>
        <w:t>ESA solution: “Our ESA can help by …”</w:t>
      </w:r>
    </w:p>
    <w:p w14:paraId="1C940F6A" w14:textId="77777777" w:rsidR="00A626DB" w:rsidRPr="00B5251C" w:rsidRDefault="00A626DB" w:rsidP="00A626DB">
      <w:pPr>
        <w:pStyle w:val="ListBullet"/>
        <w:tabs>
          <w:tab w:val="num" w:pos="360"/>
        </w:tabs>
        <w:spacing w:after="0" w:line="240" w:lineRule="auto"/>
        <w:ind w:left="360" w:hanging="360"/>
        <w:rPr>
          <w:rFonts w:ascii="Calibri" w:hAnsi="Calibri" w:cs="Calibri"/>
          <w:sz w:val="22"/>
        </w:rPr>
      </w:pPr>
      <w:r w:rsidRPr="00B5251C">
        <w:rPr>
          <w:rFonts w:ascii="Calibri" w:hAnsi="Calibri" w:cs="Calibri"/>
          <w:sz w:val="22"/>
        </w:rPr>
        <w:t>Policy connection: “The state can make that solution more effective by …”</w:t>
      </w:r>
    </w:p>
    <w:p w14:paraId="772004EF" w14:textId="77777777" w:rsidR="00A626DB" w:rsidRPr="00B5251C" w:rsidRDefault="00A626DB" w:rsidP="00A626DB">
      <w:pPr>
        <w:pStyle w:val="ListBullet"/>
        <w:tabs>
          <w:tab w:val="num" w:pos="360"/>
        </w:tabs>
        <w:spacing w:after="0" w:line="240" w:lineRule="auto"/>
        <w:ind w:left="360" w:hanging="360"/>
        <w:rPr>
          <w:rFonts w:ascii="Calibri" w:hAnsi="Calibri" w:cs="Calibri"/>
          <w:sz w:val="22"/>
        </w:rPr>
      </w:pPr>
      <w:r w:rsidRPr="00B5251C">
        <w:rPr>
          <w:rFonts w:ascii="Calibri" w:hAnsi="Calibri" w:cs="Calibri"/>
          <w:sz w:val="22"/>
        </w:rPr>
        <w:t>Invitation: “We would welcome the opportunity to show you / connect you with / provide additional local information about …”</w:t>
      </w:r>
    </w:p>
    <w:p w14:paraId="226A4434" w14:textId="77777777" w:rsidR="00A626DB" w:rsidRDefault="00A626DB" w:rsidP="00A626DB">
      <w:pPr>
        <w:pStyle w:val="Heading2"/>
        <w:spacing w:before="0" w:after="0"/>
        <w:rPr>
          <w:rFonts w:ascii="Calibri" w:hAnsi="Calibri" w:cs="Calibri"/>
          <w:sz w:val="22"/>
          <w:szCs w:val="22"/>
        </w:rPr>
      </w:pPr>
    </w:p>
    <w:p w14:paraId="61C750A3" w14:textId="77777777" w:rsidR="00A626DB" w:rsidRPr="00B5251C" w:rsidRDefault="00A626DB" w:rsidP="00A626DB">
      <w:pPr>
        <w:pStyle w:val="Heading2"/>
        <w:spacing w:before="0" w:after="0"/>
        <w:rPr>
          <w:rFonts w:ascii="Calibri" w:hAnsi="Calibri" w:cs="Calibri"/>
          <w:sz w:val="22"/>
          <w:szCs w:val="22"/>
        </w:rPr>
      </w:pPr>
      <w:r w:rsidRPr="00B5251C">
        <w:rPr>
          <w:rFonts w:ascii="Calibri" w:hAnsi="Calibri" w:cs="Calibri"/>
          <w:sz w:val="22"/>
          <w:szCs w:val="22"/>
        </w:rPr>
        <w:t>5. End-of-90-Day Readiness Check</w:t>
      </w:r>
    </w:p>
    <w:p w14:paraId="366D5D93" w14:textId="77777777" w:rsidR="00A626DB" w:rsidRPr="00B5251C" w:rsidRDefault="00A626DB" w:rsidP="00A626DB">
      <w:pPr>
        <w:rPr>
          <w:rFonts w:ascii="Calibri" w:hAnsi="Calibri" w:cs="Calibri"/>
          <w:sz w:val="22"/>
          <w:szCs w:val="22"/>
        </w:rPr>
      </w:pPr>
      <w:r w:rsidRPr="00B5251C">
        <w:rPr>
          <w:rFonts w:ascii="Segoe UI Symbol" w:hAnsi="Segoe UI Symbol" w:cs="Segoe UI Symbol"/>
          <w:sz w:val="22"/>
          <w:szCs w:val="22"/>
        </w:rPr>
        <w:t>☐</w:t>
      </w:r>
      <w:r w:rsidRPr="00B5251C">
        <w:rPr>
          <w:rFonts w:ascii="Calibri" w:hAnsi="Calibri" w:cs="Calibri"/>
          <w:sz w:val="22"/>
          <w:szCs w:val="22"/>
        </w:rPr>
        <w:t xml:space="preserve"> We have a board- and leadership-aligned list of three to five advocacy priorities.</w:t>
      </w:r>
    </w:p>
    <w:p w14:paraId="1CAB9A82" w14:textId="77777777" w:rsidR="00A626DB" w:rsidRPr="00B5251C" w:rsidRDefault="00A626DB" w:rsidP="00A626DB">
      <w:pPr>
        <w:rPr>
          <w:rFonts w:ascii="Calibri" w:hAnsi="Calibri" w:cs="Calibri"/>
          <w:sz w:val="22"/>
          <w:szCs w:val="22"/>
        </w:rPr>
      </w:pPr>
      <w:r w:rsidRPr="00B5251C">
        <w:rPr>
          <w:rFonts w:ascii="Segoe UI Symbol" w:hAnsi="Segoe UI Symbol" w:cs="Segoe UI Symbol"/>
          <w:sz w:val="22"/>
          <w:szCs w:val="22"/>
        </w:rPr>
        <w:t>☐</w:t>
      </w:r>
      <w:r w:rsidRPr="00B5251C">
        <w:rPr>
          <w:rFonts w:ascii="Calibri" w:hAnsi="Calibri" w:cs="Calibri"/>
          <w:sz w:val="22"/>
          <w:szCs w:val="22"/>
        </w:rPr>
        <w:t xml:space="preserve"> We have a current map of legislators, candidates, staff, agency contacts, and potential allies.</w:t>
      </w:r>
    </w:p>
    <w:p w14:paraId="7E53395A" w14:textId="77777777" w:rsidR="00A626DB" w:rsidRPr="00B5251C" w:rsidRDefault="00A626DB" w:rsidP="00A626DB">
      <w:pPr>
        <w:rPr>
          <w:rFonts w:ascii="Calibri" w:hAnsi="Calibri" w:cs="Calibri"/>
          <w:sz w:val="22"/>
          <w:szCs w:val="22"/>
        </w:rPr>
      </w:pPr>
      <w:r w:rsidRPr="00B5251C">
        <w:rPr>
          <w:rFonts w:ascii="Segoe UI Symbol" w:hAnsi="Segoe UI Symbol" w:cs="Segoe UI Symbol"/>
          <w:sz w:val="22"/>
          <w:szCs w:val="22"/>
        </w:rPr>
        <w:t>☐</w:t>
      </w:r>
      <w:r w:rsidRPr="00B5251C">
        <w:rPr>
          <w:rFonts w:ascii="Calibri" w:hAnsi="Calibri" w:cs="Calibri"/>
          <w:sz w:val="22"/>
          <w:szCs w:val="22"/>
        </w:rPr>
        <w:t xml:space="preserve"> Each priority has a one-page brief, local data, a story, and a clear request or outcome.</w:t>
      </w:r>
    </w:p>
    <w:p w14:paraId="59CC2083" w14:textId="77777777" w:rsidR="00A626DB" w:rsidRPr="00B5251C" w:rsidRDefault="00A626DB" w:rsidP="00A626DB">
      <w:pPr>
        <w:rPr>
          <w:rFonts w:ascii="Calibri" w:hAnsi="Calibri" w:cs="Calibri"/>
          <w:sz w:val="22"/>
          <w:szCs w:val="22"/>
        </w:rPr>
      </w:pPr>
      <w:r w:rsidRPr="00B5251C">
        <w:rPr>
          <w:rFonts w:ascii="Segoe UI Symbol" w:hAnsi="Segoe UI Symbol" w:cs="Segoe UI Symbol"/>
          <w:sz w:val="22"/>
          <w:szCs w:val="22"/>
        </w:rPr>
        <w:t>☐</w:t>
      </w:r>
      <w:r w:rsidRPr="00B5251C">
        <w:rPr>
          <w:rFonts w:ascii="Calibri" w:hAnsi="Calibri" w:cs="Calibri"/>
          <w:sz w:val="22"/>
          <w:szCs w:val="22"/>
        </w:rPr>
        <w:t xml:space="preserve"> We have completed or scheduled proactive fall listening meetings, introductions, or site visits.</w:t>
      </w:r>
    </w:p>
    <w:p w14:paraId="0708344F" w14:textId="77777777" w:rsidR="00A626DB" w:rsidRPr="00B5251C" w:rsidRDefault="00A626DB" w:rsidP="00A626DB">
      <w:pPr>
        <w:rPr>
          <w:rFonts w:ascii="Calibri" w:hAnsi="Calibri" w:cs="Calibri"/>
          <w:sz w:val="22"/>
          <w:szCs w:val="22"/>
        </w:rPr>
      </w:pPr>
      <w:r w:rsidRPr="00B5251C">
        <w:rPr>
          <w:rFonts w:ascii="Segoe UI Symbol" w:hAnsi="Segoe UI Symbol" w:cs="Segoe UI Symbol"/>
          <w:sz w:val="22"/>
          <w:szCs w:val="22"/>
        </w:rPr>
        <w:t>☐</w:t>
      </w:r>
      <w:r w:rsidRPr="00B5251C">
        <w:rPr>
          <w:rFonts w:ascii="Calibri" w:hAnsi="Calibri" w:cs="Calibri"/>
          <w:sz w:val="22"/>
          <w:szCs w:val="22"/>
        </w:rPr>
        <w:t xml:space="preserve"> Board members and key staff have received </w:t>
      </w:r>
      <w:proofErr w:type="gramStart"/>
      <w:r w:rsidRPr="00B5251C">
        <w:rPr>
          <w:rFonts w:ascii="Calibri" w:hAnsi="Calibri" w:cs="Calibri"/>
          <w:sz w:val="22"/>
          <w:szCs w:val="22"/>
        </w:rPr>
        <w:t>message</w:t>
      </w:r>
      <w:proofErr w:type="gramEnd"/>
      <w:r w:rsidRPr="00B5251C">
        <w:rPr>
          <w:rFonts w:ascii="Calibri" w:hAnsi="Calibri" w:cs="Calibri"/>
          <w:sz w:val="22"/>
          <w:szCs w:val="22"/>
        </w:rPr>
        <w:t xml:space="preserve"> and advocacy-process guidance.</w:t>
      </w:r>
    </w:p>
    <w:p w14:paraId="60CB71B2" w14:textId="77777777" w:rsidR="00A626DB" w:rsidRPr="00B5251C" w:rsidRDefault="00A626DB" w:rsidP="00A626DB">
      <w:pPr>
        <w:rPr>
          <w:rFonts w:ascii="Calibri" w:hAnsi="Calibri" w:cs="Calibri"/>
          <w:sz w:val="22"/>
          <w:szCs w:val="22"/>
        </w:rPr>
      </w:pPr>
      <w:r w:rsidRPr="00B5251C">
        <w:rPr>
          <w:rFonts w:ascii="Segoe UI Symbol" w:hAnsi="Segoe UI Symbol" w:cs="Segoe UI Symbol"/>
          <w:sz w:val="22"/>
          <w:szCs w:val="22"/>
        </w:rPr>
        <w:t>☐</w:t>
      </w:r>
      <w:r w:rsidRPr="00B5251C">
        <w:rPr>
          <w:rFonts w:ascii="Calibri" w:hAnsi="Calibri" w:cs="Calibri"/>
          <w:sz w:val="22"/>
          <w:szCs w:val="22"/>
        </w:rPr>
        <w:t xml:space="preserve"> We have an internal rapid-response protocol for bills, rules, budget proposals, and media inquiries.</w:t>
      </w:r>
    </w:p>
    <w:p w14:paraId="77D59FF0" w14:textId="77777777" w:rsidR="00A626DB" w:rsidRPr="00B5251C" w:rsidRDefault="00A626DB" w:rsidP="00A626DB">
      <w:pPr>
        <w:rPr>
          <w:rFonts w:ascii="Calibri" w:hAnsi="Calibri" w:cs="Calibri"/>
          <w:sz w:val="22"/>
          <w:szCs w:val="22"/>
        </w:rPr>
      </w:pPr>
      <w:r w:rsidRPr="00B5251C">
        <w:rPr>
          <w:rFonts w:ascii="Segoe UI Symbol" w:hAnsi="Segoe UI Symbol" w:cs="Segoe UI Symbol"/>
          <w:sz w:val="22"/>
          <w:szCs w:val="22"/>
        </w:rPr>
        <w:t>☐</w:t>
      </w:r>
      <w:r w:rsidRPr="00B5251C">
        <w:rPr>
          <w:rFonts w:ascii="Calibri" w:hAnsi="Calibri" w:cs="Calibri"/>
          <w:sz w:val="22"/>
          <w:szCs w:val="22"/>
        </w:rPr>
        <w:t xml:space="preserve"> We have a written plan for post-election outreach and new-session engagement.</w:t>
      </w:r>
    </w:p>
    <w:p w14:paraId="5965B811" w14:textId="77777777" w:rsidR="00A626DB" w:rsidRDefault="00A626DB" w:rsidP="00A626DB">
      <w:pPr>
        <w:pStyle w:val="Heading2"/>
        <w:spacing w:before="0" w:after="0"/>
        <w:rPr>
          <w:rFonts w:ascii="Calibri" w:hAnsi="Calibri" w:cs="Calibri"/>
          <w:sz w:val="22"/>
          <w:szCs w:val="22"/>
        </w:rPr>
      </w:pPr>
    </w:p>
    <w:p w14:paraId="2E534403" w14:textId="77777777" w:rsidR="00A626DB" w:rsidRPr="00B5251C" w:rsidRDefault="00A626DB" w:rsidP="00A626DB">
      <w:pPr>
        <w:pStyle w:val="Heading2"/>
        <w:spacing w:before="0" w:after="0"/>
        <w:rPr>
          <w:rFonts w:ascii="Calibri" w:hAnsi="Calibri" w:cs="Calibri"/>
          <w:sz w:val="22"/>
          <w:szCs w:val="22"/>
        </w:rPr>
      </w:pPr>
      <w:r w:rsidRPr="00B5251C">
        <w:rPr>
          <w:rFonts w:ascii="Calibri" w:hAnsi="Calibri" w:cs="Calibri"/>
          <w:sz w:val="22"/>
          <w:szCs w:val="22"/>
        </w:rPr>
        <w:t>AESA resources to consider</w:t>
      </w:r>
    </w:p>
    <w:p w14:paraId="4B64E6C7" w14:textId="77777777" w:rsidR="00A626DB" w:rsidRPr="009D678E" w:rsidRDefault="00A626DB" w:rsidP="00A626DB">
      <w:pPr>
        <w:rPr>
          <w:rFonts w:ascii="Calibri" w:hAnsi="Calibri" w:cs="Calibri"/>
          <w:sz w:val="22"/>
          <w:szCs w:val="22"/>
        </w:rPr>
      </w:pPr>
      <w:r w:rsidRPr="00B5251C">
        <w:rPr>
          <w:rFonts w:ascii="Calibri" w:hAnsi="Calibri" w:cs="Calibri"/>
          <w:sz w:val="22"/>
          <w:szCs w:val="22"/>
        </w:rPr>
        <w:t>AESA’s Advocacy Toolkit includes guidance on audience analysis, message development, channels and content, and direct advocacy tactics. AESA’s state advocacy workshop materials also emphasize understanding the policy context, forecasting change, relationship-building, clear communication, and turning strategy into action.</w:t>
      </w:r>
    </w:p>
    <w:p w14:paraId="36E4CCE4" w14:textId="77777777" w:rsidR="00067129" w:rsidRDefault="00067129"/>
    <w:sectPr w:rsidR="000671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F381C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35583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DB"/>
    <w:rsid w:val="00067129"/>
    <w:rsid w:val="00445521"/>
    <w:rsid w:val="00A626DB"/>
    <w:rsid w:val="00FA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A903F"/>
  <w15:chartTrackingRefBased/>
  <w15:docId w15:val="{524DAD14-95F4-48A8-A24A-21D9BA51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6D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26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26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6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6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6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6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6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6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6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6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626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6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6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6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6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6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6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6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6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2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6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6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6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26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6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26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6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6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6D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A626DB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A626DB"/>
    <w:pPr>
      <w:numPr>
        <w:numId w:val="1"/>
      </w:numPr>
      <w:tabs>
        <w:tab w:val="clear" w:pos="360"/>
      </w:tabs>
      <w:spacing w:after="120" w:line="259" w:lineRule="auto"/>
      <w:ind w:left="0" w:firstLine="0"/>
      <w:contextualSpacing/>
    </w:pPr>
    <w:rPr>
      <w:rFonts w:ascii="Aptos" w:eastAsia="Aptos" w:hAnsi="Aptos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Sowder</dc:creator>
  <cp:keywords/>
  <dc:description/>
  <cp:lastModifiedBy>Claire Sowder</cp:lastModifiedBy>
  <cp:revision>1</cp:revision>
  <dcterms:created xsi:type="dcterms:W3CDTF">2026-09-01T18:49:00Z</dcterms:created>
  <dcterms:modified xsi:type="dcterms:W3CDTF">2026-09-01T18:51:00Z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4a25f14c-446e-461b-8419-4dac2ec19443</vt:lpwstr>
  </property>
</Properties>
</file>