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9FD9" w14:textId="77777777" w:rsidR="00C30FCE" w:rsidRPr="003D5E6D" w:rsidRDefault="00C30FCE">
      <w:pPr>
        <w:pStyle w:val="BodyText3"/>
        <w:widowControl/>
        <w:spacing w:line="240" w:lineRule="auto"/>
        <w:jc w:val="center"/>
        <w:rPr>
          <w:snapToGrid/>
          <w:sz w:val="20"/>
          <w:szCs w:val="18"/>
        </w:rPr>
      </w:pPr>
      <w:r w:rsidRPr="003D5E6D">
        <w:rPr>
          <w:snapToGrid/>
          <w:sz w:val="20"/>
          <w:szCs w:val="18"/>
        </w:rPr>
        <w:t>Missouri Park &amp; Recreation Association</w:t>
      </w:r>
    </w:p>
    <w:p w14:paraId="49C0F6E3" w14:textId="46AF1C9B" w:rsidR="00C30FCE" w:rsidRPr="003D5E6D" w:rsidRDefault="003E6C8E">
      <w:pPr>
        <w:pStyle w:val="BodyText3"/>
        <w:widowControl/>
        <w:spacing w:line="240" w:lineRule="auto"/>
        <w:jc w:val="center"/>
        <w:rPr>
          <w:snapToGrid/>
          <w:sz w:val="20"/>
          <w:szCs w:val="18"/>
        </w:rPr>
      </w:pPr>
      <w:r>
        <w:rPr>
          <w:snapToGrid/>
          <w:sz w:val="20"/>
          <w:szCs w:val="18"/>
        </w:rPr>
        <w:t>2024</w:t>
      </w:r>
      <w:r w:rsidRPr="003D5E6D">
        <w:rPr>
          <w:snapToGrid/>
          <w:sz w:val="20"/>
          <w:szCs w:val="18"/>
        </w:rPr>
        <w:t xml:space="preserve"> </w:t>
      </w:r>
      <w:r w:rsidR="00C30FCE" w:rsidRPr="003D5E6D">
        <w:rPr>
          <w:snapToGrid/>
          <w:sz w:val="20"/>
          <w:szCs w:val="18"/>
        </w:rPr>
        <w:t>Legislative Platform</w:t>
      </w:r>
    </w:p>
    <w:p w14:paraId="0ACC3F01" w14:textId="77777777" w:rsidR="00C30FCE" w:rsidRPr="00CB748B" w:rsidRDefault="00C30FCE">
      <w:pPr>
        <w:pStyle w:val="BodyText3"/>
        <w:widowControl/>
        <w:spacing w:line="240" w:lineRule="auto"/>
        <w:jc w:val="left"/>
        <w:rPr>
          <w:b w:val="0"/>
          <w:snapToGrid/>
          <w:szCs w:val="18"/>
        </w:rPr>
      </w:pPr>
    </w:p>
    <w:p w14:paraId="5899C95A" w14:textId="77777777" w:rsidR="003D5E6D" w:rsidRDefault="00C30FCE" w:rsidP="00CB748B">
      <w:pPr>
        <w:pStyle w:val="BodyText3"/>
        <w:widowControl/>
        <w:spacing w:after="120" w:line="240" w:lineRule="auto"/>
        <w:rPr>
          <w:snapToGrid/>
          <w:szCs w:val="18"/>
        </w:rPr>
      </w:pPr>
      <w:r w:rsidRPr="00CB748B">
        <w:rPr>
          <w:snapToGrid/>
          <w:szCs w:val="18"/>
        </w:rPr>
        <w:t>THIS IS MPRA . . .</w:t>
      </w:r>
    </w:p>
    <w:p w14:paraId="1ECE602F" w14:textId="4D771D41" w:rsidR="00C30FCE" w:rsidRPr="00CB748B" w:rsidRDefault="00C30FCE" w:rsidP="00CB748B">
      <w:pPr>
        <w:pStyle w:val="BodyText3"/>
        <w:widowControl/>
        <w:spacing w:after="120" w:line="240" w:lineRule="auto"/>
        <w:rPr>
          <w:snapToGrid/>
          <w:szCs w:val="18"/>
        </w:rPr>
      </w:pPr>
      <w:r w:rsidRPr="00CB748B">
        <w:rPr>
          <w:b w:val="0"/>
          <w:bCs/>
          <w:szCs w:val="18"/>
        </w:rPr>
        <w:t xml:space="preserve">Founded in 1959, the Missouri Park and Recreation Association serves as the voice for parks and recreation issues in Missouri at the local, </w:t>
      </w:r>
      <w:r w:rsidR="00063CBC" w:rsidRPr="00CB748B">
        <w:rPr>
          <w:b w:val="0"/>
          <w:bCs/>
          <w:szCs w:val="18"/>
        </w:rPr>
        <w:t>state,</w:t>
      </w:r>
      <w:r w:rsidRPr="00CB748B">
        <w:rPr>
          <w:b w:val="0"/>
          <w:bCs/>
          <w:szCs w:val="18"/>
        </w:rPr>
        <w:t xml:space="preserve"> and national leve</w:t>
      </w:r>
      <w:r w:rsidR="000C15AC" w:rsidRPr="00CB748B">
        <w:rPr>
          <w:b w:val="0"/>
          <w:bCs/>
          <w:szCs w:val="18"/>
        </w:rPr>
        <w:t xml:space="preserve">ls. </w:t>
      </w:r>
      <w:r w:rsidR="003E6C8E">
        <w:rPr>
          <w:b w:val="0"/>
          <w:bCs/>
          <w:szCs w:val="18"/>
        </w:rPr>
        <w:t>This nonprofit</w:t>
      </w:r>
      <w:r w:rsidR="000C15AC" w:rsidRPr="00CB748B">
        <w:rPr>
          <w:b w:val="0"/>
          <w:bCs/>
          <w:szCs w:val="18"/>
        </w:rPr>
        <w:t xml:space="preserve"> association's</w:t>
      </w:r>
      <w:r w:rsidRPr="00CB748B">
        <w:rPr>
          <w:b w:val="0"/>
          <w:bCs/>
          <w:szCs w:val="18"/>
        </w:rPr>
        <w:t xml:space="preserve"> members work to provide opportunities </w:t>
      </w:r>
      <w:r w:rsidR="003E6C8E">
        <w:rPr>
          <w:b w:val="0"/>
          <w:bCs/>
          <w:szCs w:val="18"/>
        </w:rPr>
        <w:t xml:space="preserve">and enhance the quality of life </w:t>
      </w:r>
      <w:r w:rsidRPr="00CB748B">
        <w:rPr>
          <w:b w:val="0"/>
          <w:bCs/>
          <w:szCs w:val="18"/>
        </w:rPr>
        <w:t xml:space="preserve">for all </w:t>
      </w:r>
      <w:r w:rsidR="000C15AC" w:rsidRPr="00CB748B">
        <w:rPr>
          <w:b w:val="0"/>
          <w:bCs/>
          <w:szCs w:val="18"/>
        </w:rPr>
        <w:t>Missouri</w:t>
      </w:r>
      <w:r w:rsidR="004C1E8C" w:rsidRPr="00CB748B">
        <w:rPr>
          <w:b w:val="0"/>
          <w:bCs/>
          <w:szCs w:val="18"/>
        </w:rPr>
        <w:t xml:space="preserve"> citizens</w:t>
      </w:r>
      <w:r w:rsidR="003E6C8E">
        <w:rPr>
          <w:b w:val="0"/>
          <w:bCs/>
          <w:szCs w:val="18"/>
        </w:rPr>
        <w:t>.</w:t>
      </w:r>
      <w:r w:rsidR="004C1E8C" w:rsidRPr="00CB748B">
        <w:rPr>
          <w:b w:val="0"/>
          <w:bCs/>
          <w:szCs w:val="18"/>
        </w:rPr>
        <w:t xml:space="preserve"> </w:t>
      </w:r>
      <w:r w:rsidR="003E6C8E">
        <w:rPr>
          <w:b w:val="0"/>
          <w:bCs/>
          <w:szCs w:val="18"/>
        </w:rPr>
        <w:t>MPRA members</w:t>
      </w:r>
      <w:r w:rsidR="00F179D9">
        <w:rPr>
          <w:b w:val="0"/>
          <w:bCs/>
          <w:szCs w:val="18"/>
        </w:rPr>
        <w:t xml:space="preserve"> </w:t>
      </w:r>
      <w:r w:rsidR="00005747" w:rsidRPr="00CB748B">
        <w:rPr>
          <w:b w:val="0"/>
          <w:bCs/>
          <w:szCs w:val="18"/>
        </w:rPr>
        <w:t>are</w:t>
      </w:r>
      <w:r w:rsidRPr="00CB748B">
        <w:rPr>
          <w:b w:val="0"/>
          <w:bCs/>
          <w:szCs w:val="18"/>
        </w:rPr>
        <w:t xml:space="preserve"> de</w:t>
      </w:r>
      <w:r w:rsidR="00005747" w:rsidRPr="00CB748B">
        <w:rPr>
          <w:b w:val="0"/>
          <w:bCs/>
          <w:szCs w:val="18"/>
        </w:rPr>
        <w:t>dicated to promotin</w:t>
      </w:r>
      <w:r w:rsidR="00123967" w:rsidRPr="00CB748B">
        <w:rPr>
          <w:b w:val="0"/>
          <w:bCs/>
          <w:szCs w:val="18"/>
        </w:rPr>
        <w:t>g</w:t>
      </w:r>
      <w:r w:rsidRPr="00CB748B">
        <w:rPr>
          <w:b w:val="0"/>
          <w:bCs/>
          <w:szCs w:val="18"/>
        </w:rPr>
        <w:t xml:space="preserve"> public awareness of the contribution of </w:t>
      </w:r>
      <w:r w:rsidR="004C1E8C" w:rsidRPr="00CB748B">
        <w:rPr>
          <w:b w:val="0"/>
          <w:bCs/>
          <w:szCs w:val="18"/>
        </w:rPr>
        <w:t xml:space="preserve">parks, </w:t>
      </w:r>
      <w:r w:rsidRPr="00CB748B">
        <w:rPr>
          <w:b w:val="0"/>
          <w:bCs/>
          <w:szCs w:val="18"/>
        </w:rPr>
        <w:t>recreation</w:t>
      </w:r>
      <w:r w:rsidR="00B9766D">
        <w:rPr>
          <w:b w:val="0"/>
          <w:bCs/>
          <w:szCs w:val="18"/>
        </w:rPr>
        <w:t>,</w:t>
      </w:r>
      <w:r w:rsidR="005803C4" w:rsidRPr="00CB748B">
        <w:rPr>
          <w:b w:val="0"/>
          <w:bCs/>
          <w:szCs w:val="18"/>
        </w:rPr>
        <w:t xml:space="preserve"> and open space</w:t>
      </w:r>
      <w:r w:rsidR="003E6C8E">
        <w:rPr>
          <w:b w:val="0"/>
          <w:bCs/>
          <w:szCs w:val="18"/>
        </w:rPr>
        <w:t>s that encourage</w:t>
      </w:r>
      <w:r w:rsidR="005803C4" w:rsidRPr="00CB748B">
        <w:rPr>
          <w:b w:val="0"/>
          <w:bCs/>
          <w:szCs w:val="18"/>
        </w:rPr>
        <w:t xml:space="preserve"> </w:t>
      </w:r>
      <w:r w:rsidR="004C1E8C" w:rsidRPr="00CB748B">
        <w:rPr>
          <w:b w:val="0"/>
          <w:bCs/>
          <w:szCs w:val="18"/>
        </w:rPr>
        <w:t>healthy, balanced individuals and communities.</w:t>
      </w:r>
      <w:r w:rsidR="004C1E8C" w:rsidRPr="00CB748B">
        <w:rPr>
          <w:bCs/>
          <w:szCs w:val="18"/>
        </w:rPr>
        <w:t xml:space="preserve"> </w:t>
      </w:r>
    </w:p>
    <w:p w14:paraId="6E4CA06C" w14:textId="44FCEF1B" w:rsidR="00C30FCE" w:rsidRPr="00CB748B" w:rsidRDefault="000C15AC" w:rsidP="00CB748B">
      <w:pPr>
        <w:tabs>
          <w:tab w:val="left" w:pos="0"/>
          <w:tab w:val="left" w:pos="360"/>
          <w:tab w:val="left" w:pos="1440"/>
        </w:tabs>
        <w:spacing w:after="120"/>
        <w:jc w:val="both"/>
        <w:rPr>
          <w:bCs/>
          <w:sz w:val="18"/>
          <w:szCs w:val="18"/>
        </w:rPr>
      </w:pPr>
      <w:r w:rsidRPr="00CB748B">
        <w:rPr>
          <w:bCs/>
          <w:sz w:val="18"/>
          <w:szCs w:val="18"/>
        </w:rPr>
        <w:t>The association works to</w:t>
      </w:r>
      <w:r w:rsidR="00C30FCE" w:rsidRPr="00CB748B">
        <w:rPr>
          <w:bCs/>
          <w:sz w:val="18"/>
          <w:szCs w:val="18"/>
        </w:rPr>
        <w:t xml:space="preserve"> </w:t>
      </w:r>
      <w:r w:rsidR="00B9766D">
        <w:rPr>
          <w:bCs/>
          <w:sz w:val="18"/>
          <w:szCs w:val="18"/>
        </w:rPr>
        <w:t>educate for</w:t>
      </w:r>
      <w:r w:rsidR="002B225A" w:rsidRPr="00CB748B">
        <w:rPr>
          <w:bCs/>
          <w:sz w:val="18"/>
          <w:szCs w:val="18"/>
        </w:rPr>
        <w:t xml:space="preserve"> the growth</w:t>
      </w:r>
      <w:r w:rsidR="003E6C8E">
        <w:rPr>
          <w:bCs/>
          <w:sz w:val="18"/>
          <w:szCs w:val="18"/>
        </w:rPr>
        <w:t>,</w:t>
      </w:r>
      <w:r w:rsidR="002B225A" w:rsidRPr="00CB748B">
        <w:rPr>
          <w:bCs/>
          <w:sz w:val="18"/>
          <w:szCs w:val="18"/>
        </w:rPr>
        <w:t xml:space="preserve"> and improve the </w:t>
      </w:r>
      <w:r w:rsidR="00C30FCE" w:rsidRPr="00CB748B">
        <w:rPr>
          <w:bCs/>
          <w:sz w:val="18"/>
          <w:szCs w:val="18"/>
        </w:rPr>
        <w:t>quality and accessibility</w:t>
      </w:r>
      <w:r w:rsidR="003E6C8E">
        <w:rPr>
          <w:bCs/>
          <w:sz w:val="18"/>
          <w:szCs w:val="18"/>
        </w:rPr>
        <w:t>,</w:t>
      </w:r>
      <w:r w:rsidR="00C30FCE" w:rsidRPr="00CB748B">
        <w:rPr>
          <w:bCs/>
          <w:sz w:val="18"/>
          <w:szCs w:val="18"/>
        </w:rPr>
        <w:t xml:space="preserve"> of urban and rural parks, open spaces and recreational lands, facilities</w:t>
      </w:r>
      <w:r w:rsidR="00063CBC" w:rsidRPr="00CB748B">
        <w:rPr>
          <w:bCs/>
          <w:sz w:val="18"/>
          <w:szCs w:val="18"/>
        </w:rPr>
        <w:t>,</w:t>
      </w:r>
      <w:r w:rsidR="00C30FCE" w:rsidRPr="00CB748B">
        <w:rPr>
          <w:bCs/>
          <w:sz w:val="18"/>
          <w:szCs w:val="18"/>
        </w:rPr>
        <w:t xml:space="preserve"> an</w:t>
      </w:r>
      <w:r w:rsidRPr="00CB748B">
        <w:rPr>
          <w:bCs/>
          <w:sz w:val="18"/>
          <w:szCs w:val="18"/>
        </w:rPr>
        <w:t>d programs.</w:t>
      </w:r>
      <w:r w:rsidR="00C30FCE" w:rsidRPr="00CB748B">
        <w:rPr>
          <w:bCs/>
          <w:sz w:val="18"/>
          <w:szCs w:val="18"/>
        </w:rPr>
        <w:t xml:space="preserve"> It promotes research and information dissemination on park, conservation, </w:t>
      </w:r>
      <w:r w:rsidR="004C1E8C" w:rsidRPr="00CB748B">
        <w:rPr>
          <w:bCs/>
          <w:sz w:val="18"/>
          <w:szCs w:val="18"/>
        </w:rPr>
        <w:t xml:space="preserve">health and wellness, </w:t>
      </w:r>
      <w:r w:rsidR="00C30FCE" w:rsidRPr="00CB748B">
        <w:rPr>
          <w:bCs/>
          <w:sz w:val="18"/>
          <w:szCs w:val="18"/>
        </w:rPr>
        <w:t>recreation</w:t>
      </w:r>
      <w:r w:rsidR="00063CBC" w:rsidRPr="00CB748B">
        <w:rPr>
          <w:bCs/>
          <w:sz w:val="18"/>
          <w:szCs w:val="18"/>
        </w:rPr>
        <w:t>,</w:t>
      </w:r>
      <w:r w:rsidR="00C30FCE" w:rsidRPr="00CB748B">
        <w:rPr>
          <w:bCs/>
          <w:sz w:val="18"/>
          <w:szCs w:val="18"/>
        </w:rPr>
        <w:t xml:space="preserve"> and leisure issues.</w:t>
      </w:r>
      <w:r w:rsidR="00A915F9" w:rsidRPr="00CB748B">
        <w:rPr>
          <w:bCs/>
          <w:sz w:val="18"/>
          <w:szCs w:val="18"/>
        </w:rPr>
        <w:t xml:space="preserve"> </w:t>
      </w:r>
      <w:r w:rsidR="00C30FCE" w:rsidRPr="00CB748B">
        <w:rPr>
          <w:bCs/>
          <w:sz w:val="18"/>
          <w:szCs w:val="18"/>
        </w:rPr>
        <w:t>MPRA strives to maintain high standards of prof</w:t>
      </w:r>
      <w:r w:rsidRPr="00CB748B">
        <w:rPr>
          <w:bCs/>
          <w:sz w:val="18"/>
          <w:szCs w:val="18"/>
        </w:rPr>
        <w:t>essional ethics and practices,</w:t>
      </w:r>
      <w:r w:rsidR="00C30FCE" w:rsidRPr="00CB748B">
        <w:rPr>
          <w:bCs/>
          <w:sz w:val="18"/>
          <w:szCs w:val="18"/>
        </w:rPr>
        <w:t xml:space="preserve"> </w:t>
      </w:r>
      <w:r w:rsidR="003E6C8E">
        <w:rPr>
          <w:bCs/>
          <w:sz w:val="18"/>
          <w:szCs w:val="18"/>
        </w:rPr>
        <w:t xml:space="preserve">while also </w:t>
      </w:r>
      <w:r w:rsidR="00C30FCE" w:rsidRPr="00CB748B">
        <w:rPr>
          <w:bCs/>
          <w:sz w:val="18"/>
          <w:szCs w:val="18"/>
        </w:rPr>
        <w:t xml:space="preserve">promoting continuing education </w:t>
      </w:r>
      <w:r w:rsidR="003E6C8E">
        <w:rPr>
          <w:bCs/>
          <w:sz w:val="18"/>
          <w:szCs w:val="18"/>
        </w:rPr>
        <w:t xml:space="preserve">opportunities </w:t>
      </w:r>
      <w:r w:rsidR="00C30FCE" w:rsidRPr="00CB748B">
        <w:rPr>
          <w:bCs/>
          <w:sz w:val="18"/>
          <w:szCs w:val="18"/>
        </w:rPr>
        <w:t xml:space="preserve">for its membership. The association encourages the support of college and university curricula to enhance research and </w:t>
      </w:r>
      <w:r w:rsidR="00D939E1">
        <w:rPr>
          <w:bCs/>
          <w:sz w:val="18"/>
          <w:szCs w:val="18"/>
        </w:rPr>
        <w:t>ensure</w:t>
      </w:r>
      <w:r w:rsidR="00D939E1" w:rsidRPr="00CB748B">
        <w:rPr>
          <w:bCs/>
          <w:sz w:val="18"/>
          <w:szCs w:val="18"/>
        </w:rPr>
        <w:t xml:space="preserve"> </w:t>
      </w:r>
      <w:r w:rsidR="00C30FCE" w:rsidRPr="00CB748B">
        <w:rPr>
          <w:bCs/>
          <w:sz w:val="18"/>
          <w:szCs w:val="18"/>
        </w:rPr>
        <w:t xml:space="preserve">a stream </w:t>
      </w:r>
      <w:r w:rsidR="00D939E1">
        <w:rPr>
          <w:bCs/>
          <w:sz w:val="18"/>
          <w:szCs w:val="18"/>
        </w:rPr>
        <w:t>of qualified and skilled</w:t>
      </w:r>
      <w:r w:rsidR="00C30FCE" w:rsidRPr="00CB748B">
        <w:rPr>
          <w:bCs/>
          <w:sz w:val="18"/>
          <w:szCs w:val="18"/>
        </w:rPr>
        <w:t xml:space="preserve"> future professionals.</w:t>
      </w:r>
    </w:p>
    <w:p w14:paraId="0CB335AA" w14:textId="7705A19E" w:rsidR="00C30FCE" w:rsidRPr="00CB748B" w:rsidRDefault="00C30FCE" w:rsidP="00CB748B">
      <w:pPr>
        <w:tabs>
          <w:tab w:val="left" w:pos="0"/>
          <w:tab w:val="left" w:pos="360"/>
          <w:tab w:val="left" w:pos="1440"/>
        </w:tabs>
        <w:spacing w:after="120"/>
        <w:rPr>
          <w:bCs/>
          <w:sz w:val="18"/>
          <w:szCs w:val="18"/>
        </w:rPr>
      </w:pPr>
      <w:r w:rsidRPr="00CB748B">
        <w:rPr>
          <w:bCs/>
          <w:sz w:val="18"/>
          <w:szCs w:val="18"/>
        </w:rPr>
        <w:t xml:space="preserve">MPRA cooperates with public, </w:t>
      </w:r>
      <w:r w:rsidR="00063CBC" w:rsidRPr="00CB748B">
        <w:rPr>
          <w:bCs/>
          <w:sz w:val="18"/>
          <w:szCs w:val="18"/>
        </w:rPr>
        <w:t>private,</w:t>
      </w:r>
      <w:r w:rsidRPr="00CB748B">
        <w:rPr>
          <w:bCs/>
          <w:sz w:val="18"/>
          <w:szCs w:val="18"/>
        </w:rPr>
        <w:t xml:space="preserve"> and </w:t>
      </w:r>
      <w:r w:rsidR="00D939E1">
        <w:rPr>
          <w:bCs/>
          <w:sz w:val="18"/>
          <w:szCs w:val="18"/>
        </w:rPr>
        <w:t>volunteer</w:t>
      </w:r>
      <w:r w:rsidR="00D939E1" w:rsidRPr="00CB748B">
        <w:rPr>
          <w:bCs/>
          <w:sz w:val="18"/>
          <w:szCs w:val="18"/>
        </w:rPr>
        <w:t xml:space="preserve"> </w:t>
      </w:r>
      <w:r w:rsidRPr="00CB748B">
        <w:rPr>
          <w:bCs/>
          <w:sz w:val="18"/>
          <w:szCs w:val="18"/>
        </w:rPr>
        <w:t xml:space="preserve">agencies to assure provision of quality park, </w:t>
      </w:r>
      <w:r w:rsidR="00063CBC" w:rsidRPr="00CB748B">
        <w:rPr>
          <w:bCs/>
          <w:sz w:val="18"/>
          <w:szCs w:val="18"/>
        </w:rPr>
        <w:t>recreation,</w:t>
      </w:r>
      <w:r w:rsidRPr="00CB748B">
        <w:rPr>
          <w:bCs/>
          <w:sz w:val="18"/>
          <w:szCs w:val="18"/>
        </w:rPr>
        <w:t xml:space="preserve"> and conservation programs.</w:t>
      </w:r>
      <w:r w:rsidR="008E77D4" w:rsidRPr="00CB748B">
        <w:rPr>
          <w:bCs/>
          <w:sz w:val="18"/>
          <w:szCs w:val="18"/>
        </w:rPr>
        <w:t xml:space="preserve"> </w:t>
      </w:r>
      <w:r w:rsidRPr="00CB748B">
        <w:rPr>
          <w:bCs/>
          <w:sz w:val="18"/>
          <w:szCs w:val="18"/>
        </w:rPr>
        <w:t xml:space="preserve">MPRA is governed by a board of directors elected by </w:t>
      </w:r>
      <w:r w:rsidR="00D939E1">
        <w:rPr>
          <w:bCs/>
          <w:sz w:val="18"/>
          <w:szCs w:val="18"/>
        </w:rPr>
        <w:t>its</w:t>
      </w:r>
      <w:r w:rsidRPr="00CB748B">
        <w:rPr>
          <w:bCs/>
          <w:sz w:val="18"/>
          <w:szCs w:val="18"/>
        </w:rPr>
        <w:t xml:space="preserve"> general me</w:t>
      </w:r>
      <w:r w:rsidR="000C15AC" w:rsidRPr="00CB748B">
        <w:rPr>
          <w:bCs/>
          <w:sz w:val="18"/>
          <w:szCs w:val="18"/>
        </w:rPr>
        <w:t>mbership. It maintains an</w:t>
      </w:r>
      <w:r w:rsidR="000B6CF3" w:rsidRPr="00CB748B">
        <w:rPr>
          <w:bCs/>
          <w:sz w:val="18"/>
          <w:szCs w:val="18"/>
        </w:rPr>
        <w:t xml:space="preserve"> office with</w:t>
      </w:r>
      <w:r w:rsidRPr="00CB748B">
        <w:rPr>
          <w:bCs/>
          <w:sz w:val="18"/>
          <w:szCs w:val="18"/>
        </w:rPr>
        <w:t xml:space="preserve"> full-time staff in Jefferson City.</w:t>
      </w:r>
      <w:r w:rsidR="005E31A9" w:rsidRPr="00CB748B">
        <w:rPr>
          <w:bCs/>
          <w:sz w:val="18"/>
          <w:szCs w:val="18"/>
        </w:rPr>
        <w:t xml:space="preserve"> </w:t>
      </w:r>
      <w:r w:rsidR="008E77D4" w:rsidRPr="00CB748B">
        <w:rPr>
          <w:bCs/>
          <w:sz w:val="18"/>
          <w:szCs w:val="18"/>
        </w:rPr>
        <w:t>MPRA</w:t>
      </w:r>
      <w:r w:rsidR="00A915F9" w:rsidRPr="00CB748B">
        <w:rPr>
          <w:bCs/>
          <w:sz w:val="18"/>
          <w:szCs w:val="18"/>
        </w:rPr>
        <w:t xml:space="preserve"> </w:t>
      </w:r>
      <w:r w:rsidR="00AC0C9D" w:rsidRPr="00CB748B">
        <w:rPr>
          <w:bCs/>
          <w:sz w:val="18"/>
          <w:szCs w:val="18"/>
        </w:rPr>
        <w:t xml:space="preserve">is </w:t>
      </w:r>
      <w:r w:rsidRPr="00CB748B">
        <w:rPr>
          <w:bCs/>
          <w:sz w:val="18"/>
          <w:szCs w:val="18"/>
        </w:rPr>
        <w:t>an affiliate member of the National Recreation and Park Association.</w:t>
      </w:r>
    </w:p>
    <w:p w14:paraId="521E79EC" w14:textId="77777777" w:rsidR="008F36AB" w:rsidRPr="00CB748B" w:rsidRDefault="008F36AB" w:rsidP="008F36AB">
      <w:pPr>
        <w:tabs>
          <w:tab w:val="left" w:pos="0"/>
          <w:tab w:val="left" w:pos="360"/>
          <w:tab w:val="left" w:pos="1440"/>
        </w:tabs>
        <w:jc w:val="both"/>
        <w:rPr>
          <w:b/>
          <w:bCs/>
          <w:sz w:val="18"/>
          <w:szCs w:val="18"/>
          <w:u w:val="single"/>
        </w:rPr>
      </w:pPr>
      <w:r w:rsidRPr="00CB748B">
        <w:rPr>
          <w:b/>
          <w:bCs/>
          <w:sz w:val="20"/>
          <w:szCs w:val="18"/>
          <w:u w:val="single"/>
        </w:rPr>
        <w:t xml:space="preserve">MPRA Legislative Issues – State </w:t>
      </w:r>
    </w:p>
    <w:p w14:paraId="7638314A" w14:textId="77777777" w:rsidR="00DF0F27" w:rsidRPr="00CB748B" w:rsidRDefault="00DF0F27" w:rsidP="00322D2C">
      <w:pPr>
        <w:tabs>
          <w:tab w:val="left" w:pos="0"/>
          <w:tab w:val="left" w:pos="360"/>
          <w:tab w:val="left" w:pos="1440"/>
        </w:tabs>
        <w:jc w:val="both"/>
        <w:rPr>
          <w:b/>
          <w:bCs/>
          <w:sz w:val="18"/>
          <w:szCs w:val="18"/>
          <w:u w:val="single"/>
        </w:rPr>
      </w:pPr>
    </w:p>
    <w:p w14:paraId="64C7ECED" w14:textId="77777777" w:rsidR="00322D2C" w:rsidRPr="00CB748B" w:rsidRDefault="003A06ED" w:rsidP="00322D2C">
      <w:pPr>
        <w:tabs>
          <w:tab w:val="left" w:pos="0"/>
          <w:tab w:val="left" w:pos="360"/>
          <w:tab w:val="left" w:pos="1440"/>
        </w:tabs>
        <w:jc w:val="both"/>
        <w:rPr>
          <w:b/>
          <w:bCs/>
          <w:sz w:val="20"/>
          <w:szCs w:val="18"/>
        </w:rPr>
      </w:pPr>
      <w:r w:rsidRPr="00CB748B">
        <w:rPr>
          <w:b/>
          <w:bCs/>
          <w:sz w:val="20"/>
          <w:szCs w:val="18"/>
        </w:rPr>
        <w:t>Building</w:t>
      </w:r>
      <w:r w:rsidR="00322D2C" w:rsidRPr="00CB748B">
        <w:rPr>
          <w:b/>
          <w:bCs/>
          <w:sz w:val="20"/>
          <w:szCs w:val="18"/>
        </w:rPr>
        <w:t xml:space="preserve"> Healthy </w:t>
      </w:r>
      <w:r w:rsidR="008A2514" w:rsidRPr="00CB748B">
        <w:rPr>
          <w:b/>
          <w:bCs/>
          <w:sz w:val="20"/>
          <w:szCs w:val="18"/>
        </w:rPr>
        <w:t>Individuals and</w:t>
      </w:r>
      <w:r w:rsidR="00D073BD" w:rsidRPr="00CB748B">
        <w:rPr>
          <w:b/>
          <w:bCs/>
          <w:sz w:val="20"/>
          <w:szCs w:val="18"/>
        </w:rPr>
        <w:t xml:space="preserve"> </w:t>
      </w:r>
      <w:r w:rsidR="00322D2C" w:rsidRPr="00CB748B">
        <w:rPr>
          <w:b/>
          <w:bCs/>
          <w:sz w:val="20"/>
          <w:szCs w:val="18"/>
        </w:rPr>
        <w:t>Communities</w:t>
      </w:r>
      <w:r w:rsidR="009A0563" w:rsidRPr="00CB748B">
        <w:rPr>
          <w:b/>
          <w:bCs/>
          <w:sz w:val="20"/>
          <w:szCs w:val="18"/>
        </w:rPr>
        <w:t xml:space="preserve">: </w:t>
      </w:r>
    </w:p>
    <w:p w14:paraId="64D9227A" w14:textId="0BA14113" w:rsidR="007B7518" w:rsidRPr="00CB748B" w:rsidRDefault="0033133D" w:rsidP="00CB748B">
      <w:pPr>
        <w:pStyle w:val="Heading6"/>
        <w:spacing w:after="120" w:line="240" w:lineRule="auto"/>
        <w:ind w:left="360"/>
        <w:rPr>
          <w:bCs/>
          <w:szCs w:val="18"/>
        </w:rPr>
      </w:pPr>
      <w:r w:rsidRPr="00CB748B">
        <w:rPr>
          <w:bCs/>
          <w:i/>
          <w:szCs w:val="18"/>
        </w:rPr>
        <w:t>Obesity -</w:t>
      </w:r>
      <w:r w:rsidR="00322D2C" w:rsidRPr="00CB748B">
        <w:rPr>
          <w:b w:val="0"/>
          <w:bCs/>
          <w:szCs w:val="18"/>
        </w:rPr>
        <w:t>Throug</w:t>
      </w:r>
      <w:r w:rsidR="000C15AC" w:rsidRPr="00CB748B">
        <w:rPr>
          <w:b w:val="0"/>
          <w:bCs/>
          <w:szCs w:val="18"/>
        </w:rPr>
        <w:t>hout Missouri there is an</w:t>
      </w:r>
      <w:r w:rsidR="00322D2C" w:rsidRPr="00CB748B">
        <w:rPr>
          <w:b w:val="0"/>
          <w:bCs/>
          <w:szCs w:val="18"/>
        </w:rPr>
        <w:t xml:space="preserve"> epidemic of obesity and associated health issues in both children and adults.</w:t>
      </w:r>
      <w:r w:rsidR="00063CBC" w:rsidRPr="00CB748B">
        <w:rPr>
          <w:b w:val="0"/>
          <w:bCs/>
          <w:szCs w:val="18"/>
        </w:rPr>
        <w:t xml:space="preserve"> </w:t>
      </w:r>
      <w:r w:rsidR="00322D2C" w:rsidRPr="00CB748B">
        <w:rPr>
          <w:b w:val="0"/>
          <w:bCs/>
          <w:szCs w:val="18"/>
        </w:rPr>
        <w:t xml:space="preserve">A physically active lifestyle is critical to disease prevention and good health. </w:t>
      </w:r>
      <w:r w:rsidR="00322D2C" w:rsidRPr="00CB748B">
        <w:rPr>
          <w:bCs/>
          <w:i/>
          <w:szCs w:val="18"/>
          <w:u w:val="single"/>
        </w:rPr>
        <w:t xml:space="preserve">Public parks and recreation facilities offer </w:t>
      </w:r>
      <w:r w:rsidR="003E6C8E" w:rsidRPr="00CB748B">
        <w:rPr>
          <w:bCs/>
          <w:i/>
          <w:szCs w:val="18"/>
          <w:u w:val="single"/>
        </w:rPr>
        <w:t>low-cost</w:t>
      </w:r>
      <w:r w:rsidR="00322D2C" w:rsidRPr="00CB748B">
        <w:rPr>
          <w:bCs/>
          <w:i/>
          <w:szCs w:val="18"/>
          <w:u w:val="single"/>
        </w:rPr>
        <w:t xml:space="preserve"> oppor</w:t>
      </w:r>
      <w:r w:rsidR="000C15AC" w:rsidRPr="00CB748B">
        <w:rPr>
          <w:bCs/>
          <w:i/>
          <w:szCs w:val="18"/>
          <w:u w:val="single"/>
        </w:rPr>
        <w:t>tunities for</w:t>
      </w:r>
      <w:r w:rsidR="00322D2C" w:rsidRPr="00CB748B">
        <w:rPr>
          <w:bCs/>
          <w:i/>
          <w:szCs w:val="18"/>
          <w:u w:val="single"/>
        </w:rPr>
        <w:t xml:space="preserve"> citizens of every age, </w:t>
      </w:r>
      <w:r w:rsidR="00063CBC" w:rsidRPr="00CB748B">
        <w:rPr>
          <w:bCs/>
          <w:i/>
          <w:szCs w:val="18"/>
          <w:u w:val="single"/>
        </w:rPr>
        <w:t>ability,</w:t>
      </w:r>
      <w:r w:rsidR="00322D2C" w:rsidRPr="00CB748B">
        <w:rPr>
          <w:bCs/>
          <w:i/>
          <w:szCs w:val="18"/>
          <w:u w:val="single"/>
        </w:rPr>
        <w:t xml:space="preserve"> and income level to increase their level of physical</w:t>
      </w:r>
      <w:r w:rsidR="000C15AC" w:rsidRPr="00CB748B">
        <w:rPr>
          <w:bCs/>
          <w:i/>
          <w:szCs w:val="18"/>
          <w:u w:val="single"/>
        </w:rPr>
        <w:t xml:space="preserve"> activity, improve </w:t>
      </w:r>
      <w:r w:rsidR="00063CBC" w:rsidRPr="00CB748B">
        <w:rPr>
          <w:bCs/>
          <w:i/>
          <w:szCs w:val="18"/>
          <w:u w:val="single"/>
        </w:rPr>
        <w:t>nutrition,</w:t>
      </w:r>
      <w:r w:rsidR="00322D2C" w:rsidRPr="00CB748B">
        <w:rPr>
          <w:bCs/>
          <w:i/>
          <w:szCs w:val="18"/>
          <w:u w:val="single"/>
        </w:rPr>
        <w:t xml:space="preserve"> and better connect with </w:t>
      </w:r>
      <w:r w:rsidR="00875D13" w:rsidRPr="00CB748B">
        <w:rPr>
          <w:bCs/>
          <w:i/>
          <w:szCs w:val="18"/>
          <w:u w:val="single"/>
        </w:rPr>
        <w:t xml:space="preserve">the </w:t>
      </w:r>
      <w:r w:rsidR="00322D2C" w:rsidRPr="00CB748B">
        <w:rPr>
          <w:bCs/>
          <w:i/>
          <w:szCs w:val="18"/>
          <w:u w:val="single"/>
        </w:rPr>
        <w:t>natural environment</w:t>
      </w:r>
      <w:r w:rsidR="000C15AC" w:rsidRPr="00CB748B">
        <w:rPr>
          <w:bCs/>
          <w:i/>
          <w:szCs w:val="18"/>
          <w:u w:val="single"/>
        </w:rPr>
        <w:t>,</w:t>
      </w:r>
      <w:r w:rsidR="00322D2C" w:rsidRPr="00CB748B">
        <w:rPr>
          <w:bCs/>
          <w:i/>
          <w:szCs w:val="18"/>
          <w:u w:val="single"/>
        </w:rPr>
        <w:t xml:space="preserve"> thereby preventing chronic a</w:t>
      </w:r>
      <w:r w:rsidRPr="00CB748B">
        <w:rPr>
          <w:bCs/>
          <w:i/>
          <w:szCs w:val="18"/>
          <w:u w:val="single"/>
        </w:rPr>
        <w:t>nd costly health problems</w:t>
      </w:r>
      <w:r w:rsidR="00BE608C" w:rsidRPr="00CB748B">
        <w:rPr>
          <w:bCs/>
          <w:i/>
          <w:szCs w:val="18"/>
          <w:u w:val="single"/>
        </w:rPr>
        <w:t>.</w:t>
      </w:r>
      <w:r w:rsidR="009A0563" w:rsidRPr="00CB748B">
        <w:rPr>
          <w:bCs/>
          <w:szCs w:val="18"/>
        </w:rPr>
        <w:t xml:space="preserve"> </w:t>
      </w:r>
      <w:r w:rsidR="001D0528" w:rsidRPr="0045155C">
        <w:rPr>
          <w:b w:val="0"/>
          <w:szCs w:val="18"/>
        </w:rPr>
        <w:t xml:space="preserve">MPRA encourages the adoption of statue revisions that would allow local parks and recreation departments to increase recreational opportunities for </w:t>
      </w:r>
      <w:r w:rsidR="00822E2A" w:rsidRPr="0045155C">
        <w:rPr>
          <w:b w:val="0"/>
          <w:szCs w:val="18"/>
        </w:rPr>
        <w:t>its</w:t>
      </w:r>
      <w:r w:rsidR="001D0528" w:rsidRPr="0045155C">
        <w:rPr>
          <w:b w:val="0"/>
          <w:szCs w:val="18"/>
        </w:rPr>
        <w:t xml:space="preserve"> citizens, regardless of </w:t>
      </w:r>
      <w:r w:rsidR="004B4750" w:rsidRPr="0045155C">
        <w:rPr>
          <w:b w:val="0"/>
          <w:szCs w:val="18"/>
        </w:rPr>
        <w:t>income level.</w:t>
      </w:r>
      <w:r w:rsidR="004B4750">
        <w:rPr>
          <w:b w:val="0"/>
          <w:szCs w:val="18"/>
        </w:rPr>
        <w:t xml:space="preserve"> </w:t>
      </w:r>
      <w:r w:rsidR="009A0563" w:rsidRPr="00CB748B">
        <w:rPr>
          <w:bCs/>
          <w:szCs w:val="18"/>
        </w:rPr>
        <w:t xml:space="preserve"> </w:t>
      </w:r>
    </w:p>
    <w:p w14:paraId="790C8F1D" w14:textId="77777777" w:rsidR="00322D2C" w:rsidRPr="00CB748B" w:rsidRDefault="0033133D" w:rsidP="00CB748B">
      <w:pPr>
        <w:pStyle w:val="Heading6"/>
        <w:spacing w:after="120" w:line="240" w:lineRule="auto"/>
        <w:ind w:left="360"/>
        <w:rPr>
          <w:b w:val="0"/>
          <w:bCs/>
          <w:szCs w:val="18"/>
        </w:rPr>
      </w:pPr>
      <w:r w:rsidRPr="00CB748B">
        <w:rPr>
          <w:bCs/>
          <w:i/>
          <w:szCs w:val="18"/>
        </w:rPr>
        <w:t xml:space="preserve">Smoking - </w:t>
      </w:r>
      <w:r w:rsidRPr="00CB748B">
        <w:rPr>
          <w:b w:val="0"/>
          <w:bCs/>
          <w:szCs w:val="18"/>
        </w:rPr>
        <w:t xml:space="preserve">For years, MPRA has </w:t>
      </w:r>
      <w:r w:rsidR="000C15AC" w:rsidRPr="00CB748B">
        <w:rPr>
          <w:b w:val="0"/>
          <w:bCs/>
          <w:szCs w:val="18"/>
        </w:rPr>
        <w:t>endorsed initiatives</w:t>
      </w:r>
      <w:r w:rsidRPr="00CB748B">
        <w:rPr>
          <w:b w:val="0"/>
          <w:bCs/>
          <w:szCs w:val="18"/>
        </w:rPr>
        <w:t xml:space="preserve"> to create smoke-free environments for all citizens. </w:t>
      </w:r>
      <w:r w:rsidRPr="00CB748B">
        <w:rPr>
          <w:bCs/>
          <w:i/>
          <w:szCs w:val="18"/>
          <w:u w:val="single"/>
        </w:rPr>
        <w:t xml:space="preserve">We support the </w:t>
      </w:r>
      <w:r w:rsidR="00915B1B" w:rsidRPr="00CB748B">
        <w:rPr>
          <w:bCs/>
          <w:i/>
          <w:szCs w:val="18"/>
          <w:u w:val="single"/>
        </w:rPr>
        <w:t xml:space="preserve">general </w:t>
      </w:r>
      <w:r w:rsidRPr="00CB748B">
        <w:rPr>
          <w:bCs/>
          <w:i/>
          <w:szCs w:val="18"/>
          <w:u w:val="single"/>
        </w:rPr>
        <w:t>efforts to increase the tobacco tax, currently the lowest in the nation, which would encourage smoking cessation.</w:t>
      </w:r>
      <w:r w:rsidR="00063CBC" w:rsidRPr="00CB748B">
        <w:rPr>
          <w:b w:val="0"/>
          <w:bCs/>
          <w:i/>
          <w:szCs w:val="18"/>
          <w:u w:val="single"/>
        </w:rPr>
        <w:t xml:space="preserve"> </w:t>
      </w:r>
      <w:r w:rsidR="00063CBC" w:rsidRPr="00CB748B">
        <w:rPr>
          <w:b w:val="0"/>
          <w:bCs/>
          <w:szCs w:val="18"/>
        </w:rPr>
        <w:t xml:space="preserve">Additionally, we support the use of the increased tax revenue to be used for programs that promote healthy and active lifestyles. </w:t>
      </w:r>
      <w:r w:rsidR="00322D2C" w:rsidRPr="00CB748B">
        <w:rPr>
          <w:b w:val="0"/>
          <w:bCs/>
          <w:szCs w:val="18"/>
        </w:rPr>
        <w:t xml:space="preserve">  </w:t>
      </w:r>
    </w:p>
    <w:p w14:paraId="71DB41D8" w14:textId="160F09AB" w:rsidR="00322D2C" w:rsidRPr="00CB748B" w:rsidRDefault="002601E2" w:rsidP="00D939E1">
      <w:pPr>
        <w:spacing w:after="120"/>
        <w:ind w:left="360"/>
        <w:jc w:val="both"/>
        <w:rPr>
          <w:sz w:val="18"/>
          <w:szCs w:val="18"/>
        </w:rPr>
      </w:pPr>
      <w:r w:rsidRPr="00CB748B">
        <w:rPr>
          <w:b/>
          <w:i/>
          <w:sz w:val="18"/>
          <w:szCs w:val="18"/>
        </w:rPr>
        <w:t xml:space="preserve">Alcohol and Drug Abuse - </w:t>
      </w:r>
      <w:r w:rsidR="000C15AC" w:rsidRPr="00CB748B">
        <w:rPr>
          <w:sz w:val="18"/>
          <w:szCs w:val="18"/>
        </w:rPr>
        <w:t>Alcohol and drug use</w:t>
      </w:r>
      <w:r w:rsidRPr="00CB748B">
        <w:rPr>
          <w:sz w:val="18"/>
          <w:szCs w:val="18"/>
        </w:rPr>
        <w:t xml:space="preserve"> is widespread and ranks as one of the nation’s </w:t>
      </w:r>
      <w:r w:rsidR="00875D13" w:rsidRPr="00CB748B">
        <w:rPr>
          <w:sz w:val="18"/>
          <w:szCs w:val="18"/>
        </w:rPr>
        <w:t>most serious health problems.</w:t>
      </w:r>
      <w:r w:rsidRPr="00CB748B">
        <w:rPr>
          <w:sz w:val="18"/>
          <w:szCs w:val="18"/>
        </w:rPr>
        <w:t xml:space="preserve"> The problem should be addressed at the individual, community, state</w:t>
      </w:r>
      <w:r w:rsidR="00C91C6C">
        <w:rPr>
          <w:sz w:val="18"/>
          <w:szCs w:val="18"/>
        </w:rPr>
        <w:t>,</w:t>
      </w:r>
      <w:r w:rsidRPr="00CB748B">
        <w:rPr>
          <w:sz w:val="18"/>
          <w:szCs w:val="18"/>
        </w:rPr>
        <w:t xml:space="preserve"> and national levels</w:t>
      </w:r>
      <w:r w:rsidR="009F7F84">
        <w:rPr>
          <w:sz w:val="18"/>
          <w:szCs w:val="18"/>
        </w:rPr>
        <w:t xml:space="preserve">. </w:t>
      </w:r>
      <w:r w:rsidR="00875D13" w:rsidRPr="00CB748B">
        <w:rPr>
          <w:b/>
          <w:i/>
          <w:sz w:val="18"/>
          <w:szCs w:val="18"/>
          <w:u w:val="single"/>
        </w:rPr>
        <w:t>MPRA</w:t>
      </w:r>
      <w:r w:rsidR="000C15AC" w:rsidRPr="00CB748B">
        <w:rPr>
          <w:b/>
          <w:i/>
          <w:sz w:val="18"/>
          <w:szCs w:val="18"/>
          <w:u w:val="single"/>
        </w:rPr>
        <w:t xml:space="preserve"> supports</w:t>
      </w:r>
      <w:r w:rsidRPr="00CB748B">
        <w:rPr>
          <w:b/>
          <w:i/>
          <w:sz w:val="18"/>
          <w:szCs w:val="18"/>
          <w:u w:val="single"/>
        </w:rPr>
        <w:t xml:space="preserve"> legislation </w:t>
      </w:r>
      <w:proofErr w:type="gramStart"/>
      <w:r w:rsidRPr="00CB748B">
        <w:rPr>
          <w:b/>
          <w:i/>
          <w:sz w:val="18"/>
          <w:szCs w:val="18"/>
          <w:u w:val="single"/>
        </w:rPr>
        <w:t>similar to</w:t>
      </w:r>
      <w:proofErr w:type="gramEnd"/>
      <w:r w:rsidRPr="00CB748B">
        <w:rPr>
          <w:b/>
          <w:i/>
          <w:sz w:val="18"/>
          <w:szCs w:val="18"/>
          <w:u w:val="single"/>
        </w:rPr>
        <w:t xml:space="preserve"> th</w:t>
      </w:r>
      <w:r w:rsidR="000C15AC" w:rsidRPr="00CB748B">
        <w:rPr>
          <w:b/>
          <w:i/>
          <w:sz w:val="18"/>
          <w:szCs w:val="18"/>
          <w:u w:val="single"/>
        </w:rPr>
        <w:t xml:space="preserve">e Anti-Drug Act of 1988, promoting </w:t>
      </w:r>
      <w:r w:rsidRPr="00CB748B">
        <w:rPr>
          <w:b/>
          <w:i/>
          <w:sz w:val="18"/>
          <w:szCs w:val="18"/>
          <w:u w:val="single"/>
        </w:rPr>
        <w:t xml:space="preserve">community </w:t>
      </w:r>
      <w:r w:rsidR="00063CBC" w:rsidRPr="00CB748B">
        <w:rPr>
          <w:b/>
          <w:i/>
          <w:sz w:val="18"/>
          <w:szCs w:val="18"/>
          <w:u w:val="single"/>
        </w:rPr>
        <w:t>services</w:t>
      </w:r>
      <w:r w:rsidRPr="00CB748B">
        <w:rPr>
          <w:b/>
          <w:i/>
          <w:sz w:val="18"/>
          <w:szCs w:val="18"/>
          <w:u w:val="single"/>
        </w:rPr>
        <w:t xml:space="preserve"> and partnershi</w:t>
      </w:r>
      <w:r w:rsidR="00875D13" w:rsidRPr="00CB748B">
        <w:rPr>
          <w:b/>
          <w:i/>
          <w:sz w:val="18"/>
          <w:szCs w:val="18"/>
          <w:u w:val="single"/>
        </w:rPr>
        <w:t>ps designed to target</w:t>
      </w:r>
      <w:r w:rsidR="00915B1B" w:rsidRPr="00CB748B">
        <w:rPr>
          <w:b/>
          <w:i/>
          <w:sz w:val="18"/>
          <w:szCs w:val="18"/>
          <w:u w:val="single"/>
        </w:rPr>
        <w:t xml:space="preserve"> alcohol and</w:t>
      </w:r>
      <w:r w:rsidRPr="00CB748B">
        <w:rPr>
          <w:b/>
          <w:i/>
          <w:sz w:val="18"/>
          <w:szCs w:val="18"/>
          <w:u w:val="single"/>
        </w:rPr>
        <w:t xml:space="preserve"> drug abuse prevention through education, traini</w:t>
      </w:r>
      <w:r w:rsidR="000C15AC" w:rsidRPr="00CB748B">
        <w:rPr>
          <w:b/>
          <w:i/>
          <w:sz w:val="18"/>
          <w:szCs w:val="18"/>
          <w:u w:val="single"/>
        </w:rPr>
        <w:t>ng, and recreation projects.</w:t>
      </w:r>
      <w:r w:rsidR="000C15AC" w:rsidRPr="00CB748B">
        <w:rPr>
          <w:sz w:val="18"/>
          <w:szCs w:val="18"/>
        </w:rPr>
        <w:t xml:space="preserve"> N</w:t>
      </w:r>
      <w:r w:rsidRPr="00CB748B">
        <w:rPr>
          <w:sz w:val="18"/>
          <w:szCs w:val="18"/>
        </w:rPr>
        <w:t>e</w:t>
      </w:r>
      <w:r w:rsidR="000C15AC" w:rsidRPr="00CB748B">
        <w:rPr>
          <w:sz w:val="18"/>
          <w:szCs w:val="18"/>
        </w:rPr>
        <w:t>w legislation should promote collaborations among</w:t>
      </w:r>
      <w:r w:rsidR="00915B1B" w:rsidRPr="00CB748B">
        <w:rPr>
          <w:sz w:val="18"/>
          <w:szCs w:val="18"/>
        </w:rPr>
        <w:t xml:space="preserve"> alcohol and </w:t>
      </w:r>
      <w:r w:rsidRPr="00CB748B">
        <w:rPr>
          <w:sz w:val="18"/>
          <w:szCs w:val="18"/>
        </w:rPr>
        <w:t>drug abuse prevention, treatment and rehabilitation, juvenile justice, education, housing, employment, social we</w:t>
      </w:r>
      <w:r w:rsidR="00875D13" w:rsidRPr="00CB748B">
        <w:rPr>
          <w:sz w:val="18"/>
          <w:szCs w:val="18"/>
        </w:rPr>
        <w:t>lfare, parks and recreation,</w:t>
      </w:r>
      <w:r w:rsidRPr="00CB748B">
        <w:rPr>
          <w:sz w:val="18"/>
          <w:szCs w:val="18"/>
        </w:rPr>
        <w:t xml:space="preserve"> physical and mental he</w:t>
      </w:r>
      <w:r w:rsidR="000C15AC" w:rsidRPr="00CB748B">
        <w:rPr>
          <w:sz w:val="18"/>
          <w:szCs w:val="18"/>
        </w:rPr>
        <w:t>alth programs</w:t>
      </w:r>
      <w:r w:rsidRPr="00CB748B">
        <w:rPr>
          <w:sz w:val="18"/>
          <w:szCs w:val="18"/>
        </w:rPr>
        <w:t>. MPRA stands ready to cooperate fully to assist our communities to promote a drug-free society.</w:t>
      </w:r>
      <w:r w:rsidR="00822E2A">
        <w:rPr>
          <w:sz w:val="18"/>
          <w:szCs w:val="18"/>
        </w:rPr>
        <w:t xml:space="preserve"> MPRA encourages legislative measures to eliminate the term “recreation” from any association with drugs or alcohol. An example would be replacing “Recreational Marijuana” with “Non-</w:t>
      </w:r>
      <w:r w:rsidR="008E5306">
        <w:rPr>
          <w:sz w:val="18"/>
          <w:szCs w:val="18"/>
        </w:rPr>
        <w:t xml:space="preserve">Medicinal </w:t>
      </w:r>
      <w:r w:rsidR="00822E2A">
        <w:rPr>
          <w:sz w:val="18"/>
          <w:szCs w:val="18"/>
        </w:rPr>
        <w:t>Marijuana.”</w:t>
      </w:r>
    </w:p>
    <w:p w14:paraId="0379F47B" w14:textId="76B700C6" w:rsidR="00B33C09" w:rsidRPr="00CB748B" w:rsidRDefault="00B33C09" w:rsidP="00D939E1">
      <w:pPr>
        <w:spacing w:after="120"/>
        <w:ind w:left="360"/>
        <w:jc w:val="both"/>
        <w:rPr>
          <w:i/>
          <w:sz w:val="18"/>
          <w:szCs w:val="18"/>
        </w:rPr>
      </w:pPr>
      <w:r w:rsidRPr="00CB748B">
        <w:rPr>
          <w:b/>
          <w:i/>
          <w:sz w:val="18"/>
          <w:szCs w:val="18"/>
        </w:rPr>
        <w:t>Funding</w:t>
      </w:r>
      <w:r w:rsidRPr="00CB748B">
        <w:rPr>
          <w:sz w:val="18"/>
          <w:szCs w:val="18"/>
        </w:rPr>
        <w:t xml:space="preserve"> - The </w:t>
      </w:r>
      <w:r w:rsidR="00822E2A">
        <w:rPr>
          <w:sz w:val="18"/>
          <w:szCs w:val="18"/>
        </w:rPr>
        <w:t>s</w:t>
      </w:r>
      <w:r w:rsidRPr="00CB748B">
        <w:rPr>
          <w:sz w:val="18"/>
          <w:szCs w:val="18"/>
        </w:rPr>
        <w:t xml:space="preserve">tate should take the lead in developing policies, </w:t>
      </w:r>
      <w:r w:rsidR="009F7F84">
        <w:rPr>
          <w:sz w:val="18"/>
          <w:szCs w:val="18"/>
        </w:rPr>
        <w:t>practices</w:t>
      </w:r>
      <w:r w:rsidR="00D939E1">
        <w:rPr>
          <w:sz w:val="18"/>
          <w:szCs w:val="18"/>
        </w:rPr>
        <w:t>,</w:t>
      </w:r>
      <w:r w:rsidRPr="00CB748B">
        <w:rPr>
          <w:sz w:val="18"/>
          <w:szCs w:val="18"/>
        </w:rPr>
        <w:t xml:space="preserve"> and funding infrastructure to promote physical activity and healthy lifestyles that best utilize </w:t>
      </w:r>
      <w:r w:rsidR="008E5306">
        <w:rPr>
          <w:sz w:val="18"/>
          <w:szCs w:val="18"/>
        </w:rPr>
        <w:t xml:space="preserve">existing </w:t>
      </w:r>
      <w:r w:rsidRPr="00CB748B">
        <w:rPr>
          <w:sz w:val="18"/>
          <w:szCs w:val="18"/>
        </w:rPr>
        <w:t>parks and recreation facilities. We recommend support for making parks and r</w:t>
      </w:r>
      <w:r w:rsidR="00D94EC7" w:rsidRPr="00CB748B">
        <w:rPr>
          <w:sz w:val="18"/>
          <w:szCs w:val="18"/>
        </w:rPr>
        <w:t>ecreation agencies eligible for</w:t>
      </w:r>
      <w:r w:rsidR="00D33D10" w:rsidRPr="00CB748B">
        <w:rPr>
          <w:sz w:val="18"/>
          <w:szCs w:val="18"/>
        </w:rPr>
        <w:t xml:space="preserve"> all state </w:t>
      </w:r>
      <w:r w:rsidR="00D939E1">
        <w:rPr>
          <w:sz w:val="18"/>
          <w:szCs w:val="18"/>
        </w:rPr>
        <w:t xml:space="preserve">funded </w:t>
      </w:r>
      <w:r w:rsidR="00D33D10" w:rsidRPr="00CB748B">
        <w:rPr>
          <w:sz w:val="18"/>
          <w:szCs w:val="18"/>
        </w:rPr>
        <w:t xml:space="preserve">programs </w:t>
      </w:r>
      <w:r w:rsidRPr="00CB748B">
        <w:rPr>
          <w:sz w:val="18"/>
          <w:szCs w:val="18"/>
        </w:rPr>
        <w:t>target</w:t>
      </w:r>
      <w:r w:rsidR="00D94EC7" w:rsidRPr="00CB748B">
        <w:rPr>
          <w:sz w:val="18"/>
          <w:szCs w:val="18"/>
        </w:rPr>
        <w:t>ing</w:t>
      </w:r>
      <w:r w:rsidRPr="00CB748B">
        <w:rPr>
          <w:sz w:val="18"/>
          <w:szCs w:val="18"/>
        </w:rPr>
        <w:t xml:space="preserve"> youth and adults for healthy physical activities, development of life skills, environmental </w:t>
      </w:r>
      <w:r w:rsidR="00063CBC" w:rsidRPr="00CB748B">
        <w:rPr>
          <w:sz w:val="18"/>
          <w:szCs w:val="18"/>
        </w:rPr>
        <w:t>education,</w:t>
      </w:r>
      <w:r w:rsidRPr="00CB748B">
        <w:rPr>
          <w:sz w:val="18"/>
          <w:szCs w:val="18"/>
        </w:rPr>
        <w:t xml:space="preserve"> and crime prevention/intervention.</w:t>
      </w:r>
    </w:p>
    <w:p w14:paraId="78A4D3A5" w14:textId="77777777" w:rsidR="002601E2" w:rsidRPr="00CB748B" w:rsidRDefault="00D94EC7" w:rsidP="005D76B6">
      <w:pPr>
        <w:rPr>
          <w:b/>
          <w:sz w:val="18"/>
          <w:szCs w:val="18"/>
        </w:rPr>
      </w:pPr>
      <w:r w:rsidRPr="00CB748B">
        <w:rPr>
          <w:b/>
          <w:sz w:val="18"/>
          <w:szCs w:val="18"/>
        </w:rPr>
        <w:t xml:space="preserve">  </w:t>
      </w:r>
    </w:p>
    <w:p w14:paraId="66584D49" w14:textId="2FD538FA" w:rsidR="007B7518" w:rsidRPr="00CB748B" w:rsidRDefault="00977036" w:rsidP="00CB748B">
      <w:pPr>
        <w:pStyle w:val="Heading6"/>
        <w:spacing w:after="120" w:line="240" w:lineRule="auto"/>
        <w:rPr>
          <w:bCs/>
          <w:szCs w:val="18"/>
        </w:rPr>
      </w:pPr>
      <w:r w:rsidRPr="00CB748B">
        <w:rPr>
          <w:bCs/>
          <w:sz w:val="20"/>
          <w:szCs w:val="18"/>
        </w:rPr>
        <w:t>Trails</w:t>
      </w:r>
      <w:r w:rsidR="00CB748B" w:rsidRPr="00CB748B">
        <w:rPr>
          <w:bCs/>
          <w:sz w:val="20"/>
          <w:szCs w:val="18"/>
        </w:rPr>
        <w:t>:</w:t>
      </w:r>
      <w:r w:rsidR="00C418B4" w:rsidRPr="00CB748B">
        <w:rPr>
          <w:bCs/>
          <w:sz w:val="20"/>
          <w:szCs w:val="18"/>
        </w:rPr>
        <w:t xml:space="preserve">  </w:t>
      </w:r>
      <w:r w:rsidR="004C1E8C" w:rsidRPr="00CB748B">
        <w:rPr>
          <w:b w:val="0"/>
        </w:rPr>
        <w:t>Access to safe, well-maintained community connections is a priority for Missouri's citizens.</w:t>
      </w:r>
      <w:r w:rsidR="00D35C96" w:rsidRPr="00CB748B">
        <w:rPr>
          <w:b w:val="0"/>
        </w:rPr>
        <w:t xml:space="preserve"> State, </w:t>
      </w:r>
      <w:r w:rsidR="00063CBC" w:rsidRPr="00CB748B">
        <w:rPr>
          <w:b w:val="0"/>
        </w:rPr>
        <w:t>local,</w:t>
      </w:r>
      <w:r w:rsidR="00D35C96" w:rsidRPr="00CB748B">
        <w:rPr>
          <w:b w:val="0"/>
        </w:rPr>
        <w:t xml:space="preserve"> and </w:t>
      </w:r>
      <w:r w:rsidR="008E5306">
        <w:rPr>
          <w:b w:val="0"/>
        </w:rPr>
        <w:t>f</w:t>
      </w:r>
      <w:r w:rsidR="008E5306" w:rsidRPr="00CB748B">
        <w:rPr>
          <w:b w:val="0"/>
        </w:rPr>
        <w:t xml:space="preserve">ederal </w:t>
      </w:r>
      <w:r w:rsidR="00D35C96" w:rsidRPr="00CB748B">
        <w:rPr>
          <w:b w:val="0"/>
        </w:rPr>
        <w:t>lands feature thousands of miles of multi-use trails.</w:t>
      </w:r>
      <w:r w:rsidR="006E6831" w:rsidRPr="00CB748B">
        <w:rPr>
          <w:b w:val="0"/>
        </w:rPr>
        <w:t xml:space="preserve"> In 2013-</w:t>
      </w:r>
      <w:r w:rsidR="000B5E33" w:rsidRPr="00CB748B">
        <w:rPr>
          <w:b w:val="0"/>
        </w:rPr>
        <w:t>1</w:t>
      </w:r>
      <w:r w:rsidR="006E6831" w:rsidRPr="00CB748B">
        <w:rPr>
          <w:b w:val="0"/>
        </w:rPr>
        <w:t>4</w:t>
      </w:r>
      <w:r w:rsidR="002411E4" w:rsidRPr="00CB748B">
        <w:rPr>
          <w:b w:val="0"/>
        </w:rPr>
        <w:t>, Missouri was named the "Best Trails State" by American Trails</w:t>
      </w:r>
      <w:r w:rsidR="004C1E8C" w:rsidRPr="00CB748B">
        <w:rPr>
          <w:b w:val="0"/>
        </w:rPr>
        <w:t>, reflecting the efforts put into the development of major trail systems, including</w:t>
      </w:r>
      <w:r w:rsidR="004F788E" w:rsidRPr="00CB748B">
        <w:rPr>
          <w:b w:val="0"/>
        </w:rPr>
        <w:t xml:space="preserve"> Katy Trail State Park</w:t>
      </w:r>
      <w:r w:rsidR="004C1E8C" w:rsidRPr="00CB748B">
        <w:rPr>
          <w:b w:val="0"/>
        </w:rPr>
        <w:t>.</w:t>
      </w:r>
      <w:r w:rsidR="00063CBC" w:rsidRPr="00CB748B">
        <w:rPr>
          <w:b w:val="0"/>
        </w:rPr>
        <w:t xml:space="preserve"> </w:t>
      </w:r>
      <w:r w:rsidR="004C1E8C" w:rsidRPr="00CB748B">
        <w:rPr>
          <w:b w:val="0"/>
        </w:rPr>
        <w:t xml:space="preserve">Such systems, </w:t>
      </w:r>
      <w:r w:rsidR="00822E2A">
        <w:rPr>
          <w:b w:val="0"/>
        </w:rPr>
        <w:t>including</w:t>
      </w:r>
      <w:r w:rsidR="00FF5EDB" w:rsidRPr="00CB748B">
        <w:rPr>
          <w:b w:val="0"/>
        </w:rPr>
        <w:t xml:space="preserve"> the Rock Island corridor</w:t>
      </w:r>
      <w:r w:rsidR="0093750C" w:rsidRPr="00CB748B">
        <w:rPr>
          <w:b w:val="0"/>
        </w:rPr>
        <w:t>s</w:t>
      </w:r>
      <w:r w:rsidR="00FF5EDB" w:rsidRPr="00CB748B">
        <w:rPr>
          <w:b w:val="0"/>
        </w:rPr>
        <w:t>,</w:t>
      </w:r>
      <w:r w:rsidR="004C1E8C" w:rsidRPr="00CB748B">
        <w:rPr>
          <w:b w:val="0"/>
        </w:rPr>
        <w:t xml:space="preserve"> contribute significantly to local </w:t>
      </w:r>
      <w:r w:rsidR="00482A13" w:rsidRPr="00CB748B">
        <w:rPr>
          <w:b w:val="0"/>
        </w:rPr>
        <w:t>economie</w:t>
      </w:r>
      <w:r w:rsidR="006E6831" w:rsidRPr="00CB748B">
        <w:rPr>
          <w:b w:val="0"/>
        </w:rPr>
        <w:t>s, support</w:t>
      </w:r>
      <w:r w:rsidR="004C1E8C" w:rsidRPr="00CB748B">
        <w:rPr>
          <w:b w:val="0"/>
        </w:rPr>
        <w:t xml:space="preserve"> </w:t>
      </w:r>
      <w:r w:rsidR="006E6831" w:rsidRPr="00CB748B">
        <w:rPr>
          <w:b w:val="0"/>
        </w:rPr>
        <w:t>conservation, promote</w:t>
      </w:r>
      <w:r w:rsidR="003A06ED" w:rsidRPr="00CB748B">
        <w:rPr>
          <w:b w:val="0"/>
        </w:rPr>
        <w:t xml:space="preserve"> alternat</w:t>
      </w:r>
      <w:r w:rsidR="006E6831" w:rsidRPr="00CB748B">
        <w:rPr>
          <w:b w:val="0"/>
        </w:rPr>
        <w:t xml:space="preserve">ive transportation, </w:t>
      </w:r>
      <w:r w:rsidR="009F7F84">
        <w:rPr>
          <w:b w:val="0"/>
        </w:rPr>
        <w:t xml:space="preserve">and </w:t>
      </w:r>
      <w:r w:rsidR="006E6831" w:rsidRPr="00CB748B">
        <w:rPr>
          <w:b w:val="0"/>
        </w:rPr>
        <w:t>connect</w:t>
      </w:r>
      <w:r w:rsidR="003A06ED" w:rsidRPr="00CB748B">
        <w:rPr>
          <w:b w:val="0"/>
        </w:rPr>
        <w:t xml:space="preserve"> communities to nature and to each other.</w:t>
      </w:r>
      <w:r w:rsidR="00B964B5" w:rsidRPr="00CB748B">
        <w:rPr>
          <w:bCs/>
          <w:szCs w:val="18"/>
        </w:rPr>
        <w:t xml:space="preserve"> </w:t>
      </w:r>
      <w:r w:rsidR="002411E4" w:rsidRPr="00CB748B">
        <w:rPr>
          <w:bCs/>
          <w:i/>
          <w:szCs w:val="18"/>
          <w:u w:val="single"/>
        </w:rPr>
        <w:t>MPRA supports initiatives that enable local and state agencies to develop</w:t>
      </w:r>
      <w:r w:rsidR="00212944" w:rsidRPr="00CB748B">
        <w:rPr>
          <w:bCs/>
          <w:i/>
          <w:szCs w:val="18"/>
          <w:u w:val="single"/>
        </w:rPr>
        <w:t xml:space="preserve"> and promote</w:t>
      </w:r>
      <w:r w:rsidR="002411E4" w:rsidRPr="00CB748B">
        <w:rPr>
          <w:bCs/>
          <w:i/>
          <w:szCs w:val="18"/>
          <w:u w:val="single"/>
        </w:rPr>
        <w:t xml:space="preserve"> trail connections</w:t>
      </w:r>
      <w:r w:rsidR="00B9766D">
        <w:rPr>
          <w:bCs/>
          <w:i/>
          <w:szCs w:val="18"/>
          <w:u w:val="single"/>
        </w:rPr>
        <w:t xml:space="preserve"> and accessibility</w:t>
      </w:r>
      <w:r w:rsidR="002411E4" w:rsidRPr="00CB748B">
        <w:rPr>
          <w:bCs/>
          <w:i/>
          <w:szCs w:val="18"/>
          <w:u w:val="single"/>
        </w:rPr>
        <w:t xml:space="preserve"> across Missouri</w:t>
      </w:r>
      <w:r w:rsidR="002411E4" w:rsidRPr="00B9766D">
        <w:rPr>
          <w:bCs/>
          <w:i/>
          <w:szCs w:val="18"/>
          <w:u w:val="single"/>
        </w:rPr>
        <w:t>.</w:t>
      </w:r>
      <w:r w:rsidR="009A0563" w:rsidRPr="00CB748B">
        <w:rPr>
          <w:bCs/>
          <w:color w:val="4BACC6"/>
          <w:szCs w:val="18"/>
        </w:rPr>
        <w:t xml:space="preserve">  </w:t>
      </w:r>
    </w:p>
    <w:p w14:paraId="6499DC88" w14:textId="2D0FBED1" w:rsidR="009C029A" w:rsidRPr="00CB748B" w:rsidRDefault="009C029A" w:rsidP="00CB748B">
      <w:pPr>
        <w:tabs>
          <w:tab w:val="left" w:pos="0"/>
          <w:tab w:val="left" w:pos="360"/>
          <w:tab w:val="left" w:pos="1440"/>
        </w:tabs>
        <w:spacing w:after="120"/>
        <w:jc w:val="both"/>
        <w:rPr>
          <w:bCs/>
          <w:sz w:val="18"/>
          <w:szCs w:val="18"/>
        </w:rPr>
      </w:pPr>
      <w:r w:rsidRPr="00CB748B">
        <w:rPr>
          <w:b/>
          <w:bCs/>
          <w:sz w:val="20"/>
          <w:szCs w:val="18"/>
        </w:rPr>
        <w:t>Tax Initiatives</w:t>
      </w:r>
      <w:r w:rsidR="00CB748B" w:rsidRPr="00CB748B">
        <w:rPr>
          <w:b/>
          <w:bCs/>
          <w:sz w:val="20"/>
          <w:szCs w:val="18"/>
        </w:rPr>
        <w:t xml:space="preserve">:  </w:t>
      </w:r>
      <w:r w:rsidRPr="00CB748B">
        <w:rPr>
          <w:bCs/>
          <w:sz w:val="18"/>
          <w:szCs w:val="18"/>
        </w:rPr>
        <w:t xml:space="preserve">Missouri’s </w:t>
      </w:r>
      <w:r w:rsidR="00C91C6C">
        <w:rPr>
          <w:bCs/>
          <w:sz w:val="18"/>
          <w:szCs w:val="18"/>
        </w:rPr>
        <w:t>municipalities</w:t>
      </w:r>
      <w:r w:rsidR="00B9766D">
        <w:rPr>
          <w:bCs/>
          <w:sz w:val="18"/>
          <w:szCs w:val="18"/>
        </w:rPr>
        <w:t xml:space="preserve"> and counties</w:t>
      </w:r>
      <w:r w:rsidRPr="00CB748B">
        <w:rPr>
          <w:bCs/>
          <w:sz w:val="18"/>
          <w:szCs w:val="18"/>
        </w:rPr>
        <w:t xml:space="preserve"> rely on sales</w:t>
      </w:r>
      <w:r w:rsidR="00FE2D4A">
        <w:rPr>
          <w:bCs/>
          <w:sz w:val="18"/>
          <w:szCs w:val="18"/>
        </w:rPr>
        <w:t xml:space="preserve"> taxes, </w:t>
      </w:r>
      <w:r w:rsidR="00F74742" w:rsidRPr="00CB748B">
        <w:rPr>
          <w:bCs/>
          <w:sz w:val="18"/>
          <w:szCs w:val="18"/>
        </w:rPr>
        <w:t xml:space="preserve">property </w:t>
      </w:r>
      <w:r w:rsidRPr="00CB748B">
        <w:rPr>
          <w:bCs/>
          <w:sz w:val="18"/>
          <w:szCs w:val="18"/>
        </w:rPr>
        <w:t>taxes</w:t>
      </w:r>
      <w:r w:rsidR="00FE2D4A">
        <w:rPr>
          <w:bCs/>
          <w:sz w:val="18"/>
          <w:szCs w:val="18"/>
        </w:rPr>
        <w:t xml:space="preserve">, </w:t>
      </w:r>
      <w:r w:rsidR="00B9766D">
        <w:rPr>
          <w:bCs/>
          <w:sz w:val="18"/>
          <w:szCs w:val="18"/>
        </w:rPr>
        <w:t xml:space="preserve">special use taxes, </w:t>
      </w:r>
      <w:r w:rsidR="00FE2D4A">
        <w:rPr>
          <w:bCs/>
          <w:sz w:val="18"/>
          <w:szCs w:val="18"/>
        </w:rPr>
        <w:t xml:space="preserve">and internet </w:t>
      </w:r>
      <w:r w:rsidR="001A6E38">
        <w:rPr>
          <w:bCs/>
          <w:sz w:val="18"/>
          <w:szCs w:val="18"/>
        </w:rPr>
        <w:t xml:space="preserve">use </w:t>
      </w:r>
      <w:r w:rsidR="00FE2D4A">
        <w:rPr>
          <w:bCs/>
          <w:sz w:val="18"/>
          <w:szCs w:val="18"/>
        </w:rPr>
        <w:t>taxes</w:t>
      </w:r>
      <w:r w:rsidRPr="00CB748B">
        <w:rPr>
          <w:bCs/>
          <w:sz w:val="18"/>
          <w:szCs w:val="18"/>
        </w:rPr>
        <w:t xml:space="preserve"> for general fund and park fund operations</w:t>
      </w:r>
      <w:r w:rsidR="00FB2F9D">
        <w:rPr>
          <w:bCs/>
          <w:sz w:val="18"/>
          <w:szCs w:val="18"/>
        </w:rPr>
        <w:t>,</w:t>
      </w:r>
      <w:r w:rsidRPr="00CB748B">
        <w:rPr>
          <w:bCs/>
          <w:sz w:val="18"/>
          <w:szCs w:val="18"/>
        </w:rPr>
        <w:t xml:space="preserve"> and capital improvements. </w:t>
      </w:r>
      <w:r w:rsidRPr="00CB748B">
        <w:rPr>
          <w:b/>
          <w:bCs/>
          <w:i/>
          <w:sz w:val="18"/>
          <w:szCs w:val="18"/>
          <w:u w:val="single"/>
        </w:rPr>
        <w:t xml:space="preserve">MPRA recommends that any changes to the Missouri Tax Code </w:t>
      </w:r>
      <w:proofErr w:type="gramStart"/>
      <w:r w:rsidRPr="00CB748B">
        <w:rPr>
          <w:b/>
          <w:bCs/>
          <w:i/>
          <w:sz w:val="18"/>
          <w:szCs w:val="18"/>
          <w:u w:val="single"/>
        </w:rPr>
        <w:t>take into account</w:t>
      </w:r>
      <w:proofErr w:type="gramEnd"/>
      <w:r w:rsidRPr="00CB748B">
        <w:rPr>
          <w:b/>
          <w:bCs/>
          <w:i/>
          <w:sz w:val="18"/>
          <w:szCs w:val="18"/>
          <w:u w:val="single"/>
        </w:rPr>
        <w:t xml:space="preserve"> how </w:t>
      </w:r>
      <w:r w:rsidRPr="00B85765">
        <w:rPr>
          <w:b/>
          <w:bCs/>
          <w:i/>
          <w:sz w:val="18"/>
          <w:szCs w:val="18"/>
          <w:u w:val="single"/>
        </w:rPr>
        <w:t>cities</w:t>
      </w:r>
      <w:r w:rsidR="00B9766D">
        <w:rPr>
          <w:b/>
          <w:bCs/>
          <w:i/>
          <w:sz w:val="18"/>
          <w:szCs w:val="18"/>
          <w:u w:val="single"/>
        </w:rPr>
        <w:t xml:space="preserve"> and counties </w:t>
      </w:r>
      <w:r w:rsidRPr="00CB748B">
        <w:rPr>
          <w:b/>
          <w:bCs/>
          <w:i/>
          <w:sz w:val="18"/>
          <w:szCs w:val="18"/>
          <w:u w:val="single"/>
        </w:rPr>
        <w:t>parks are funded and the benefits they provide to all citizens.</w:t>
      </w:r>
      <w:r w:rsidRPr="00CB748B">
        <w:rPr>
          <w:bCs/>
          <w:sz w:val="18"/>
          <w:szCs w:val="18"/>
        </w:rPr>
        <w:t xml:space="preserve"> </w:t>
      </w:r>
      <w:r w:rsidR="00D87B91" w:rsidRPr="00D87B91">
        <w:rPr>
          <w:bCs/>
          <w:sz w:val="18"/>
          <w:szCs w:val="18"/>
        </w:rPr>
        <w:t xml:space="preserve">MPRA urges the Missouri General Assembly to respect the voice of local voters by requiring </w:t>
      </w:r>
      <w:r w:rsidR="00FB2F9D">
        <w:rPr>
          <w:bCs/>
          <w:sz w:val="18"/>
          <w:szCs w:val="18"/>
        </w:rPr>
        <w:t xml:space="preserve">that </w:t>
      </w:r>
      <w:r w:rsidR="00D87B91" w:rsidRPr="00D87B91">
        <w:rPr>
          <w:bCs/>
          <w:sz w:val="18"/>
          <w:szCs w:val="18"/>
        </w:rPr>
        <w:t xml:space="preserve">sales taxes collected from online sales be apportioned by the Missouri State Revenue Department to funded entities in Missouri in </w:t>
      </w:r>
      <w:proofErr w:type="gramStart"/>
      <w:r w:rsidR="00D87B91" w:rsidRPr="00D87B91">
        <w:rPr>
          <w:bCs/>
          <w:sz w:val="18"/>
          <w:szCs w:val="18"/>
        </w:rPr>
        <w:t>exactly the same</w:t>
      </w:r>
      <w:proofErr w:type="gramEnd"/>
      <w:r w:rsidR="00D87B91" w:rsidRPr="00D87B91">
        <w:rPr>
          <w:bCs/>
          <w:sz w:val="18"/>
          <w:szCs w:val="18"/>
        </w:rPr>
        <w:t xml:space="preserve"> apportionment as sales taxes collected locally within Missouri.</w:t>
      </w:r>
    </w:p>
    <w:p w14:paraId="21D8D760" w14:textId="658AC680" w:rsidR="009C029A" w:rsidRPr="00CB748B" w:rsidRDefault="00B9766D" w:rsidP="00CB748B">
      <w:pPr>
        <w:tabs>
          <w:tab w:val="left" w:pos="0"/>
          <w:tab w:val="left" w:pos="360"/>
          <w:tab w:val="left" w:pos="1440"/>
        </w:tabs>
        <w:spacing w:after="120"/>
        <w:jc w:val="both"/>
        <w:rPr>
          <w:bCs/>
          <w:sz w:val="18"/>
          <w:szCs w:val="18"/>
        </w:rPr>
      </w:pPr>
      <w:r>
        <w:rPr>
          <w:b/>
          <w:bCs/>
          <w:sz w:val="20"/>
          <w:szCs w:val="18"/>
        </w:rPr>
        <w:t>Funding</w:t>
      </w:r>
      <w:r w:rsidR="009C029A" w:rsidRPr="00CB748B">
        <w:rPr>
          <w:b/>
          <w:bCs/>
          <w:sz w:val="20"/>
          <w:szCs w:val="18"/>
        </w:rPr>
        <w:t xml:space="preserve"> Initiatives</w:t>
      </w:r>
      <w:r w:rsidR="00CB748B" w:rsidRPr="00CB748B">
        <w:rPr>
          <w:b/>
          <w:bCs/>
          <w:sz w:val="20"/>
          <w:szCs w:val="18"/>
        </w:rPr>
        <w:t xml:space="preserve">:  </w:t>
      </w:r>
      <w:r w:rsidR="009C029A" w:rsidRPr="00CB748B">
        <w:rPr>
          <w:b/>
          <w:bCs/>
          <w:i/>
          <w:sz w:val="18"/>
          <w:szCs w:val="18"/>
          <w:u w:val="single"/>
        </w:rPr>
        <w:t xml:space="preserve">MPRA supports </w:t>
      </w:r>
      <w:r w:rsidR="001A6E38">
        <w:rPr>
          <w:b/>
          <w:bCs/>
          <w:i/>
          <w:sz w:val="18"/>
          <w:szCs w:val="18"/>
          <w:u w:val="single"/>
        </w:rPr>
        <w:t>increased funding</w:t>
      </w:r>
      <w:r w:rsidR="009C029A" w:rsidRPr="00CB748B">
        <w:rPr>
          <w:b/>
          <w:bCs/>
          <w:i/>
          <w:sz w:val="18"/>
          <w:szCs w:val="18"/>
          <w:u w:val="single"/>
        </w:rPr>
        <w:t xml:space="preserve"> for Missouri </w:t>
      </w:r>
      <w:r w:rsidR="001A6E38">
        <w:rPr>
          <w:b/>
          <w:bCs/>
          <w:i/>
          <w:sz w:val="18"/>
          <w:szCs w:val="18"/>
          <w:u w:val="single"/>
        </w:rPr>
        <w:t>S</w:t>
      </w:r>
      <w:r w:rsidR="009C029A" w:rsidRPr="00CB748B">
        <w:rPr>
          <w:b/>
          <w:bCs/>
          <w:i/>
          <w:sz w:val="18"/>
          <w:szCs w:val="18"/>
          <w:u w:val="single"/>
        </w:rPr>
        <w:t xml:space="preserve">tate </w:t>
      </w:r>
      <w:r w:rsidR="001A6E38">
        <w:rPr>
          <w:b/>
          <w:bCs/>
          <w:i/>
          <w:sz w:val="18"/>
          <w:szCs w:val="18"/>
          <w:u w:val="single"/>
        </w:rPr>
        <w:t>P</w:t>
      </w:r>
      <w:r w:rsidR="009C029A" w:rsidRPr="00CB748B">
        <w:rPr>
          <w:b/>
          <w:bCs/>
          <w:i/>
          <w:sz w:val="18"/>
          <w:szCs w:val="18"/>
          <w:u w:val="single"/>
        </w:rPr>
        <w:t xml:space="preserve">arks and trails, </w:t>
      </w:r>
      <w:r w:rsidR="001A6E38">
        <w:rPr>
          <w:b/>
          <w:bCs/>
          <w:i/>
          <w:sz w:val="18"/>
          <w:szCs w:val="18"/>
          <w:u w:val="single"/>
        </w:rPr>
        <w:t xml:space="preserve">specifically the Rock Island corridor which provides state-wide connections through numerous cities and counties, </w:t>
      </w:r>
      <w:r w:rsidR="009C029A" w:rsidRPr="00CB748B">
        <w:rPr>
          <w:b/>
          <w:bCs/>
          <w:i/>
          <w:sz w:val="18"/>
          <w:szCs w:val="18"/>
          <w:u w:val="single"/>
        </w:rPr>
        <w:t>along with</w:t>
      </w:r>
      <w:r w:rsidR="0007330A">
        <w:rPr>
          <w:b/>
          <w:bCs/>
          <w:i/>
          <w:sz w:val="18"/>
          <w:szCs w:val="18"/>
          <w:u w:val="single"/>
        </w:rPr>
        <w:t xml:space="preserve"> a comprehensive bonding package for </w:t>
      </w:r>
      <w:r w:rsidR="009C029A" w:rsidRPr="00CB748B">
        <w:rPr>
          <w:b/>
          <w:bCs/>
          <w:i/>
          <w:sz w:val="18"/>
          <w:szCs w:val="18"/>
          <w:u w:val="single"/>
        </w:rPr>
        <w:t>higher education institutions.</w:t>
      </w:r>
      <w:r w:rsidR="009C029A" w:rsidRPr="00CB748B">
        <w:rPr>
          <w:bCs/>
          <w:sz w:val="18"/>
          <w:szCs w:val="18"/>
        </w:rPr>
        <w:t xml:space="preserve"> Parks and trails provide an enriched quality of life for all Missourians</w:t>
      </w:r>
      <w:r w:rsidR="00FB2F9D">
        <w:rPr>
          <w:bCs/>
          <w:sz w:val="18"/>
          <w:szCs w:val="18"/>
        </w:rPr>
        <w:t>,</w:t>
      </w:r>
      <w:r w:rsidR="009C029A" w:rsidRPr="00CB748B">
        <w:rPr>
          <w:bCs/>
          <w:sz w:val="18"/>
          <w:szCs w:val="18"/>
        </w:rPr>
        <w:t xml:space="preserve"> regardless of geography or socioeconomic status. Modernized, state-of-the-art facilities prepare Missouri students for real world experiences and allow for a seamless transition into the workplace. Support for such initiatives will enhance the lives of all Missouri citizens. MPRA encourages elected officials to consider the specific differences between capital expenditures and maintenance when considering bonding decisions.</w:t>
      </w:r>
    </w:p>
    <w:p w14:paraId="16CB309B" w14:textId="6EA52677" w:rsidR="009C029A" w:rsidRPr="00CB748B" w:rsidRDefault="009C029A" w:rsidP="00CB748B">
      <w:pPr>
        <w:tabs>
          <w:tab w:val="left" w:pos="0"/>
          <w:tab w:val="left" w:pos="360"/>
          <w:tab w:val="left" w:pos="1440"/>
        </w:tabs>
        <w:spacing w:after="120"/>
        <w:jc w:val="both"/>
        <w:rPr>
          <w:bCs/>
          <w:sz w:val="18"/>
          <w:szCs w:val="18"/>
        </w:rPr>
      </w:pPr>
      <w:r w:rsidRPr="00CB748B">
        <w:rPr>
          <w:b/>
          <w:bCs/>
          <w:sz w:val="20"/>
          <w:szCs w:val="18"/>
        </w:rPr>
        <w:t>Environmental Stewardship</w:t>
      </w:r>
      <w:r w:rsidR="00CB748B" w:rsidRPr="00CB748B">
        <w:rPr>
          <w:b/>
          <w:bCs/>
          <w:sz w:val="20"/>
          <w:szCs w:val="18"/>
        </w:rPr>
        <w:t xml:space="preserve">:  </w:t>
      </w:r>
      <w:r w:rsidRPr="00CB748B">
        <w:rPr>
          <w:bCs/>
          <w:sz w:val="18"/>
          <w:szCs w:val="18"/>
        </w:rPr>
        <w:t xml:space="preserve">The State of Missouri should help take the lead in supporting and implementing practices statewide which protect human life, preserve the environment, and conserve valuable natural resources. These initiatives are integral to sustaining and improving the quality of life for all citizens into the future. The </w:t>
      </w:r>
      <w:r w:rsidR="00822E2A">
        <w:rPr>
          <w:bCs/>
          <w:sz w:val="18"/>
          <w:szCs w:val="18"/>
        </w:rPr>
        <w:t>s</w:t>
      </w:r>
      <w:r w:rsidRPr="00CB748B">
        <w:rPr>
          <w:bCs/>
          <w:sz w:val="18"/>
          <w:szCs w:val="18"/>
        </w:rPr>
        <w:t>tate should include parks and recreation agencies in strategies, initiatives</w:t>
      </w:r>
      <w:r w:rsidR="00822E2A">
        <w:rPr>
          <w:bCs/>
          <w:sz w:val="18"/>
          <w:szCs w:val="18"/>
        </w:rPr>
        <w:t>,</w:t>
      </w:r>
      <w:r w:rsidRPr="00CB748B">
        <w:rPr>
          <w:bCs/>
          <w:sz w:val="18"/>
          <w:szCs w:val="18"/>
        </w:rPr>
        <w:t xml:space="preserve"> and projects that protect our natural resources and create recreational amenities through the use of “green solutions” such as stream buffers, stream restoration/protection efforts, native plantings, bicycle and pedestrian infrastructure, storm water control projects, bio-retention facilities, energy efficiency measures, recycling programs, air and water pollution reduction</w:t>
      </w:r>
      <w:r w:rsidR="00C91C6C">
        <w:rPr>
          <w:bCs/>
          <w:sz w:val="18"/>
          <w:szCs w:val="18"/>
        </w:rPr>
        <w:t>,</w:t>
      </w:r>
      <w:r w:rsidRPr="00CB748B">
        <w:rPr>
          <w:bCs/>
          <w:sz w:val="18"/>
          <w:szCs w:val="18"/>
        </w:rPr>
        <w:t xml:space="preserve"> </w:t>
      </w:r>
      <w:r w:rsidRPr="00C41818">
        <w:rPr>
          <w:bCs/>
          <w:sz w:val="18"/>
          <w:szCs w:val="18"/>
        </w:rPr>
        <w:t>and other</w:t>
      </w:r>
      <w:r w:rsidRPr="00CB748B">
        <w:rPr>
          <w:bCs/>
          <w:sz w:val="18"/>
          <w:szCs w:val="18"/>
        </w:rPr>
        <w:t xml:space="preserve"> measures that reduce greenhouse gas emissions and improve environmental quality.</w:t>
      </w:r>
    </w:p>
    <w:p w14:paraId="0C145CAA" w14:textId="18288CD7" w:rsidR="009C029A" w:rsidRPr="00CB748B" w:rsidRDefault="009C029A" w:rsidP="00CB748B">
      <w:pPr>
        <w:tabs>
          <w:tab w:val="left" w:pos="0"/>
          <w:tab w:val="left" w:pos="360"/>
          <w:tab w:val="left" w:pos="1440"/>
        </w:tabs>
        <w:spacing w:after="120"/>
        <w:jc w:val="both"/>
        <w:rPr>
          <w:bCs/>
          <w:sz w:val="18"/>
          <w:szCs w:val="18"/>
        </w:rPr>
      </w:pPr>
      <w:r w:rsidRPr="00CB748B">
        <w:rPr>
          <w:bCs/>
          <w:sz w:val="18"/>
          <w:szCs w:val="18"/>
        </w:rPr>
        <w:lastRenderedPageBreak/>
        <w:t xml:space="preserve">Municipal, county, and state parks and recreation departments assist in promoting a commitment to clean air, water, the wise use of our natural resources, and stewardship of public and private lands. We encourage financial support for local government "green" initiatives. </w:t>
      </w:r>
      <w:r w:rsidR="009F7F84">
        <w:rPr>
          <w:bCs/>
          <w:sz w:val="18"/>
          <w:szCs w:val="18"/>
        </w:rPr>
        <w:t>MPRA</w:t>
      </w:r>
      <w:r w:rsidR="009F7F84" w:rsidRPr="00CB748B">
        <w:rPr>
          <w:bCs/>
          <w:sz w:val="18"/>
          <w:szCs w:val="18"/>
        </w:rPr>
        <w:t xml:space="preserve"> </w:t>
      </w:r>
      <w:r w:rsidRPr="00CB748B">
        <w:rPr>
          <w:bCs/>
          <w:sz w:val="18"/>
          <w:szCs w:val="18"/>
        </w:rPr>
        <w:t>support</w:t>
      </w:r>
      <w:r w:rsidR="009F7F84">
        <w:rPr>
          <w:bCs/>
          <w:sz w:val="18"/>
          <w:szCs w:val="18"/>
        </w:rPr>
        <w:t>s</w:t>
      </w:r>
      <w:r w:rsidRPr="00CB748B">
        <w:rPr>
          <w:bCs/>
          <w:sz w:val="18"/>
          <w:szCs w:val="18"/>
        </w:rPr>
        <w:t xml:space="preserve"> funding for the </w:t>
      </w:r>
      <w:r w:rsidR="00D87B91" w:rsidRPr="00C41818">
        <w:rPr>
          <w:bCs/>
          <w:sz w:val="18"/>
          <w:szCs w:val="18"/>
        </w:rPr>
        <w:t>Depa</w:t>
      </w:r>
      <w:r w:rsidR="00D87B91">
        <w:rPr>
          <w:bCs/>
          <w:sz w:val="18"/>
          <w:szCs w:val="18"/>
        </w:rPr>
        <w:t>rtment</w:t>
      </w:r>
      <w:r w:rsidRPr="00CB748B">
        <w:rPr>
          <w:bCs/>
          <w:sz w:val="18"/>
          <w:szCs w:val="18"/>
        </w:rPr>
        <w:t xml:space="preserve"> of Natural Resources, Division of State Parks, and the Department of Conservation.</w:t>
      </w:r>
    </w:p>
    <w:p w14:paraId="04339BA3" w14:textId="6ACCE23E" w:rsidR="009C029A" w:rsidRPr="00CB748B" w:rsidRDefault="009C029A" w:rsidP="00CB748B">
      <w:pPr>
        <w:tabs>
          <w:tab w:val="left" w:pos="0"/>
          <w:tab w:val="left" w:pos="360"/>
          <w:tab w:val="left" w:pos="1440"/>
        </w:tabs>
        <w:spacing w:after="120"/>
        <w:jc w:val="both"/>
        <w:rPr>
          <w:bCs/>
          <w:sz w:val="18"/>
          <w:szCs w:val="18"/>
        </w:rPr>
      </w:pPr>
      <w:r w:rsidRPr="00CB748B">
        <w:rPr>
          <w:bCs/>
          <w:sz w:val="18"/>
          <w:szCs w:val="18"/>
        </w:rPr>
        <w:t xml:space="preserve">MPRA encourages positive action on environmental issues. We oppose any changes to the makeup of the Conservation Commission or to the process by which the Commission is appointed. We oppose any attempts to infringe on constitutional mandate under which the Commission carries out its mission. MPRA supports the value of traditional rural recreation opportunities to Missourians. We recommend action that reminds all Missourians of the need for continued dedication to issues of improving open space, expanding recreation opportunities, and the </w:t>
      </w:r>
      <w:r w:rsidR="00C91C6C">
        <w:rPr>
          <w:bCs/>
          <w:sz w:val="18"/>
          <w:szCs w:val="18"/>
        </w:rPr>
        <w:t xml:space="preserve">responsible </w:t>
      </w:r>
      <w:r w:rsidRPr="00CB748B">
        <w:rPr>
          <w:bCs/>
          <w:sz w:val="18"/>
          <w:szCs w:val="18"/>
        </w:rPr>
        <w:t xml:space="preserve">use of all our natural resources. </w:t>
      </w:r>
      <w:r w:rsidR="00D87B91" w:rsidRPr="00D87B91">
        <w:rPr>
          <w:bCs/>
          <w:sz w:val="18"/>
          <w:szCs w:val="18"/>
        </w:rPr>
        <w:t>MPRA recognizes, supports, and defends the public ownership of lands used for public recreation. Any disposal of such lands for use(s) other than public recreation should be cautiously considered and be approved by a vote of the public.</w:t>
      </w:r>
    </w:p>
    <w:p w14:paraId="4AE66054" w14:textId="3A8C4C6E" w:rsidR="009C029A" w:rsidRPr="00CB748B" w:rsidRDefault="009C029A" w:rsidP="00CB748B">
      <w:pPr>
        <w:pStyle w:val="Heading4"/>
        <w:widowControl/>
        <w:spacing w:after="120" w:line="240" w:lineRule="auto"/>
        <w:jc w:val="both"/>
        <w:rPr>
          <w:b w:val="0"/>
          <w:bCs w:val="0"/>
          <w:color w:val="4BACC6"/>
          <w:szCs w:val="18"/>
        </w:rPr>
      </w:pPr>
      <w:r w:rsidRPr="00CB748B">
        <w:rPr>
          <w:snapToGrid/>
          <w:sz w:val="20"/>
          <w:szCs w:val="18"/>
        </w:rPr>
        <w:t xml:space="preserve">Americans with Disabilities Act </w:t>
      </w:r>
      <w:r w:rsidR="009F7F84">
        <w:rPr>
          <w:snapToGrid/>
          <w:sz w:val="20"/>
          <w:szCs w:val="18"/>
        </w:rPr>
        <w:t>and</w:t>
      </w:r>
      <w:r w:rsidRPr="00CB748B">
        <w:rPr>
          <w:snapToGrid/>
          <w:sz w:val="20"/>
          <w:szCs w:val="18"/>
        </w:rPr>
        <w:t xml:space="preserve"> Inclusion</w:t>
      </w:r>
      <w:r w:rsidR="00CB748B" w:rsidRPr="00CB748B">
        <w:rPr>
          <w:snapToGrid/>
          <w:sz w:val="20"/>
          <w:szCs w:val="18"/>
        </w:rPr>
        <w:t xml:space="preserve">:  </w:t>
      </w:r>
      <w:r w:rsidRPr="00CB748B">
        <w:rPr>
          <w:b w:val="0"/>
          <w:szCs w:val="18"/>
        </w:rPr>
        <w:t>MPRA believes that diversity is the cornerstone of our society and culture. Including all people in the fabric of society strengthens the community and its individual members. The value of inclusive leisure experiences in enhancing the quality of life for all people cannot be overstated. As we broaden our understanding and acceptance of differences among people through shared leisure experiences, we empower future generations to build a better place to live and thrive</w:t>
      </w:r>
      <w:r w:rsidR="00CB748B">
        <w:rPr>
          <w:b w:val="0"/>
          <w:color w:val="4BACC6"/>
          <w:szCs w:val="18"/>
        </w:rPr>
        <w:t>.</w:t>
      </w:r>
      <w:r w:rsidRPr="00CB748B">
        <w:rPr>
          <w:b w:val="0"/>
          <w:color w:val="4BACC6"/>
          <w:szCs w:val="18"/>
        </w:rPr>
        <w:t xml:space="preserve"> </w:t>
      </w:r>
    </w:p>
    <w:p w14:paraId="030A657D" w14:textId="50D783ED" w:rsidR="009C029A" w:rsidRPr="00CB748B" w:rsidRDefault="009C029A" w:rsidP="00CB748B">
      <w:pPr>
        <w:tabs>
          <w:tab w:val="left" w:pos="0"/>
          <w:tab w:val="left" w:pos="360"/>
          <w:tab w:val="left" w:pos="1440"/>
        </w:tabs>
        <w:spacing w:after="120"/>
        <w:jc w:val="both"/>
        <w:rPr>
          <w:sz w:val="18"/>
          <w:szCs w:val="18"/>
        </w:rPr>
      </w:pPr>
      <w:r w:rsidRPr="00CB748B">
        <w:rPr>
          <w:bCs/>
          <w:sz w:val="18"/>
          <w:szCs w:val="18"/>
        </w:rPr>
        <w:t>MPRA</w:t>
      </w:r>
      <w:r w:rsidRPr="00CB748B">
        <w:rPr>
          <w:sz w:val="18"/>
          <w:szCs w:val="18"/>
        </w:rPr>
        <w:t xml:space="preserve"> supports programmatic access</w:t>
      </w:r>
      <w:r w:rsidR="009F7F84">
        <w:rPr>
          <w:sz w:val="18"/>
          <w:szCs w:val="18"/>
        </w:rPr>
        <w:t>,</w:t>
      </w:r>
      <w:r w:rsidRPr="00CB748B">
        <w:rPr>
          <w:sz w:val="18"/>
          <w:szCs w:val="18"/>
        </w:rPr>
        <w:t xml:space="preserve"> as defined in the Americans with Disabilities Act of 1990</w:t>
      </w:r>
      <w:r w:rsidR="005951F4">
        <w:rPr>
          <w:sz w:val="18"/>
          <w:szCs w:val="18"/>
        </w:rPr>
        <w:t>,</w:t>
      </w:r>
      <w:r w:rsidRPr="00CB748B">
        <w:rPr>
          <w:sz w:val="18"/>
          <w:szCs w:val="18"/>
        </w:rPr>
        <w:t xml:space="preserve"> and more recently the 2010 updates specific to </w:t>
      </w:r>
      <w:r w:rsidR="00C91C6C">
        <w:rPr>
          <w:sz w:val="18"/>
          <w:szCs w:val="18"/>
        </w:rPr>
        <w:t>p</w:t>
      </w:r>
      <w:r w:rsidRPr="00CB748B">
        <w:rPr>
          <w:sz w:val="18"/>
          <w:szCs w:val="18"/>
        </w:rPr>
        <w:t xml:space="preserve">arks and </w:t>
      </w:r>
      <w:r w:rsidR="00C91C6C">
        <w:rPr>
          <w:sz w:val="18"/>
          <w:szCs w:val="18"/>
        </w:rPr>
        <w:t>r</w:t>
      </w:r>
      <w:r w:rsidRPr="00CB748B">
        <w:rPr>
          <w:sz w:val="18"/>
          <w:szCs w:val="18"/>
        </w:rPr>
        <w:t>ecreation</w:t>
      </w:r>
      <w:r w:rsidR="009F7F84">
        <w:rPr>
          <w:sz w:val="18"/>
          <w:szCs w:val="18"/>
        </w:rPr>
        <w:t>,</w:t>
      </w:r>
      <w:r w:rsidRPr="00CB748B">
        <w:rPr>
          <w:sz w:val="18"/>
          <w:szCs w:val="18"/>
        </w:rPr>
        <w:t xml:space="preserve"> to all parks, historic sites, and recreation areas throughout federal, state, county, and local parks.</w:t>
      </w:r>
    </w:p>
    <w:p w14:paraId="3ADD7BCB" w14:textId="77777777" w:rsidR="00530DAE" w:rsidRPr="00CB748B" w:rsidRDefault="00530DAE" w:rsidP="00530DAE">
      <w:pPr>
        <w:pStyle w:val="Heading6"/>
        <w:spacing w:after="120" w:line="240" w:lineRule="auto"/>
        <w:rPr>
          <w:bCs/>
          <w:szCs w:val="18"/>
        </w:rPr>
      </w:pPr>
      <w:r w:rsidRPr="00CB748B">
        <w:rPr>
          <w:bCs/>
          <w:sz w:val="20"/>
          <w:szCs w:val="18"/>
        </w:rPr>
        <w:t xml:space="preserve">Support for Higher Education:  </w:t>
      </w:r>
      <w:r w:rsidRPr="00CB748B">
        <w:rPr>
          <w:b w:val="0"/>
          <w:bCs/>
          <w:szCs w:val="18"/>
        </w:rPr>
        <w:t>MPRA believes that effective long-term stewardship of Missouri's leisure-oriented resources, facilities, and programs is dependent upon the quality of present and future parks, recreation, and tourism professionals. MPRA stresses the need to provide strong nationally accredited parks,</w:t>
      </w:r>
      <w:r>
        <w:rPr>
          <w:b w:val="0"/>
          <w:bCs/>
          <w:szCs w:val="18"/>
        </w:rPr>
        <w:t xml:space="preserve"> </w:t>
      </w:r>
      <w:r w:rsidRPr="00CB748B">
        <w:rPr>
          <w:b w:val="0"/>
          <w:bCs/>
          <w:szCs w:val="18"/>
        </w:rPr>
        <w:t>recreation</w:t>
      </w:r>
      <w:r>
        <w:rPr>
          <w:b w:val="0"/>
          <w:bCs/>
          <w:szCs w:val="18"/>
        </w:rPr>
        <w:t>, sport, and tourism</w:t>
      </w:r>
      <w:r w:rsidRPr="00CB748B">
        <w:rPr>
          <w:b w:val="0"/>
          <w:bCs/>
          <w:szCs w:val="18"/>
        </w:rPr>
        <w:t xml:space="preserve"> program curricula at the state's higher education institutions, creating a strong work force and important internship opportunities in the State of Missouri.  In doing so, there is an acknowledgement of the critical role that superior parks and recreation opportunities play in the long-term economic health and well-being of the state.</w:t>
      </w:r>
    </w:p>
    <w:p w14:paraId="5DE2E12D" w14:textId="77777777" w:rsidR="00530DAE" w:rsidRPr="00CB748B" w:rsidRDefault="00530DAE" w:rsidP="00530DAE">
      <w:pPr>
        <w:tabs>
          <w:tab w:val="left" w:pos="0"/>
          <w:tab w:val="left" w:pos="360"/>
          <w:tab w:val="left" w:pos="1440"/>
        </w:tabs>
        <w:spacing w:after="120"/>
        <w:jc w:val="both"/>
        <w:rPr>
          <w:bCs/>
          <w:sz w:val="18"/>
          <w:szCs w:val="18"/>
        </w:rPr>
      </w:pPr>
      <w:r w:rsidRPr="00CB748B">
        <w:rPr>
          <w:bCs/>
          <w:sz w:val="18"/>
          <w:szCs w:val="18"/>
        </w:rPr>
        <w:t>MPRA urges the state of Missouri, General Assembly</w:t>
      </w:r>
      <w:r>
        <w:rPr>
          <w:bCs/>
          <w:sz w:val="18"/>
          <w:szCs w:val="18"/>
        </w:rPr>
        <w:t>,</w:t>
      </w:r>
      <w:r w:rsidRPr="00CB748B">
        <w:rPr>
          <w:bCs/>
          <w:sz w:val="18"/>
          <w:szCs w:val="18"/>
        </w:rPr>
        <w:t xml:space="preserve"> and </w:t>
      </w:r>
      <w:r>
        <w:rPr>
          <w:bCs/>
          <w:sz w:val="18"/>
          <w:szCs w:val="18"/>
        </w:rPr>
        <w:t>c</w:t>
      </w:r>
      <w:r w:rsidRPr="00CB748B">
        <w:rPr>
          <w:bCs/>
          <w:sz w:val="18"/>
          <w:szCs w:val="18"/>
        </w:rPr>
        <w:t xml:space="preserve">oordinating Board of Higher Education to maintain and support </w:t>
      </w:r>
      <w:r>
        <w:rPr>
          <w:bCs/>
          <w:sz w:val="18"/>
          <w:szCs w:val="18"/>
        </w:rPr>
        <w:t xml:space="preserve">national accreditation of </w:t>
      </w:r>
      <w:r w:rsidRPr="00CB748B">
        <w:rPr>
          <w:bCs/>
          <w:sz w:val="18"/>
          <w:szCs w:val="18"/>
        </w:rPr>
        <w:t>outstanding parks</w:t>
      </w:r>
      <w:r>
        <w:rPr>
          <w:bCs/>
          <w:sz w:val="18"/>
          <w:szCs w:val="18"/>
        </w:rPr>
        <w:t xml:space="preserve">, </w:t>
      </w:r>
      <w:r w:rsidRPr="00CB748B">
        <w:rPr>
          <w:bCs/>
          <w:sz w:val="18"/>
          <w:szCs w:val="18"/>
        </w:rPr>
        <w:t>recreation</w:t>
      </w:r>
      <w:r>
        <w:rPr>
          <w:bCs/>
          <w:sz w:val="18"/>
          <w:szCs w:val="18"/>
        </w:rPr>
        <w:t>, sport, and tourism</w:t>
      </w:r>
      <w:r w:rsidRPr="00CB748B">
        <w:rPr>
          <w:bCs/>
          <w:sz w:val="18"/>
          <w:szCs w:val="18"/>
        </w:rPr>
        <w:t xml:space="preserve"> educational programs within the state. Special care should be given to provide nationally accredited curricula that afford financial accessibility to the many students throughout the state. </w:t>
      </w:r>
    </w:p>
    <w:p w14:paraId="3FECCCC8" w14:textId="69B9E9CA" w:rsidR="00530DAE" w:rsidRPr="00B477F9" w:rsidRDefault="00530DAE" w:rsidP="00530DAE">
      <w:pPr>
        <w:tabs>
          <w:tab w:val="left" w:pos="0"/>
          <w:tab w:val="left" w:pos="360"/>
          <w:tab w:val="left" w:pos="1440"/>
        </w:tabs>
        <w:spacing w:after="120"/>
        <w:jc w:val="both"/>
        <w:rPr>
          <w:sz w:val="18"/>
          <w:szCs w:val="18"/>
        </w:rPr>
      </w:pPr>
      <w:r w:rsidRPr="00CB748B">
        <w:rPr>
          <w:b/>
          <w:bCs/>
          <w:sz w:val="20"/>
          <w:szCs w:val="18"/>
        </w:rPr>
        <w:t xml:space="preserve">Parks as Safe Havens:  </w:t>
      </w:r>
      <w:r w:rsidRPr="00CB748B">
        <w:rPr>
          <w:bCs/>
          <w:sz w:val="18"/>
          <w:szCs w:val="18"/>
        </w:rPr>
        <w:t xml:space="preserve">Missouri citizens have long regarded their public parks as “safe havens.” Public parks and recreation agencies have always endeavored to remove any condition in their parks that might pose a threat or danger to its parks' </w:t>
      </w:r>
      <w:r w:rsidR="00E11AD5">
        <w:rPr>
          <w:bCs/>
          <w:sz w:val="18"/>
          <w:szCs w:val="18"/>
        </w:rPr>
        <w:t>patrons and providers</w:t>
      </w:r>
      <w:r w:rsidRPr="00CB748B">
        <w:rPr>
          <w:bCs/>
          <w:sz w:val="18"/>
          <w:szCs w:val="18"/>
        </w:rPr>
        <w:t>, including sexual predators, drugs, bullying or other harassment, and illegal weapons. MPRA continues to vigorously support legislation that grants political subdivisions in Missouri the authority to ban or remove any condition or activity in their public parks that pose a potential danger to park user groups and individuals.</w:t>
      </w:r>
      <w:r w:rsidRPr="00CB748B">
        <w:rPr>
          <w:b/>
          <w:bCs/>
          <w:sz w:val="18"/>
          <w:szCs w:val="18"/>
        </w:rPr>
        <w:t xml:space="preserve"> </w:t>
      </w:r>
      <w:r w:rsidR="00B477F9" w:rsidRPr="0045155C">
        <w:rPr>
          <w:sz w:val="18"/>
          <w:szCs w:val="18"/>
        </w:rPr>
        <w:t xml:space="preserve">MPRA encourages the </w:t>
      </w:r>
      <w:r w:rsidR="00763742" w:rsidRPr="0045155C">
        <w:rPr>
          <w:sz w:val="18"/>
          <w:szCs w:val="18"/>
        </w:rPr>
        <w:t>authorization</w:t>
      </w:r>
      <w:r w:rsidR="00B477F9" w:rsidRPr="0045155C">
        <w:rPr>
          <w:sz w:val="18"/>
          <w:szCs w:val="18"/>
        </w:rPr>
        <w:t xml:space="preserve"> of local, county, and state recreation agencies to </w:t>
      </w:r>
      <w:r w:rsidR="00763742" w:rsidRPr="0045155C">
        <w:rPr>
          <w:sz w:val="18"/>
          <w:szCs w:val="18"/>
        </w:rPr>
        <w:t>operate Park Ranger divisions to maintain order and enforce codes within their jurisdictions.</w:t>
      </w:r>
      <w:r w:rsidR="00763742">
        <w:rPr>
          <w:sz w:val="18"/>
          <w:szCs w:val="18"/>
        </w:rPr>
        <w:t xml:space="preserve"> </w:t>
      </w:r>
    </w:p>
    <w:p w14:paraId="40E42043" w14:textId="2BC20E37" w:rsidR="007B7518" w:rsidRPr="00CB748B" w:rsidRDefault="007B7518" w:rsidP="00CB748B">
      <w:pPr>
        <w:tabs>
          <w:tab w:val="left" w:pos="0"/>
          <w:tab w:val="left" w:pos="360"/>
          <w:tab w:val="left" w:pos="1440"/>
        </w:tabs>
        <w:spacing w:after="120"/>
        <w:jc w:val="both"/>
        <w:rPr>
          <w:bCs/>
          <w:sz w:val="18"/>
          <w:szCs w:val="18"/>
        </w:rPr>
      </w:pPr>
      <w:r w:rsidRPr="00CB748B">
        <w:rPr>
          <w:b/>
          <w:bCs/>
          <w:sz w:val="20"/>
          <w:szCs w:val="18"/>
        </w:rPr>
        <w:t>Funding for Missouri Department of Tourism</w:t>
      </w:r>
      <w:r w:rsidR="00CB748B" w:rsidRPr="00CB748B">
        <w:rPr>
          <w:b/>
          <w:bCs/>
          <w:sz w:val="20"/>
          <w:szCs w:val="18"/>
        </w:rPr>
        <w:t xml:space="preserve">:  </w:t>
      </w:r>
      <w:r w:rsidRPr="00CB748B">
        <w:rPr>
          <w:bCs/>
          <w:sz w:val="18"/>
          <w:szCs w:val="18"/>
        </w:rPr>
        <w:t>Communities across Missouri benefit from visitors</w:t>
      </w:r>
      <w:r w:rsidR="004C6088">
        <w:rPr>
          <w:bCs/>
          <w:sz w:val="18"/>
          <w:szCs w:val="18"/>
        </w:rPr>
        <w:t>,</w:t>
      </w:r>
      <w:r w:rsidRPr="00CB748B">
        <w:rPr>
          <w:bCs/>
          <w:sz w:val="18"/>
          <w:szCs w:val="18"/>
        </w:rPr>
        <w:t xml:space="preserve"> who not only learn about all there is to offer in the state, but who also contribute significantly to the local econom</w:t>
      </w:r>
      <w:r w:rsidR="00C91C6C">
        <w:rPr>
          <w:bCs/>
          <w:sz w:val="18"/>
          <w:szCs w:val="18"/>
        </w:rPr>
        <w:t xml:space="preserve">ies. </w:t>
      </w:r>
      <w:r w:rsidRPr="00CB748B">
        <w:rPr>
          <w:bCs/>
          <w:sz w:val="18"/>
          <w:szCs w:val="18"/>
        </w:rPr>
        <w:t xml:space="preserve">The robust marketing of tourism opportunities is critical to </w:t>
      </w:r>
      <w:r w:rsidR="005D2738">
        <w:rPr>
          <w:bCs/>
          <w:sz w:val="18"/>
          <w:szCs w:val="18"/>
        </w:rPr>
        <w:t>attracting</w:t>
      </w:r>
      <w:r w:rsidR="005D2738" w:rsidRPr="00CB748B">
        <w:rPr>
          <w:bCs/>
          <w:sz w:val="18"/>
          <w:szCs w:val="18"/>
        </w:rPr>
        <w:t xml:space="preserve"> visitors</w:t>
      </w:r>
      <w:r w:rsidRPr="00CB748B">
        <w:rPr>
          <w:bCs/>
          <w:sz w:val="18"/>
          <w:szCs w:val="18"/>
        </w:rPr>
        <w:t xml:space="preserve"> to every part of Missouri, and the Dep</w:t>
      </w:r>
      <w:r w:rsidR="00C91C6C">
        <w:rPr>
          <w:bCs/>
          <w:sz w:val="18"/>
          <w:szCs w:val="18"/>
        </w:rPr>
        <w:t>artment</w:t>
      </w:r>
      <w:r w:rsidRPr="00CB748B">
        <w:rPr>
          <w:bCs/>
          <w:sz w:val="18"/>
          <w:szCs w:val="18"/>
        </w:rPr>
        <w:t xml:space="preserve"> of Tourism </w:t>
      </w:r>
      <w:r w:rsidR="005D2738">
        <w:rPr>
          <w:bCs/>
          <w:sz w:val="18"/>
          <w:szCs w:val="18"/>
        </w:rPr>
        <w:t>should remain the primary</w:t>
      </w:r>
      <w:r w:rsidRPr="00CB748B">
        <w:rPr>
          <w:bCs/>
          <w:sz w:val="18"/>
          <w:szCs w:val="18"/>
        </w:rPr>
        <w:t xml:space="preserve"> source of those efforts. MPRA supports </w:t>
      </w:r>
      <w:r w:rsidR="00B9766D">
        <w:rPr>
          <w:bCs/>
          <w:sz w:val="18"/>
          <w:szCs w:val="18"/>
        </w:rPr>
        <w:t>full</w:t>
      </w:r>
      <w:r w:rsidRPr="00CB748B">
        <w:rPr>
          <w:bCs/>
          <w:sz w:val="18"/>
          <w:szCs w:val="18"/>
        </w:rPr>
        <w:t xml:space="preserve"> funding to the Missouri Dep</w:t>
      </w:r>
      <w:r w:rsidR="00C91C6C">
        <w:rPr>
          <w:bCs/>
          <w:sz w:val="18"/>
          <w:szCs w:val="18"/>
        </w:rPr>
        <w:t>artment</w:t>
      </w:r>
      <w:r w:rsidRPr="00CB748B">
        <w:rPr>
          <w:bCs/>
          <w:sz w:val="18"/>
          <w:szCs w:val="18"/>
        </w:rPr>
        <w:t xml:space="preserve"> of Tourism</w:t>
      </w:r>
      <w:r w:rsidR="00B9766D">
        <w:rPr>
          <w:bCs/>
          <w:sz w:val="18"/>
          <w:szCs w:val="18"/>
        </w:rPr>
        <w:t xml:space="preserve"> each year as presented by department leadership</w:t>
      </w:r>
      <w:r w:rsidRPr="00CB748B">
        <w:rPr>
          <w:bCs/>
          <w:sz w:val="18"/>
          <w:szCs w:val="18"/>
        </w:rPr>
        <w:t>.</w:t>
      </w:r>
    </w:p>
    <w:p w14:paraId="0B825747" w14:textId="2E3D7B5E" w:rsidR="00B9766D" w:rsidRPr="00CB748B" w:rsidRDefault="00B9766D" w:rsidP="00B9766D">
      <w:pPr>
        <w:tabs>
          <w:tab w:val="left" w:pos="0"/>
          <w:tab w:val="left" w:pos="360"/>
          <w:tab w:val="left" w:pos="1440"/>
        </w:tabs>
        <w:spacing w:after="120"/>
        <w:jc w:val="both"/>
        <w:rPr>
          <w:bCs/>
          <w:sz w:val="18"/>
          <w:szCs w:val="18"/>
        </w:rPr>
      </w:pPr>
      <w:r w:rsidRPr="00CB748B">
        <w:rPr>
          <w:b/>
          <w:bCs/>
          <w:sz w:val="20"/>
          <w:szCs w:val="18"/>
        </w:rPr>
        <w:t xml:space="preserve">Therapeutic Recreation Specialists Included as Qualified Health Care Professionals:  </w:t>
      </w:r>
      <w:r w:rsidRPr="00CB748B">
        <w:rPr>
          <w:bCs/>
          <w:sz w:val="18"/>
          <w:szCs w:val="18"/>
        </w:rPr>
        <w:t xml:space="preserve">MPRA recognizes the significant role Therapeutic Recreation Specialists/Recreational Therapists have in the health care field, providing quality services in public and private health care facilities. Therapeutic </w:t>
      </w:r>
      <w:r>
        <w:rPr>
          <w:bCs/>
          <w:sz w:val="18"/>
          <w:szCs w:val="18"/>
        </w:rPr>
        <w:t>R</w:t>
      </w:r>
      <w:r w:rsidRPr="00CB748B">
        <w:rPr>
          <w:bCs/>
          <w:sz w:val="18"/>
          <w:szCs w:val="18"/>
        </w:rPr>
        <w:t xml:space="preserve">ecreation </w:t>
      </w:r>
      <w:r>
        <w:rPr>
          <w:bCs/>
          <w:sz w:val="18"/>
          <w:szCs w:val="18"/>
        </w:rPr>
        <w:t>S</w:t>
      </w:r>
      <w:r w:rsidRPr="00CB748B">
        <w:rPr>
          <w:bCs/>
          <w:sz w:val="18"/>
          <w:szCs w:val="18"/>
        </w:rPr>
        <w:t xml:space="preserve">pecialists are </w:t>
      </w:r>
      <w:r w:rsidR="00A20A8C" w:rsidRPr="00CB748B">
        <w:rPr>
          <w:bCs/>
          <w:sz w:val="18"/>
          <w:szCs w:val="18"/>
        </w:rPr>
        <w:t>principal</w:t>
      </w:r>
      <w:r w:rsidRPr="00CB748B">
        <w:rPr>
          <w:bCs/>
          <w:sz w:val="18"/>
          <w:szCs w:val="18"/>
        </w:rPr>
        <w:t xml:space="preserve"> treatment team members in physical rehabilitation programs, substance abuse treatment, and psychiatric rehabilitation. MPRA encourages the General Assembly to include therapeutic recreation as a vital, cost-effective component of building healthy communities through healthy citizens.</w:t>
      </w:r>
    </w:p>
    <w:p w14:paraId="25C5AAF1" w14:textId="77777777" w:rsidR="006E6831" w:rsidRPr="00CB748B" w:rsidRDefault="006E6831" w:rsidP="00662AFF">
      <w:pPr>
        <w:tabs>
          <w:tab w:val="left" w:pos="0"/>
          <w:tab w:val="left" w:pos="360"/>
          <w:tab w:val="left" w:pos="1440"/>
        </w:tabs>
        <w:jc w:val="both"/>
        <w:rPr>
          <w:bCs/>
          <w:sz w:val="18"/>
          <w:szCs w:val="18"/>
        </w:rPr>
      </w:pPr>
    </w:p>
    <w:p w14:paraId="2B3B9C9E" w14:textId="77777777" w:rsidR="00DB2819" w:rsidRPr="00CB748B" w:rsidRDefault="00DB2819" w:rsidP="00666E46">
      <w:pPr>
        <w:tabs>
          <w:tab w:val="left" w:pos="0"/>
          <w:tab w:val="left" w:pos="360"/>
          <w:tab w:val="left" w:pos="1440"/>
        </w:tabs>
        <w:rPr>
          <w:b/>
          <w:bCs/>
          <w:sz w:val="18"/>
          <w:szCs w:val="18"/>
          <w:u w:val="single"/>
        </w:rPr>
      </w:pPr>
    </w:p>
    <w:p w14:paraId="28F434AA" w14:textId="77777777" w:rsidR="00DB2819" w:rsidRPr="00CB748B" w:rsidRDefault="00DB2819" w:rsidP="00666E46">
      <w:pPr>
        <w:tabs>
          <w:tab w:val="left" w:pos="0"/>
          <w:tab w:val="left" w:pos="360"/>
          <w:tab w:val="left" w:pos="1440"/>
        </w:tabs>
        <w:rPr>
          <w:b/>
          <w:bCs/>
          <w:sz w:val="18"/>
          <w:szCs w:val="18"/>
          <w:u w:val="single"/>
        </w:rPr>
      </w:pPr>
    </w:p>
    <w:p w14:paraId="3B951A60" w14:textId="77777777" w:rsidR="00DB2819" w:rsidRPr="00CB748B" w:rsidRDefault="00DB2819" w:rsidP="00666E46">
      <w:pPr>
        <w:tabs>
          <w:tab w:val="left" w:pos="0"/>
          <w:tab w:val="left" w:pos="360"/>
          <w:tab w:val="left" w:pos="1440"/>
        </w:tabs>
        <w:rPr>
          <w:b/>
          <w:bCs/>
          <w:sz w:val="18"/>
          <w:szCs w:val="18"/>
          <w:u w:val="single"/>
        </w:rPr>
      </w:pPr>
    </w:p>
    <w:p w14:paraId="6221ACB0" w14:textId="77777777" w:rsidR="00DB2819" w:rsidRPr="00CB748B" w:rsidRDefault="00DB2819" w:rsidP="00666E46">
      <w:pPr>
        <w:tabs>
          <w:tab w:val="left" w:pos="0"/>
          <w:tab w:val="left" w:pos="360"/>
          <w:tab w:val="left" w:pos="1440"/>
        </w:tabs>
        <w:rPr>
          <w:b/>
          <w:bCs/>
          <w:sz w:val="18"/>
          <w:szCs w:val="18"/>
          <w:u w:val="single"/>
        </w:rPr>
      </w:pPr>
    </w:p>
    <w:p w14:paraId="40EAD7A5" w14:textId="77777777" w:rsidR="00DB2819" w:rsidRPr="00CB748B" w:rsidRDefault="00DB2819" w:rsidP="00666E46">
      <w:pPr>
        <w:tabs>
          <w:tab w:val="left" w:pos="0"/>
          <w:tab w:val="left" w:pos="360"/>
          <w:tab w:val="left" w:pos="1440"/>
        </w:tabs>
        <w:rPr>
          <w:b/>
          <w:bCs/>
          <w:sz w:val="18"/>
          <w:szCs w:val="18"/>
          <w:u w:val="single"/>
        </w:rPr>
      </w:pPr>
    </w:p>
    <w:p w14:paraId="0C5FAA83" w14:textId="77777777" w:rsidR="00DB2819" w:rsidRPr="00CB748B" w:rsidRDefault="00DB2819" w:rsidP="00666E46">
      <w:pPr>
        <w:tabs>
          <w:tab w:val="left" w:pos="0"/>
          <w:tab w:val="left" w:pos="360"/>
          <w:tab w:val="left" w:pos="1440"/>
        </w:tabs>
        <w:rPr>
          <w:b/>
          <w:bCs/>
          <w:sz w:val="18"/>
          <w:szCs w:val="18"/>
          <w:u w:val="single"/>
        </w:rPr>
      </w:pPr>
    </w:p>
    <w:p w14:paraId="4D1D27B3" w14:textId="77777777" w:rsidR="00DB2819" w:rsidRPr="00CB748B" w:rsidRDefault="00DB2819" w:rsidP="00666E46">
      <w:pPr>
        <w:tabs>
          <w:tab w:val="left" w:pos="0"/>
          <w:tab w:val="left" w:pos="360"/>
          <w:tab w:val="left" w:pos="1440"/>
        </w:tabs>
        <w:rPr>
          <w:b/>
          <w:bCs/>
          <w:sz w:val="18"/>
          <w:szCs w:val="18"/>
          <w:u w:val="single"/>
        </w:rPr>
      </w:pPr>
    </w:p>
    <w:p w14:paraId="7288DC22" w14:textId="77777777" w:rsidR="00DB2819" w:rsidRPr="00CB748B" w:rsidRDefault="00DB2819" w:rsidP="00666E46">
      <w:pPr>
        <w:tabs>
          <w:tab w:val="left" w:pos="0"/>
          <w:tab w:val="left" w:pos="360"/>
          <w:tab w:val="left" w:pos="1440"/>
        </w:tabs>
        <w:rPr>
          <w:b/>
          <w:bCs/>
          <w:sz w:val="18"/>
          <w:szCs w:val="18"/>
          <w:u w:val="single"/>
        </w:rPr>
      </w:pPr>
    </w:p>
    <w:p w14:paraId="077209F4" w14:textId="77777777" w:rsidR="00DB2819" w:rsidRPr="00CB748B" w:rsidRDefault="00DB2819" w:rsidP="00666E46">
      <w:pPr>
        <w:tabs>
          <w:tab w:val="left" w:pos="0"/>
          <w:tab w:val="left" w:pos="360"/>
          <w:tab w:val="left" w:pos="1440"/>
        </w:tabs>
        <w:rPr>
          <w:b/>
          <w:bCs/>
          <w:sz w:val="18"/>
          <w:szCs w:val="18"/>
          <w:u w:val="single"/>
        </w:rPr>
      </w:pPr>
    </w:p>
    <w:p w14:paraId="3CF48406" w14:textId="77777777" w:rsidR="00DB2819" w:rsidRPr="00CB748B" w:rsidRDefault="00DB2819" w:rsidP="00666E46">
      <w:pPr>
        <w:tabs>
          <w:tab w:val="left" w:pos="0"/>
          <w:tab w:val="left" w:pos="360"/>
          <w:tab w:val="left" w:pos="1440"/>
        </w:tabs>
        <w:rPr>
          <w:b/>
          <w:bCs/>
          <w:sz w:val="18"/>
          <w:szCs w:val="18"/>
          <w:u w:val="single"/>
        </w:rPr>
      </w:pPr>
    </w:p>
    <w:p w14:paraId="0B799E5E" w14:textId="77777777" w:rsidR="00DB2819" w:rsidRPr="00CB748B" w:rsidRDefault="00DB2819" w:rsidP="00666E46">
      <w:pPr>
        <w:tabs>
          <w:tab w:val="left" w:pos="0"/>
          <w:tab w:val="left" w:pos="360"/>
          <w:tab w:val="left" w:pos="1440"/>
        </w:tabs>
        <w:rPr>
          <w:b/>
          <w:bCs/>
          <w:sz w:val="18"/>
          <w:szCs w:val="18"/>
          <w:u w:val="single"/>
        </w:rPr>
      </w:pPr>
    </w:p>
    <w:p w14:paraId="53BD3ADD" w14:textId="77777777" w:rsidR="00DB2819" w:rsidRPr="00CB748B" w:rsidRDefault="00DB2819" w:rsidP="00666E46">
      <w:pPr>
        <w:tabs>
          <w:tab w:val="left" w:pos="0"/>
          <w:tab w:val="left" w:pos="360"/>
          <w:tab w:val="left" w:pos="1440"/>
        </w:tabs>
        <w:rPr>
          <w:b/>
          <w:bCs/>
          <w:sz w:val="18"/>
          <w:szCs w:val="18"/>
          <w:u w:val="single"/>
        </w:rPr>
      </w:pPr>
    </w:p>
    <w:p w14:paraId="1D880B66" w14:textId="77777777" w:rsidR="00DB2819" w:rsidRPr="00CB748B" w:rsidRDefault="00DB2819" w:rsidP="00666E46">
      <w:pPr>
        <w:tabs>
          <w:tab w:val="left" w:pos="0"/>
          <w:tab w:val="left" w:pos="360"/>
          <w:tab w:val="left" w:pos="1440"/>
        </w:tabs>
        <w:rPr>
          <w:b/>
          <w:bCs/>
          <w:sz w:val="18"/>
          <w:szCs w:val="18"/>
          <w:u w:val="single"/>
        </w:rPr>
      </w:pPr>
    </w:p>
    <w:p w14:paraId="072A1D1A" w14:textId="77777777" w:rsidR="00DB2819" w:rsidRPr="00CB748B" w:rsidRDefault="00DB2819" w:rsidP="00666E46">
      <w:pPr>
        <w:tabs>
          <w:tab w:val="left" w:pos="0"/>
          <w:tab w:val="left" w:pos="360"/>
          <w:tab w:val="left" w:pos="1440"/>
        </w:tabs>
        <w:rPr>
          <w:b/>
          <w:bCs/>
          <w:sz w:val="18"/>
          <w:szCs w:val="18"/>
          <w:u w:val="single"/>
        </w:rPr>
      </w:pPr>
    </w:p>
    <w:p w14:paraId="75AB2823" w14:textId="77777777" w:rsidR="00DB2819" w:rsidRPr="00CB748B" w:rsidRDefault="00DB2819" w:rsidP="00666E46">
      <w:pPr>
        <w:tabs>
          <w:tab w:val="left" w:pos="0"/>
          <w:tab w:val="left" w:pos="360"/>
          <w:tab w:val="left" w:pos="1440"/>
        </w:tabs>
        <w:rPr>
          <w:b/>
          <w:bCs/>
          <w:sz w:val="18"/>
          <w:szCs w:val="18"/>
          <w:u w:val="single"/>
        </w:rPr>
      </w:pPr>
    </w:p>
    <w:p w14:paraId="422FC1AC" w14:textId="77777777" w:rsidR="00DB2819" w:rsidRPr="00CB748B" w:rsidRDefault="00DB2819" w:rsidP="00666E46">
      <w:pPr>
        <w:tabs>
          <w:tab w:val="left" w:pos="0"/>
          <w:tab w:val="left" w:pos="360"/>
          <w:tab w:val="left" w:pos="1440"/>
        </w:tabs>
        <w:rPr>
          <w:b/>
          <w:bCs/>
          <w:sz w:val="18"/>
          <w:szCs w:val="18"/>
          <w:u w:val="single"/>
        </w:rPr>
      </w:pPr>
    </w:p>
    <w:p w14:paraId="3D25C02C" w14:textId="77777777" w:rsidR="00DB2819" w:rsidRPr="00CB748B" w:rsidRDefault="00DB2819" w:rsidP="00666E46">
      <w:pPr>
        <w:tabs>
          <w:tab w:val="left" w:pos="0"/>
          <w:tab w:val="left" w:pos="360"/>
          <w:tab w:val="left" w:pos="1440"/>
        </w:tabs>
        <w:rPr>
          <w:b/>
          <w:bCs/>
          <w:sz w:val="18"/>
          <w:szCs w:val="18"/>
          <w:u w:val="single"/>
        </w:rPr>
      </w:pPr>
    </w:p>
    <w:p w14:paraId="6C4A25E8" w14:textId="77777777" w:rsidR="00DB2819" w:rsidRPr="00CB748B" w:rsidRDefault="00DB2819" w:rsidP="00666E46">
      <w:pPr>
        <w:tabs>
          <w:tab w:val="left" w:pos="0"/>
          <w:tab w:val="left" w:pos="360"/>
          <w:tab w:val="left" w:pos="1440"/>
        </w:tabs>
        <w:rPr>
          <w:b/>
          <w:bCs/>
          <w:sz w:val="18"/>
          <w:szCs w:val="18"/>
          <w:u w:val="single"/>
        </w:rPr>
      </w:pPr>
    </w:p>
    <w:p w14:paraId="739D31E2" w14:textId="77777777" w:rsidR="00DB2819" w:rsidRPr="00CB748B" w:rsidRDefault="00DB2819" w:rsidP="00666E46">
      <w:pPr>
        <w:tabs>
          <w:tab w:val="left" w:pos="0"/>
          <w:tab w:val="left" w:pos="360"/>
          <w:tab w:val="left" w:pos="1440"/>
        </w:tabs>
        <w:rPr>
          <w:b/>
          <w:bCs/>
          <w:sz w:val="18"/>
          <w:szCs w:val="18"/>
          <w:u w:val="single"/>
        </w:rPr>
      </w:pPr>
    </w:p>
    <w:p w14:paraId="708FAE00" w14:textId="77777777" w:rsidR="009C029A" w:rsidRPr="00CB748B" w:rsidRDefault="009C029A" w:rsidP="00666E46">
      <w:pPr>
        <w:tabs>
          <w:tab w:val="left" w:pos="0"/>
          <w:tab w:val="left" w:pos="360"/>
          <w:tab w:val="left" w:pos="1440"/>
        </w:tabs>
        <w:rPr>
          <w:b/>
          <w:bCs/>
          <w:sz w:val="18"/>
          <w:szCs w:val="18"/>
          <w:u w:val="single"/>
        </w:rPr>
      </w:pPr>
    </w:p>
    <w:p w14:paraId="53131C6D" w14:textId="77777777" w:rsidR="00CB748B" w:rsidRDefault="00CB748B">
      <w:pPr>
        <w:rPr>
          <w:b/>
          <w:bCs/>
          <w:sz w:val="18"/>
          <w:szCs w:val="18"/>
          <w:u w:val="single"/>
        </w:rPr>
      </w:pPr>
      <w:r>
        <w:rPr>
          <w:b/>
          <w:bCs/>
          <w:sz w:val="18"/>
          <w:szCs w:val="18"/>
          <w:u w:val="single"/>
        </w:rPr>
        <w:br w:type="page"/>
      </w:r>
    </w:p>
    <w:p w14:paraId="1F366721" w14:textId="77777777" w:rsidR="001747DE" w:rsidRPr="00CB748B" w:rsidRDefault="001747DE" w:rsidP="00666E46">
      <w:pPr>
        <w:tabs>
          <w:tab w:val="left" w:pos="0"/>
          <w:tab w:val="left" w:pos="360"/>
          <w:tab w:val="left" w:pos="1440"/>
        </w:tabs>
        <w:rPr>
          <w:b/>
          <w:bCs/>
          <w:sz w:val="20"/>
          <w:szCs w:val="18"/>
          <w:u w:val="single"/>
        </w:rPr>
      </w:pPr>
      <w:r w:rsidRPr="00CB748B">
        <w:rPr>
          <w:b/>
          <w:bCs/>
          <w:sz w:val="20"/>
          <w:szCs w:val="18"/>
          <w:u w:val="single"/>
        </w:rPr>
        <w:lastRenderedPageBreak/>
        <w:t>MPRA Legislative Issues – Federal</w:t>
      </w:r>
    </w:p>
    <w:p w14:paraId="051F1530" w14:textId="77777777" w:rsidR="00B45A8E" w:rsidRPr="00CB748B" w:rsidRDefault="00B45A8E" w:rsidP="00DB51B5">
      <w:pPr>
        <w:tabs>
          <w:tab w:val="left" w:pos="0"/>
          <w:tab w:val="left" w:pos="360"/>
          <w:tab w:val="left" w:pos="1440"/>
        </w:tabs>
        <w:ind w:right="432"/>
        <w:jc w:val="both"/>
        <w:rPr>
          <w:b/>
          <w:bCs/>
          <w:sz w:val="20"/>
          <w:szCs w:val="18"/>
        </w:rPr>
      </w:pPr>
    </w:p>
    <w:p w14:paraId="63D801A6" w14:textId="77777777" w:rsidR="000557C8" w:rsidRPr="00E20153" w:rsidRDefault="000557C8" w:rsidP="009F7F84">
      <w:pPr>
        <w:jc w:val="both"/>
        <w:rPr>
          <w:b/>
          <w:bCs/>
          <w:sz w:val="20"/>
          <w:szCs w:val="20"/>
        </w:rPr>
      </w:pPr>
      <w:r w:rsidRPr="00E20153">
        <w:rPr>
          <w:b/>
          <w:bCs/>
          <w:sz w:val="20"/>
          <w:szCs w:val="20"/>
        </w:rPr>
        <w:t>About NRPA</w:t>
      </w:r>
    </w:p>
    <w:p w14:paraId="70C41FC2" w14:textId="0C2A1CFA" w:rsidR="000557C8" w:rsidRPr="009F7F84" w:rsidRDefault="000557C8" w:rsidP="009F7F84">
      <w:pPr>
        <w:jc w:val="both"/>
        <w:rPr>
          <w:sz w:val="18"/>
          <w:szCs w:val="18"/>
        </w:rPr>
      </w:pPr>
      <w:r w:rsidRPr="009F7F84">
        <w:rPr>
          <w:sz w:val="18"/>
          <w:szCs w:val="18"/>
        </w:rPr>
        <w:t>The National Recreation and Park Association (NRPA) is the leading not-for-profit organization dedicated to building strong, healthy</w:t>
      </w:r>
      <w:r w:rsidR="005D2738">
        <w:rPr>
          <w:sz w:val="18"/>
          <w:szCs w:val="18"/>
        </w:rPr>
        <w:t>,</w:t>
      </w:r>
      <w:r w:rsidRPr="009F7F84">
        <w:rPr>
          <w:sz w:val="18"/>
          <w:szCs w:val="18"/>
        </w:rPr>
        <w:t xml:space="preserve"> and resilient communities through the power of parks and recreation. NRPA advances this vision by investing in and championing the work of park and recreation professionals as a catalyst for positive change in service of equity, climate-readiness, and overall health and well-being.</w:t>
      </w:r>
    </w:p>
    <w:p w14:paraId="2F03493E" w14:textId="77777777" w:rsidR="000557C8" w:rsidRPr="00E20153" w:rsidRDefault="000557C8" w:rsidP="009F7F84">
      <w:pPr>
        <w:jc w:val="both"/>
        <w:rPr>
          <w:sz w:val="20"/>
          <w:szCs w:val="20"/>
        </w:rPr>
      </w:pPr>
    </w:p>
    <w:p w14:paraId="2C1D9B6D" w14:textId="77777777" w:rsidR="000557C8" w:rsidRPr="00E20153" w:rsidRDefault="000557C8" w:rsidP="009F7F84">
      <w:pPr>
        <w:jc w:val="both"/>
        <w:rPr>
          <w:b/>
          <w:bCs/>
          <w:sz w:val="20"/>
          <w:szCs w:val="20"/>
        </w:rPr>
      </w:pPr>
      <w:r w:rsidRPr="00E20153">
        <w:rPr>
          <w:b/>
          <w:bCs/>
          <w:sz w:val="20"/>
          <w:szCs w:val="20"/>
        </w:rPr>
        <w:t>NRPA’s Mission</w:t>
      </w:r>
    </w:p>
    <w:p w14:paraId="06E07E84" w14:textId="77777777" w:rsidR="000557C8" w:rsidRPr="009F7F84" w:rsidRDefault="000557C8" w:rsidP="009F7F84">
      <w:pPr>
        <w:jc w:val="both"/>
        <w:rPr>
          <w:sz w:val="18"/>
          <w:szCs w:val="18"/>
        </w:rPr>
      </w:pPr>
      <w:r w:rsidRPr="009F7F84">
        <w:rPr>
          <w:sz w:val="18"/>
          <w:szCs w:val="18"/>
        </w:rPr>
        <w:t xml:space="preserve">To advance parks, recreation and environmental conservation </w:t>
      </w:r>
      <w:proofErr w:type="gramStart"/>
      <w:r w:rsidRPr="009F7F84">
        <w:rPr>
          <w:sz w:val="18"/>
          <w:szCs w:val="18"/>
        </w:rPr>
        <w:t>efforts that</w:t>
      </w:r>
      <w:proofErr w:type="gramEnd"/>
      <w:r w:rsidRPr="009F7F84">
        <w:rPr>
          <w:sz w:val="18"/>
          <w:szCs w:val="18"/>
        </w:rPr>
        <w:t xml:space="preserve"> enhance the quality of life for all people.</w:t>
      </w:r>
    </w:p>
    <w:p w14:paraId="6D62403A" w14:textId="77777777" w:rsidR="000557C8" w:rsidRPr="00E20153" w:rsidRDefault="000557C8" w:rsidP="009F7F84">
      <w:pPr>
        <w:jc w:val="both"/>
        <w:rPr>
          <w:sz w:val="20"/>
          <w:szCs w:val="20"/>
        </w:rPr>
      </w:pPr>
    </w:p>
    <w:p w14:paraId="6D46ECB3" w14:textId="77777777" w:rsidR="000557C8" w:rsidRPr="00E20153" w:rsidRDefault="000557C8" w:rsidP="009F7F84">
      <w:pPr>
        <w:jc w:val="both"/>
        <w:rPr>
          <w:b/>
          <w:bCs/>
          <w:sz w:val="20"/>
          <w:szCs w:val="20"/>
        </w:rPr>
      </w:pPr>
      <w:r w:rsidRPr="00E20153">
        <w:rPr>
          <w:b/>
          <w:bCs/>
          <w:sz w:val="20"/>
          <w:szCs w:val="20"/>
        </w:rPr>
        <w:t>NRPA’s Vision</w:t>
      </w:r>
    </w:p>
    <w:p w14:paraId="54F38424" w14:textId="77777777" w:rsidR="000557C8" w:rsidRPr="009F7F84" w:rsidRDefault="000557C8" w:rsidP="009F7F84">
      <w:pPr>
        <w:jc w:val="both"/>
        <w:rPr>
          <w:sz w:val="18"/>
          <w:szCs w:val="18"/>
        </w:rPr>
      </w:pPr>
      <w:r w:rsidRPr="009F7F84">
        <w:rPr>
          <w:sz w:val="18"/>
          <w:szCs w:val="18"/>
        </w:rPr>
        <w:t xml:space="preserve">We seek a future where the full power of parks and recreation is widely recognized for creating a better life for everyone by building strong, </w:t>
      </w:r>
      <w:proofErr w:type="gramStart"/>
      <w:r w:rsidRPr="009F7F84">
        <w:rPr>
          <w:sz w:val="18"/>
          <w:szCs w:val="18"/>
        </w:rPr>
        <w:t>healthy</w:t>
      </w:r>
      <w:proofErr w:type="gramEnd"/>
      <w:r w:rsidRPr="009F7F84">
        <w:rPr>
          <w:sz w:val="18"/>
          <w:szCs w:val="18"/>
        </w:rPr>
        <w:t xml:space="preserve"> and resilient communities.</w:t>
      </w:r>
    </w:p>
    <w:p w14:paraId="1D212F53" w14:textId="77777777" w:rsidR="000557C8" w:rsidRPr="00530DAE" w:rsidRDefault="000557C8" w:rsidP="009F7F84">
      <w:pPr>
        <w:pStyle w:val="ListParagraph"/>
        <w:ind w:left="0"/>
        <w:jc w:val="both"/>
        <w:rPr>
          <w:sz w:val="18"/>
          <w:szCs w:val="18"/>
        </w:rPr>
      </w:pPr>
    </w:p>
    <w:p w14:paraId="2F2A71BC" w14:textId="1D4D4858" w:rsidR="00530DAE" w:rsidRPr="00530DAE" w:rsidRDefault="00530DAE" w:rsidP="009F7F84">
      <w:pPr>
        <w:jc w:val="both"/>
        <w:rPr>
          <w:b/>
          <w:bCs/>
          <w:sz w:val="20"/>
          <w:szCs w:val="20"/>
        </w:rPr>
      </w:pPr>
      <w:r w:rsidRPr="00530DAE">
        <w:rPr>
          <w:b/>
          <w:bCs/>
          <w:sz w:val="20"/>
          <w:szCs w:val="20"/>
        </w:rPr>
        <w:t>Conservation</w:t>
      </w:r>
    </w:p>
    <w:p w14:paraId="0A5A055A" w14:textId="598505FE" w:rsidR="00530DAE" w:rsidRPr="00530DAE" w:rsidRDefault="00530DAE" w:rsidP="009F7F84">
      <w:pPr>
        <w:ind w:left="720"/>
        <w:jc w:val="both"/>
        <w:rPr>
          <w:b/>
          <w:bCs/>
          <w:sz w:val="20"/>
          <w:szCs w:val="20"/>
        </w:rPr>
      </w:pPr>
      <w:r w:rsidRPr="00530DAE">
        <w:rPr>
          <w:b/>
          <w:bCs/>
          <w:sz w:val="20"/>
          <w:szCs w:val="20"/>
        </w:rPr>
        <w:t>Land and Water Conservation Fund (LWCF)</w:t>
      </w:r>
    </w:p>
    <w:p w14:paraId="3A8C0F2F" w14:textId="3ECC8453" w:rsidR="00530DAE" w:rsidRPr="00530DAE" w:rsidRDefault="00530DAE" w:rsidP="009F7F84">
      <w:pPr>
        <w:ind w:left="720"/>
        <w:jc w:val="both"/>
        <w:rPr>
          <w:sz w:val="18"/>
          <w:szCs w:val="18"/>
        </w:rPr>
      </w:pPr>
      <w:r w:rsidRPr="00530DAE">
        <w:rPr>
          <w:sz w:val="18"/>
          <w:szCs w:val="18"/>
        </w:rPr>
        <w:t>The Land and Water Conservations Fund (LWCF) has protected our nation’s natural resources while providing recreation opportunities for all Americans for over 50 years. Thanks to the continued efforts of our parks and rec advocates, Congress permanently authorized LWCF in 2019 and then permanently funded it</w:t>
      </w:r>
      <w:r w:rsidR="005D2738">
        <w:rPr>
          <w:sz w:val="18"/>
          <w:szCs w:val="18"/>
        </w:rPr>
        <w:t xml:space="preserve"> in</w:t>
      </w:r>
      <w:r w:rsidRPr="00530DAE">
        <w:rPr>
          <w:sz w:val="18"/>
          <w:szCs w:val="18"/>
        </w:rPr>
        <w:t xml:space="preserve"> 2020, thus establishing this program as the nation’s most important conservation funding stream for public lands throughout the country.</w:t>
      </w:r>
    </w:p>
    <w:p w14:paraId="2A2F4E79" w14:textId="77777777" w:rsidR="00530DAE" w:rsidRPr="00530DAE" w:rsidRDefault="00530DAE" w:rsidP="009F7F84">
      <w:pPr>
        <w:ind w:left="720"/>
        <w:jc w:val="both"/>
        <w:rPr>
          <w:sz w:val="18"/>
          <w:szCs w:val="18"/>
        </w:rPr>
      </w:pPr>
    </w:p>
    <w:p w14:paraId="73E24DF9" w14:textId="57E36E98" w:rsidR="00530DAE" w:rsidRPr="00530DAE" w:rsidRDefault="00530DAE" w:rsidP="009F7F84">
      <w:pPr>
        <w:ind w:left="720"/>
        <w:jc w:val="both"/>
        <w:rPr>
          <w:sz w:val="20"/>
          <w:szCs w:val="20"/>
        </w:rPr>
      </w:pPr>
      <w:r w:rsidRPr="00530DAE">
        <w:rPr>
          <w:sz w:val="18"/>
          <w:szCs w:val="18"/>
        </w:rPr>
        <w:t xml:space="preserve">NRPA supports robust funding through the annual federal appropriations process, including maintaining </w:t>
      </w:r>
      <w:r w:rsidR="00D82A96">
        <w:rPr>
          <w:sz w:val="18"/>
          <w:szCs w:val="18"/>
        </w:rPr>
        <w:t>40</w:t>
      </w:r>
      <w:r w:rsidR="00A446F6" w:rsidRPr="00530DAE">
        <w:rPr>
          <w:sz w:val="18"/>
          <w:szCs w:val="18"/>
        </w:rPr>
        <w:t xml:space="preserve"> </w:t>
      </w:r>
      <w:r w:rsidRPr="00530DAE">
        <w:rPr>
          <w:sz w:val="18"/>
          <w:szCs w:val="18"/>
        </w:rPr>
        <w:t xml:space="preserve">percent dedicated funding for the state assistance program and investing in the Outdoor Recreation Legacy Partnership program, which is an </w:t>
      </w:r>
      <w:r w:rsidR="002539D0" w:rsidRPr="00530DAE">
        <w:rPr>
          <w:sz w:val="18"/>
          <w:szCs w:val="18"/>
        </w:rPr>
        <w:t>urban park</w:t>
      </w:r>
      <w:r w:rsidRPr="00530DAE">
        <w:rPr>
          <w:sz w:val="18"/>
          <w:szCs w:val="18"/>
        </w:rPr>
        <w:t xml:space="preserve"> focused competitive grant program.</w:t>
      </w:r>
    </w:p>
    <w:p w14:paraId="4BD63760" w14:textId="77777777" w:rsidR="00530DAE" w:rsidRPr="00530DAE" w:rsidRDefault="00530DAE" w:rsidP="009F7F84">
      <w:pPr>
        <w:ind w:left="720"/>
        <w:jc w:val="both"/>
        <w:rPr>
          <w:sz w:val="20"/>
          <w:szCs w:val="20"/>
        </w:rPr>
      </w:pPr>
    </w:p>
    <w:p w14:paraId="741749B2" w14:textId="77777777" w:rsidR="00530DAE" w:rsidRPr="00530DAE" w:rsidRDefault="00530DAE" w:rsidP="009F7F84">
      <w:pPr>
        <w:ind w:left="720"/>
        <w:jc w:val="both"/>
        <w:rPr>
          <w:b/>
          <w:bCs/>
          <w:sz w:val="20"/>
          <w:szCs w:val="20"/>
        </w:rPr>
      </w:pPr>
      <w:r w:rsidRPr="00530DAE">
        <w:rPr>
          <w:b/>
          <w:bCs/>
          <w:sz w:val="20"/>
          <w:szCs w:val="20"/>
        </w:rPr>
        <w:t>Community Development Block Grants (CDBG)</w:t>
      </w:r>
    </w:p>
    <w:p w14:paraId="3C731A1D" w14:textId="68488285" w:rsidR="00530DAE" w:rsidRPr="00530DAE" w:rsidRDefault="00530DAE" w:rsidP="009F7F84">
      <w:pPr>
        <w:ind w:left="720"/>
        <w:jc w:val="both"/>
        <w:rPr>
          <w:sz w:val="18"/>
          <w:szCs w:val="18"/>
        </w:rPr>
      </w:pPr>
      <w:r w:rsidRPr="00530DAE">
        <w:rPr>
          <w:sz w:val="18"/>
          <w:szCs w:val="18"/>
        </w:rPr>
        <w:t>The U.S. Department of Housing and Urban Development administers Community Development Block Grants (CDBG). These grants support local community activities like neighborhood revitalization, economic development, and improvement of community facilities, such as parks and recreation. Historically, this program has provided up to $100 million annually for park and recreation infrastructure.</w:t>
      </w:r>
    </w:p>
    <w:p w14:paraId="26BDAC78" w14:textId="77777777" w:rsidR="00530DAE" w:rsidRPr="00530DAE" w:rsidRDefault="00530DAE" w:rsidP="009F7F84">
      <w:pPr>
        <w:ind w:left="720"/>
        <w:jc w:val="both"/>
        <w:rPr>
          <w:sz w:val="20"/>
          <w:szCs w:val="20"/>
        </w:rPr>
      </w:pPr>
    </w:p>
    <w:p w14:paraId="558E3A94" w14:textId="77777777" w:rsidR="00530DAE" w:rsidRPr="00530DAE" w:rsidRDefault="00530DAE" w:rsidP="009F7F84">
      <w:pPr>
        <w:ind w:left="720"/>
        <w:jc w:val="both"/>
        <w:rPr>
          <w:b/>
          <w:bCs/>
          <w:sz w:val="20"/>
          <w:szCs w:val="20"/>
        </w:rPr>
      </w:pPr>
      <w:r w:rsidRPr="00530DAE">
        <w:rPr>
          <w:b/>
          <w:bCs/>
          <w:sz w:val="20"/>
          <w:szCs w:val="20"/>
        </w:rPr>
        <w:t xml:space="preserve">Active Transportation             </w:t>
      </w:r>
    </w:p>
    <w:p w14:paraId="4C6A2871" w14:textId="42EA97B3" w:rsidR="00530DAE" w:rsidRPr="00530DAE" w:rsidRDefault="00530DAE" w:rsidP="009F7F84">
      <w:pPr>
        <w:ind w:left="720"/>
        <w:jc w:val="both"/>
        <w:rPr>
          <w:sz w:val="18"/>
          <w:szCs w:val="18"/>
        </w:rPr>
      </w:pPr>
      <w:r w:rsidRPr="00530DAE">
        <w:rPr>
          <w:sz w:val="18"/>
          <w:szCs w:val="18"/>
        </w:rPr>
        <w:t>Active transportation refers to human-propelled modes of transportation like walking or cycling. Multi-modal transportations systems make communities more accessible, people healthier, and environments cleaner by reducing pollution and the heat island effect. Active transportation systems can be particularly beneficial to</w:t>
      </w:r>
      <w:r w:rsidR="002539D0">
        <w:rPr>
          <w:sz w:val="18"/>
          <w:szCs w:val="18"/>
        </w:rPr>
        <w:t xml:space="preserve"> minority</w:t>
      </w:r>
      <w:r w:rsidRPr="00530DAE">
        <w:rPr>
          <w:sz w:val="18"/>
          <w:szCs w:val="18"/>
        </w:rPr>
        <w:t xml:space="preserve"> and low-income communities, which have often borne the brunt of pollution.</w:t>
      </w:r>
    </w:p>
    <w:p w14:paraId="1F9E4760" w14:textId="77777777" w:rsidR="00530DAE" w:rsidRPr="00530DAE" w:rsidRDefault="00530DAE" w:rsidP="009F7F84">
      <w:pPr>
        <w:ind w:left="720"/>
        <w:jc w:val="both"/>
        <w:rPr>
          <w:sz w:val="18"/>
          <w:szCs w:val="18"/>
        </w:rPr>
      </w:pPr>
    </w:p>
    <w:p w14:paraId="1624FCED" w14:textId="77777777" w:rsidR="00530DAE" w:rsidRPr="00530DAE" w:rsidRDefault="00530DAE" w:rsidP="009F7F84">
      <w:pPr>
        <w:ind w:left="720"/>
        <w:jc w:val="both"/>
        <w:rPr>
          <w:sz w:val="18"/>
          <w:szCs w:val="18"/>
        </w:rPr>
      </w:pPr>
      <w:r w:rsidRPr="00530DAE">
        <w:rPr>
          <w:sz w:val="18"/>
          <w:szCs w:val="18"/>
        </w:rPr>
        <w:t>NRPA supports providing resources to local communities to expand public greenways that build networks of sidewalks, bike lanes and paths, investing in the accessibility and health of local communities. We call upon Congress to protect and maintain programs that connect communities, make streets safer, and promote healthy modes of transportation.</w:t>
      </w:r>
    </w:p>
    <w:p w14:paraId="2407DBC7" w14:textId="77777777" w:rsidR="00530DAE" w:rsidRPr="00530DAE" w:rsidRDefault="00530DAE" w:rsidP="009F7F84">
      <w:pPr>
        <w:ind w:left="720"/>
        <w:jc w:val="both"/>
        <w:rPr>
          <w:sz w:val="18"/>
          <w:szCs w:val="18"/>
        </w:rPr>
      </w:pPr>
    </w:p>
    <w:p w14:paraId="5C87264D" w14:textId="4C09FB6A" w:rsidR="00530DAE" w:rsidRPr="00530DAE" w:rsidRDefault="00530DAE" w:rsidP="009F7F84">
      <w:pPr>
        <w:ind w:left="720"/>
        <w:jc w:val="both"/>
        <w:rPr>
          <w:sz w:val="18"/>
          <w:szCs w:val="18"/>
        </w:rPr>
      </w:pPr>
      <w:r w:rsidRPr="00530DAE">
        <w:rPr>
          <w:sz w:val="18"/>
          <w:szCs w:val="18"/>
        </w:rPr>
        <w:t>Specifically, as Congress debate the reauthorization of the Fixing America's Surface Transportation Act</w:t>
      </w:r>
      <w:r w:rsidR="00A446F6">
        <w:rPr>
          <w:sz w:val="18"/>
          <w:szCs w:val="18"/>
        </w:rPr>
        <w:t xml:space="preserve"> (FAST Act)</w:t>
      </w:r>
      <w:r w:rsidRPr="00530DAE">
        <w:rPr>
          <w:sz w:val="18"/>
          <w:szCs w:val="18"/>
        </w:rPr>
        <w:t xml:space="preserve"> which expire</w:t>
      </w:r>
      <w:r w:rsidR="000557C8">
        <w:rPr>
          <w:sz w:val="18"/>
          <w:szCs w:val="18"/>
        </w:rPr>
        <w:t>d</w:t>
      </w:r>
      <w:r w:rsidRPr="00530DAE">
        <w:rPr>
          <w:sz w:val="18"/>
          <w:szCs w:val="18"/>
        </w:rPr>
        <w:t xml:space="preserve"> in October 2021, NRPA urges that Congress support the Transportation Alternatives Program, including the Recreational Trails Program and Safe Routes to Schools. Combined, these programs provide approximately $800 million annually for bike and pedestrian projects and safety in local communities. NRPA also supports The Transportation Infrastructure Finance and Innovation Act, which provides low-cost loans to local communities.</w:t>
      </w:r>
    </w:p>
    <w:p w14:paraId="47D53CFA" w14:textId="77777777" w:rsidR="00530DAE" w:rsidRPr="00530DAE" w:rsidRDefault="00530DAE" w:rsidP="009F7F84">
      <w:pPr>
        <w:jc w:val="both"/>
        <w:rPr>
          <w:sz w:val="20"/>
          <w:szCs w:val="20"/>
        </w:rPr>
      </w:pPr>
    </w:p>
    <w:p w14:paraId="061C62E1" w14:textId="77777777" w:rsidR="00530DAE" w:rsidRPr="00530DAE" w:rsidRDefault="00530DAE" w:rsidP="009F7F84">
      <w:pPr>
        <w:jc w:val="both"/>
        <w:rPr>
          <w:b/>
          <w:bCs/>
          <w:sz w:val="20"/>
          <w:szCs w:val="20"/>
        </w:rPr>
      </w:pPr>
      <w:r w:rsidRPr="00530DAE">
        <w:rPr>
          <w:b/>
          <w:bCs/>
          <w:sz w:val="20"/>
          <w:szCs w:val="20"/>
        </w:rPr>
        <w:t>Health and Wellness</w:t>
      </w:r>
    </w:p>
    <w:p w14:paraId="3A72B7ED" w14:textId="77777777" w:rsidR="00530DAE" w:rsidRDefault="00530DAE" w:rsidP="009F7F84">
      <w:pPr>
        <w:jc w:val="both"/>
        <w:rPr>
          <w:sz w:val="20"/>
          <w:szCs w:val="20"/>
        </w:rPr>
      </w:pPr>
    </w:p>
    <w:p w14:paraId="0A0A037F" w14:textId="1DED7A1F" w:rsidR="00530DAE" w:rsidRPr="00530DAE" w:rsidRDefault="00530DAE" w:rsidP="009F7F84">
      <w:pPr>
        <w:ind w:left="720"/>
        <w:jc w:val="both"/>
        <w:rPr>
          <w:b/>
          <w:bCs/>
          <w:sz w:val="20"/>
          <w:szCs w:val="20"/>
        </w:rPr>
      </w:pPr>
      <w:r w:rsidRPr="00530DAE">
        <w:rPr>
          <w:b/>
          <w:bCs/>
          <w:sz w:val="20"/>
          <w:szCs w:val="20"/>
        </w:rPr>
        <w:t>Child Nutrition Reauthorization (CNR)</w:t>
      </w:r>
    </w:p>
    <w:p w14:paraId="3D34C3A1" w14:textId="77777777" w:rsidR="00530DAE" w:rsidRPr="00530DAE" w:rsidRDefault="00530DAE" w:rsidP="009F7F84">
      <w:pPr>
        <w:ind w:left="720"/>
        <w:jc w:val="both"/>
        <w:rPr>
          <w:sz w:val="18"/>
          <w:szCs w:val="18"/>
        </w:rPr>
      </w:pPr>
      <w:r w:rsidRPr="00530DAE">
        <w:rPr>
          <w:sz w:val="18"/>
          <w:szCs w:val="18"/>
        </w:rPr>
        <w:t>Congress reauthorizes federal child nutrition programs, including the Summer Food Service Program (SFSP) and the Child and Adult Care Food Program (CACFP), through the Child Nutrition Act every five years. The U.S. Department of Agriculture administers these programs and reimburses after-school and summer meal programs. Park and recreation agencies are the largest public provider of healthy meals and snacks to children outside of schools.</w:t>
      </w:r>
    </w:p>
    <w:p w14:paraId="2C41BC93" w14:textId="77777777" w:rsidR="00530DAE" w:rsidRPr="00530DAE" w:rsidRDefault="00530DAE" w:rsidP="009F7F84">
      <w:pPr>
        <w:ind w:left="720"/>
        <w:jc w:val="both"/>
        <w:rPr>
          <w:sz w:val="18"/>
          <w:szCs w:val="18"/>
        </w:rPr>
      </w:pPr>
    </w:p>
    <w:p w14:paraId="70EC1902" w14:textId="77777777" w:rsidR="00530DAE" w:rsidRPr="00530DAE" w:rsidRDefault="00530DAE" w:rsidP="009F7F84">
      <w:pPr>
        <w:ind w:left="720"/>
        <w:jc w:val="both"/>
        <w:rPr>
          <w:sz w:val="18"/>
          <w:szCs w:val="18"/>
        </w:rPr>
      </w:pPr>
      <w:r w:rsidRPr="00530DAE">
        <w:rPr>
          <w:sz w:val="18"/>
          <w:szCs w:val="18"/>
        </w:rPr>
        <w:t>The current CNR authorization — the Healthy, Hunger-Free Kids Act of 2010 — expired in 2015, but the programs continue to operate under level funding. Congress is expected to consider this legislation sometime over the next two years.</w:t>
      </w:r>
    </w:p>
    <w:p w14:paraId="2C88581D" w14:textId="77777777" w:rsidR="00530DAE" w:rsidRPr="00530DAE" w:rsidRDefault="00530DAE" w:rsidP="009F7F84">
      <w:pPr>
        <w:ind w:left="720"/>
        <w:jc w:val="both"/>
        <w:rPr>
          <w:sz w:val="18"/>
          <w:szCs w:val="18"/>
        </w:rPr>
      </w:pPr>
    </w:p>
    <w:p w14:paraId="05A92A14" w14:textId="77777777" w:rsidR="00530DAE" w:rsidRPr="00530DAE" w:rsidRDefault="00530DAE" w:rsidP="009F7F84">
      <w:pPr>
        <w:ind w:left="720"/>
        <w:jc w:val="both"/>
        <w:rPr>
          <w:sz w:val="18"/>
          <w:szCs w:val="18"/>
        </w:rPr>
      </w:pPr>
      <w:r w:rsidRPr="00530DAE">
        <w:rPr>
          <w:sz w:val="18"/>
          <w:szCs w:val="18"/>
        </w:rPr>
        <w:t>NRPA supports investing in these vital federal programs that reduce childhood insecurity and strengthen families. Kids should be having fun over the summer, not worrying about where their next meal is coming from.</w:t>
      </w:r>
    </w:p>
    <w:p w14:paraId="45BFF710" w14:textId="77777777" w:rsidR="00530DAE" w:rsidRPr="00530DAE" w:rsidRDefault="00530DAE" w:rsidP="009F7F84">
      <w:pPr>
        <w:ind w:left="720"/>
        <w:jc w:val="both"/>
        <w:rPr>
          <w:sz w:val="18"/>
          <w:szCs w:val="18"/>
        </w:rPr>
      </w:pPr>
    </w:p>
    <w:p w14:paraId="70760AAF" w14:textId="77777777" w:rsidR="00530DAE" w:rsidRPr="00530DAE" w:rsidRDefault="00530DAE" w:rsidP="009F7F84">
      <w:pPr>
        <w:ind w:left="720"/>
        <w:jc w:val="both"/>
        <w:rPr>
          <w:b/>
          <w:bCs/>
          <w:sz w:val="20"/>
          <w:szCs w:val="20"/>
        </w:rPr>
      </w:pPr>
      <w:r w:rsidRPr="00530DAE">
        <w:rPr>
          <w:b/>
          <w:bCs/>
          <w:sz w:val="20"/>
          <w:szCs w:val="20"/>
        </w:rPr>
        <w:t>Chronic Disease Prevention and Management</w:t>
      </w:r>
    </w:p>
    <w:p w14:paraId="7B84CEA9" w14:textId="77777777" w:rsidR="00530DAE" w:rsidRPr="00530DAE" w:rsidRDefault="00530DAE" w:rsidP="009F7F84">
      <w:pPr>
        <w:ind w:left="720"/>
        <w:jc w:val="both"/>
        <w:rPr>
          <w:sz w:val="18"/>
          <w:szCs w:val="18"/>
        </w:rPr>
      </w:pPr>
      <w:r w:rsidRPr="00530DAE">
        <w:rPr>
          <w:sz w:val="18"/>
          <w:szCs w:val="18"/>
        </w:rPr>
        <w:t>NRPA, with the support from the Centers for Disease Control and Prevention (CDC), is funded directly to disseminate arthritis-appropriate evidence-based physical activity programs to improve the quality of life among people with arthritis and contribute to reductions in both arthritis-related medical costs and lost earnings.</w:t>
      </w:r>
    </w:p>
    <w:p w14:paraId="30F92999" w14:textId="77777777" w:rsidR="00530DAE" w:rsidRPr="00530DAE" w:rsidRDefault="00530DAE" w:rsidP="009F7F84">
      <w:pPr>
        <w:ind w:left="720"/>
        <w:jc w:val="both"/>
        <w:rPr>
          <w:sz w:val="18"/>
          <w:szCs w:val="18"/>
        </w:rPr>
      </w:pPr>
    </w:p>
    <w:p w14:paraId="61BDA454" w14:textId="68FF6B32" w:rsidR="00530DAE" w:rsidRPr="00530DAE" w:rsidRDefault="00530DAE" w:rsidP="009F7F84">
      <w:pPr>
        <w:ind w:left="720"/>
        <w:jc w:val="both"/>
        <w:rPr>
          <w:sz w:val="18"/>
          <w:szCs w:val="18"/>
        </w:rPr>
      </w:pPr>
      <w:r w:rsidRPr="00530DAE">
        <w:rPr>
          <w:sz w:val="18"/>
          <w:szCs w:val="18"/>
        </w:rPr>
        <w:t xml:space="preserve">300 park and recreation agencies across 48 states and American Samoa have offered more than 700 Arthritis-Appropriate Evidence Based Intervention (AAEBI) courses to approximately 20,000 participants. In addition, more than 2 million people across the country have been exposed to marketing materials promoting AAEBIs in park and recreation settings. Communities in states with a high prevalence of arthritis, </w:t>
      </w:r>
      <w:r w:rsidRPr="00530DAE">
        <w:rPr>
          <w:sz w:val="18"/>
          <w:szCs w:val="18"/>
        </w:rPr>
        <w:lastRenderedPageBreak/>
        <w:t>such as Alabama, Michigan</w:t>
      </w:r>
      <w:r w:rsidR="00D82A96">
        <w:rPr>
          <w:sz w:val="18"/>
          <w:szCs w:val="18"/>
        </w:rPr>
        <w:t>,</w:t>
      </w:r>
      <w:r w:rsidRPr="00530DAE">
        <w:rPr>
          <w:sz w:val="18"/>
          <w:szCs w:val="18"/>
        </w:rPr>
        <w:t xml:space="preserve"> and Missouri, offered arthritis programs to help their community members to better manage their arthritis and live fuller, healthier lives.</w:t>
      </w:r>
    </w:p>
    <w:p w14:paraId="43560AE0" w14:textId="77777777" w:rsidR="00530DAE" w:rsidRPr="00530DAE" w:rsidRDefault="00530DAE" w:rsidP="009F7F84">
      <w:pPr>
        <w:jc w:val="both"/>
        <w:rPr>
          <w:sz w:val="20"/>
          <w:szCs w:val="20"/>
        </w:rPr>
      </w:pPr>
    </w:p>
    <w:p w14:paraId="5432AB04" w14:textId="77777777" w:rsidR="00530DAE" w:rsidRPr="00530DAE" w:rsidRDefault="00530DAE" w:rsidP="009F7F84">
      <w:pPr>
        <w:jc w:val="both"/>
        <w:rPr>
          <w:b/>
          <w:bCs/>
          <w:sz w:val="20"/>
          <w:szCs w:val="20"/>
        </w:rPr>
      </w:pPr>
      <w:r w:rsidRPr="00530DAE">
        <w:rPr>
          <w:b/>
          <w:bCs/>
          <w:sz w:val="20"/>
          <w:szCs w:val="20"/>
        </w:rPr>
        <w:t>Equity</w:t>
      </w:r>
    </w:p>
    <w:p w14:paraId="1A5E58F0" w14:textId="77777777" w:rsidR="00530DAE" w:rsidRDefault="00530DAE" w:rsidP="009F7F84">
      <w:pPr>
        <w:jc w:val="both"/>
        <w:rPr>
          <w:sz w:val="20"/>
          <w:szCs w:val="20"/>
        </w:rPr>
      </w:pPr>
    </w:p>
    <w:p w14:paraId="36D7AB18" w14:textId="2E2D4936" w:rsidR="00530DAE" w:rsidRPr="00530DAE" w:rsidRDefault="00530DAE" w:rsidP="009F7F84">
      <w:pPr>
        <w:ind w:left="720"/>
        <w:jc w:val="both"/>
        <w:rPr>
          <w:b/>
          <w:bCs/>
          <w:sz w:val="20"/>
          <w:szCs w:val="20"/>
        </w:rPr>
      </w:pPr>
      <w:r w:rsidRPr="00530DAE">
        <w:rPr>
          <w:b/>
          <w:bCs/>
          <w:sz w:val="20"/>
          <w:szCs w:val="20"/>
        </w:rPr>
        <w:t>Youth Mentoring</w:t>
      </w:r>
    </w:p>
    <w:p w14:paraId="0ACB8E1D" w14:textId="46EAFD97" w:rsidR="00530DAE" w:rsidRPr="00530DAE" w:rsidRDefault="00530DAE" w:rsidP="009F7F84">
      <w:pPr>
        <w:ind w:left="720"/>
        <w:jc w:val="both"/>
        <w:rPr>
          <w:sz w:val="18"/>
          <w:szCs w:val="18"/>
        </w:rPr>
      </w:pPr>
      <w:r w:rsidRPr="00530DAE">
        <w:rPr>
          <w:sz w:val="18"/>
          <w:szCs w:val="18"/>
        </w:rPr>
        <w:t xml:space="preserve">The Office of Juvenile Justice and Delinquency Prevention within the U.S. Department of Justice administers a federally funded Youth Mentoring Grant Program. The Youth Mentoring Grant Program is a critical support for young people who are at-risk of entering the juvenile justice system. A prevention and intervention strategy, the program identifies young people at times when they are the most likely to need support, helping hundreds of thousands of young people achieve positive academic, professional, and personal outcomes and </w:t>
      </w:r>
      <w:r w:rsidR="00D82A96" w:rsidRPr="00530DAE">
        <w:rPr>
          <w:sz w:val="18"/>
          <w:szCs w:val="18"/>
        </w:rPr>
        <w:t>deterring negative</w:t>
      </w:r>
      <w:r w:rsidRPr="00530DAE">
        <w:rPr>
          <w:sz w:val="18"/>
          <w:szCs w:val="18"/>
        </w:rPr>
        <w:t xml:space="preserve"> and risky behaviors, including drug abuse.</w:t>
      </w:r>
    </w:p>
    <w:p w14:paraId="3E17B292" w14:textId="77777777" w:rsidR="00530DAE" w:rsidRPr="00530DAE" w:rsidRDefault="00530DAE" w:rsidP="009F7F84">
      <w:pPr>
        <w:ind w:left="720"/>
        <w:jc w:val="both"/>
        <w:rPr>
          <w:sz w:val="18"/>
          <w:szCs w:val="18"/>
        </w:rPr>
      </w:pPr>
    </w:p>
    <w:p w14:paraId="2E2A622F" w14:textId="77777777" w:rsidR="00530DAE" w:rsidRPr="00530DAE" w:rsidRDefault="00530DAE" w:rsidP="009F7F84">
      <w:pPr>
        <w:ind w:left="720"/>
        <w:jc w:val="both"/>
        <w:rPr>
          <w:sz w:val="18"/>
          <w:szCs w:val="18"/>
        </w:rPr>
      </w:pPr>
      <w:r w:rsidRPr="00530DAE">
        <w:rPr>
          <w:sz w:val="18"/>
          <w:szCs w:val="18"/>
        </w:rPr>
        <w:t>Park and recreation agencies deliver critical out-of-school time programming that helps local children deal with the many challenges of growing up, with 34 percent of agencies focusing their programming on youth mentoring and 18 percent of agencies focusing their programming on substance use prevention.</w:t>
      </w:r>
    </w:p>
    <w:p w14:paraId="2B056211" w14:textId="77777777" w:rsidR="00530DAE" w:rsidRPr="00530DAE" w:rsidRDefault="00530DAE" w:rsidP="009F7F84">
      <w:pPr>
        <w:ind w:left="720"/>
        <w:jc w:val="both"/>
        <w:rPr>
          <w:sz w:val="20"/>
          <w:szCs w:val="20"/>
        </w:rPr>
      </w:pPr>
    </w:p>
    <w:p w14:paraId="403D2CAD" w14:textId="77777777" w:rsidR="00530DAE" w:rsidRPr="00530DAE" w:rsidRDefault="00530DAE" w:rsidP="009F7F84">
      <w:pPr>
        <w:ind w:left="720"/>
        <w:jc w:val="both"/>
        <w:rPr>
          <w:b/>
          <w:bCs/>
          <w:sz w:val="20"/>
          <w:szCs w:val="20"/>
        </w:rPr>
      </w:pPr>
      <w:r w:rsidRPr="00530DAE">
        <w:rPr>
          <w:b/>
          <w:bCs/>
          <w:sz w:val="20"/>
          <w:szCs w:val="20"/>
        </w:rPr>
        <w:t>Out-of-School Time Programming</w:t>
      </w:r>
    </w:p>
    <w:p w14:paraId="05E7ACA9" w14:textId="77777777" w:rsidR="00530DAE" w:rsidRPr="00530DAE" w:rsidRDefault="00530DAE" w:rsidP="009F7F84">
      <w:pPr>
        <w:ind w:left="720"/>
        <w:jc w:val="both"/>
        <w:rPr>
          <w:sz w:val="18"/>
          <w:szCs w:val="18"/>
        </w:rPr>
      </w:pPr>
      <w:r w:rsidRPr="00530DAE">
        <w:rPr>
          <w:sz w:val="18"/>
          <w:szCs w:val="18"/>
        </w:rPr>
        <w:t>The 21st Century Community Learning Center (21st CCLC) program is the only federal grant program that supports summer and afterschool learning programs. Administered by the U.S. Department of Education, 21st CCLC supports the establishment of local community-based educational programs for children in out-of-school time settings, particularly for low-income areas.</w:t>
      </w:r>
    </w:p>
    <w:p w14:paraId="23D791A2" w14:textId="77777777" w:rsidR="00530DAE" w:rsidRPr="00530DAE" w:rsidRDefault="00530DAE" w:rsidP="009F7F84">
      <w:pPr>
        <w:ind w:left="720"/>
        <w:jc w:val="both"/>
        <w:rPr>
          <w:sz w:val="18"/>
          <w:szCs w:val="18"/>
        </w:rPr>
      </w:pPr>
    </w:p>
    <w:p w14:paraId="43750EBA" w14:textId="1FFABD35" w:rsidR="00530DAE" w:rsidRPr="00530DAE" w:rsidRDefault="00530DAE" w:rsidP="009F7F84">
      <w:pPr>
        <w:ind w:left="720"/>
        <w:jc w:val="both"/>
        <w:rPr>
          <w:sz w:val="18"/>
          <w:szCs w:val="18"/>
        </w:rPr>
      </w:pPr>
      <w:r w:rsidRPr="00530DAE">
        <w:rPr>
          <w:sz w:val="18"/>
          <w:szCs w:val="18"/>
        </w:rPr>
        <w:t xml:space="preserve">Park and recreation agencies provide safe places where kids can go when they are not in school. </w:t>
      </w:r>
      <w:proofErr w:type="gramStart"/>
      <w:r w:rsidRPr="00530DAE">
        <w:rPr>
          <w:sz w:val="18"/>
          <w:szCs w:val="18"/>
        </w:rPr>
        <w:t>Local park</w:t>
      </w:r>
      <w:proofErr w:type="gramEnd"/>
      <w:r w:rsidRPr="00530DAE">
        <w:rPr>
          <w:sz w:val="18"/>
          <w:szCs w:val="18"/>
        </w:rPr>
        <w:t xml:space="preserve"> and recreation agencies’ out-of-school time (OST) programs are leading providers of childcare in our nation — 84 percent offer summer camps; 63 percent, programming targeted specifically to teens; 55 percent, after-school programming; more than half, OST Science, Technology, Engineering and Math (STEM) activities that focus on the environment and project-based learning. These OST programs provide low-income households accessible, affordable, and safe spaces for their children to learn, have fun and grow.</w:t>
      </w:r>
    </w:p>
    <w:p w14:paraId="2FF51BE5" w14:textId="1046BD5E" w:rsidR="004B6EE0" w:rsidRDefault="004B6EE0" w:rsidP="009F7F84">
      <w:pPr>
        <w:pStyle w:val="ListParagraph"/>
        <w:jc w:val="both"/>
        <w:rPr>
          <w:sz w:val="18"/>
          <w:szCs w:val="18"/>
        </w:rPr>
      </w:pPr>
    </w:p>
    <w:sectPr w:rsidR="004B6EE0" w:rsidSect="00C81E8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B17F" w14:textId="77777777" w:rsidR="00A27C6B" w:rsidRDefault="00A27C6B" w:rsidP="00DC538A">
      <w:r>
        <w:separator/>
      </w:r>
    </w:p>
  </w:endnote>
  <w:endnote w:type="continuationSeparator" w:id="0">
    <w:p w14:paraId="3751DF66" w14:textId="77777777" w:rsidR="00A27C6B" w:rsidRDefault="00A27C6B" w:rsidP="00DC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6B6D" w14:textId="77777777" w:rsidR="00DC538A" w:rsidRDefault="00DC5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998A" w14:textId="77777777" w:rsidR="00DC538A" w:rsidRDefault="00DC5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0457" w14:textId="77777777" w:rsidR="00DC538A" w:rsidRDefault="00DC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7B63" w14:textId="77777777" w:rsidR="00A27C6B" w:rsidRDefault="00A27C6B" w:rsidP="00DC538A">
      <w:r>
        <w:separator/>
      </w:r>
    </w:p>
  </w:footnote>
  <w:footnote w:type="continuationSeparator" w:id="0">
    <w:p w14:paraId="6D5ABA92" w14:textId="77777777" w:rsidR="00A27C6B" w:rsidRDefault="00A27C6B" w:rsidP="00DC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25BE" w14:textId="77777777" w:rsidR="00DC538A" w:rsidRDefault="00DC5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770" w14:textId="77777777" w:rsidR="00DC538A" w:rsidRDefault="00DC5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C565" w14:textId="77777777" w:rsidR="00DC538A" w:rsidRDefault="00DC5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97E"/>
    <w:multiLevelType w:val="hybridMultilevel"/>
    <w:tmpl w:val="F37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B252E"/>
    <w:multiLevelType w:val="hybridMultilevel"/>
    <w:tmpl w:val="B60A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4113B"/>
    <w:multiLevelType w:val="hybridMultilevel"/>
    <w:tmpl w:val="D9A29CF0"/>
    <w:lvl w:ilvl="0" w:tplc="7B3AE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82D2F"/>
    <w:multiLevelType w:val="hybridMultilevel"/>
    <w:tmpl w:val="4008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B5D12"/>
    <w:multiLevelType w:val="hybridMultilevel"/>
    <w:tmpl w:val="0F16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8742B"/>
    <w:multiLevelType w:val="hybridMultilevel"/>
    <w:tmpl w:val="681A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501BB"/>
    <w:multiLevelType w:val="hybridMultilevel"/>
    <w:tmpl w:val="3394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85C5D"/>
    <w:multiLevelType w:val="hybridMultilevel"/>
    <w:tmpl w:val="CFFA627C"/>
    <w:lvl w:ilvl="0" w:tplc="3C8632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9219843">
    <w:abstractNumId w:val="5"/>
  </w:num>
  <w:num w:numId="2" w16cid:durableId="47414244">
    <w:abstractNumId w:val="3"/>
  </w:num>
  <w:num w:numId="3" w16cid:durableId="458259715">
    <w:abstractNumId w:val="0"/>
  </w:num>
  <w:num w:numId="4" w16cid:durableId="588078135">
    <w:abstractNumId w:val="2"/>
  </w:num>
  <w:num w:numId="5" w16cid:durableId="669023119">
    <w:abstractNumId w:val="1"/>
  </w:num>
  <w:num w:numId="6" w16cid:durableId="1092163063">
    <w:abstractNumId w:val="4"/>
  </w:num>
  <w:num w:numId="7" w16cid:durableId="1057701120">
    <w:abstractNumId w:val="6"/>
  </w:num>
  <w:num w:numId="8" w16cid:durableId="5849984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57"/>
    <w:rsid w:val="00003601"/>
    <w:rsid w:val="00005747"/>
    <w:rsid w:val="00005CF5"/>
    <w:rsid w:val="00035A36"/>
    <w:rsid w:val="000557C8"/>
    <w:rsid w:val="00063CBC"/>
    <w:rsid w:val="0007330A"/>
    <w:rsid w:val="00074041"/>
    <w:rsid w:val="00090200"/>
    <w:rsid w:val="00091CE2"/>
    <w:rsid w:val="000970BC"/>
    <w:rsid w:val="000B5E33"/>
    <w:rsid w:val="000B6CF3"/>
    <w:rsid w:val="000C15AC"/>
    <w:rsid w:val="000C65D7"/>
    <w:rsid w:val="000D0114"/>
    <w:rsid w:val="000F13BE"/>
    <w:rsid w:val="0010160E"/>
    <w:rsid w:val="0011538E"/>
    <w:rsid w:val="00120DA8"/>
    <w:rsid w:val="00123967"/>
    <w:rsid w:val="0013364E"/>
    <w:rsid w:val="00136199"/>
    <w:rsid w:val="00141D2C"/>
    <w:rsid w:val="00145557"/>
    <w:rsid w:val="001538CB"/>
    <w:rsid w:val="001624D5"/>
    <w:rsid w:val="00163E81"/>
    <w:rsid w:val="00170879"/>
    <w:rsid w:val="00172073"/>
    <w:rsid w:val="001747DE"/>
    <w:rsid w:val="001902B8"/>
    <w:rsid w:val="001A05FD"/>
    <w:rsid w:val="001A0DD5"/>
    <w:rsid w:val="001A6E38"/>
    <w:rsid w:val="001B2FB3"/>
    <w:rsid w:val="001B3195"/>
    <w:rsid w:val="001C3C9C"/>
    <w:rsid w:val="001D0528"/>
    <w:rsid w:val="001D19B7"/>
    <w:rsid w:val="001D36D2"/>
    <w:rsid w:val="001E5051"/>
    <w:rsid w:val="001F6CB0"/>
    <w:rsid w:val="00212944"/>
    <w:rsid w:val="002266BF"/>
    <w:rsid w:val="00227B71"/>
    <w:rsid w:val="00231030"/>
    <w:rsid w:val="00232CAA"/>
    <w:rsid w:val="002411E4"/>
    <w:rsid w:val="00246976"/>
    <w:rsid w:val="0025022D"/>
    <w:rsid w:val="002539D0"/>
    <w:rsid w:val="00256DB5"/>
    <w:rsid w:val="002601E2"/>
    <w:rsid w:val="00264F75"/>
    <w:rsid w:val="00270C09"/>
    <w:rsid w:val="002809AC"/>
    <w:rsid w:val="00281789"/>
    <w:rsid w:val="00290064"/>
    <w:rsid w:val="002A1FE2"/>
    <w:rsid w:val="002A6510"/>
    <w:rsid w:val="002B225A"/>
    <w:rsid w:val="002B240C"/>
    <w:rsid w:val="002B299C"/>
    <w:rsid w:val="002B3BA5"/>
    <w:rsid w:val="002B3FE1"/>
    <w:rsid w:val="002C5C60"/>
    <w:rsid w:val="002C7DF5"/>
    <w:rsid w:val="002D43A2"/>
    <w:rsid w:val="00300558"/>
    <w:rsid w:val="00322D2C"/>
    <w:rsid w:val="0033133D"/>
    <w:rsid w:val="00332350"/>
    <w:rsid w:val="0034156C"/>
    <w:rsid w:val="0035091D"/>
    <w:rsid w:val="0037086E"/>
    <w:rsid w:val="0037243A"/>
    <w:rsid w:val="00392C02"/>
    <w:rsid w:val="003A04D7"/>
    <w:rsid w:val="003A06ED"/>
    <w:rsid w:val="003A151D"/>
    <w:rsid w:val="003A5DD9"/>
    <w:rsid w:val="003A62E5"/>
    <w:rsid w:val="003D5E6D"/>
    <w:rsid w:val="003E11FC"/>
    <w:rsid w:val="003E6C5A"/>
    <w:rsid w:val="003E6C8E"/>
    <w:rsid w:val="003F1B93"/>
    <w:rsid w:val="003F4C18"/>
    <w:rsid w:val="003F7D4E"/>
    <w:rsid w:val="003F7DF6"/>
    <w:rsid w:val="004037E4"/>
    <w:rsid w:val="0040708F"/>
    <w:rsid w:val="00417D5B"/>
    <w:rsid w:val="00423D38"/>
    <w:rsid w:val="0042513E"/>
    <w:rsid w:val="00432C8C"/>
    <w:rsid w:val="004336BD"/>
    <w:rsid w:val="00445084"/>
    <w:rsid w:val="0044626F"/>
    <w:rsid w:val="0045155C"/>
    <w:rsid w:val="004565DE"/>
    <w:rsid w:val="004639C3"/>
    <w:rsid w:val="00463CD4"/>
    <w:rsid w:val="004645BD"/>
    <w:rsid w:val="00482A13"/>
    <w:rsid w:val="004835EE"/>
    <w:rsid w:val="00484EBD"/>
    <w:rsid w:val="00487DA8"/>
    <w:rsid w:val="00490F4E"/>
    <w:rsid w:val="004965F2"/>
    <w:rsid w:val="004A2DF1"/>
    <w:rsid w:val="004A5BDA"/>
    <w:rsid w:val="004A60BA"/>
    <w:rsid w:val="004B38EB"/>
    <w:rsid w:val="004B4750"/>
    <w:rsid w:val="004B6EE0"/>
    <w:rsid w:val="004C1E8C"/>
    <w:rsid w:val="004C23D3"/>
    <w:rsid w:val="004C2FF0"/>
    <w:rsid w:val="004C6088"/>
    <w:rsid w:val="004D4774"/>
    <w:rsid w:val="004E6C07"/>
    <w:rsid w:val="004F788E"/>
    <w:rsid w:val="005003C6"/>
    <w:rsid w:val="0050421E"/>
    <w:rsid w:val="00504CBA"/>
    <w:rsid w:val="005146C1"/>
    <w:rsid w:val="005208B3"/>
    <w:rsid w:val="00522392"/>
    <w:rsid w:val="00530DAE"/>
    <w:rsid w:val="00537663"/>
    <w:rsid w:val="00552854"/>
    <w:rsid w:val="00554F81"/>
    <w:rsid w:val="00567F97"/>
    <w:rsid w:val="005720A6"/>
    <w:rsid w:val="005803C4"/>
    <w:rsid w:val="005951F4"/>
    <w:rsid w:val="00597A68"/>
    <w:rsid w:val="00597E4B"/>
    <w:rsid w:val="005A033D"/>
    <w:rsid w:val="005A333E"/>
    <w:rsid w:val="005B48EE"/>
    <w:rsid w:val="005B6ADE"/>
    <w:rsid w:val="005C0388"/>
    <w:rsid w:val="005C2D88"/>
    <w:rsid w:val="005D2738"/>
    <w:rsid w:val="005D76B6"/>
    <w:rsid w:val="005E20A1"/>
    <w:rsid w:val="005E31A9"/>
    <w:rsid w:val="005F563A"/>
    <w:rsid w:val="00602759"/>
    <w:rsid w:val="00605A03"/>
    <w:rsid w:val="00612E68"/>
    <w:rsid w:val="00616B9B"/>
    <w:rsid w:val="00617218"/>
    <w:rsid w:val="00634EBB"/>
    <w:rsid w:val="00636C81"/>
    <w:rsid w:val="00636D23"/>
    <w:rsid w:val="00640568"/>
    <w:rsid w:val="0065713B"/>
    <w:rsid w:val="0066095D"/>
    <w:rsid w:val="00662AFF"/>
    <w:rsid w:val="00666E46"/>
    <w:rsid w:val="0067660D"/>
    <w:rsid w:val="00680734"/>
    <w:rsid w:val="00681B64"/>
    <w:rsid w:val="006848C9"/>
    <w:rsid w:val="006B7C21"/>
    <w:rsid w:val="006C0B31"/>
    <w:rsid w:val="006C3806"/>
    <w:rsid w:val="006C5C3D"/>
    <w:rsid w:val="006D7AD8"/>
    <w:rsid w:val="006E11AD"/>
    <w:rsid w:val="006E4ABB"/>
    <w:rsid w:val="006E4B73"/>
    <w:rsid w:val="006E6831"/>
    <w:rsid w:val="00701434"/>
    <w:rsid w:val="00716398"/>
    <w:rsid w:val="0071678E"/>
    <w:rsid w:val="00724F79"/>
    <w:rsid w:val="00732227"/>
    <w:rsid w:val="00735604"/>
    <w:rsid w:val="00740B2C"/>
    <w:rsid w:val="00761E36"/>
    <w:rsid w:val="00763742"/>
    <w:rsid w:val="0077115E"/>
    <w:rsid w:val="007861D3"/>
    <w:rsid w:val="00790FF9"/>
    <w:rsid w:val="007A00C9"/>
    <w:rsid w:val="007B62BB"/>
    <w:rsid w:val="007B7518"/>
    <w:rsid w:val="007D6B17"/>
    <w:rsid w:val="007F57A0"/>
    <w:rsid w:val="008005ED"/>
    <w:rsid w:val="00803378"/>
    <w:rsid w:val="00822E2A"/>
    <w:rsid w:val="008245FF"/>
    <w:rsid w:val="008258A8"/>
    <w:rsid w:val="0083455A"/>
    <w:rsid w:val="008351A0"/>
    <w:rsid w:val="0083574D"/>
    <w:rsid w:val="00844B33"/>
    <w:rsid w:val="00847ABE"/>
    <w:rsid w:val="00851994"/>
    <w:rsid w:val="00852487"/>
    <w:rsid w:val="008530DF"/>
    <w:rsid w:val="008577FA"/>
    <w:rsid w:val="008627E9"/>
    <w:rsid w:val="008705BA"/>
    <w:rsid w:val="00870845"/>
    <w:rsid w:val="00873212"/>
    <w:rsid w:val="0087389C"/>
    <w:rsid w:val="00875D13"/>
    <w:rsid w:val="00882F12"/>
    <w:rsid w:val="00893E75"/>
    <w:rsid w:val="008A2514"/>
    <w:rsid w:val="008A2BFA"/>
    <w:rsid w:val="008A2E02"/>
    <w:rsid w:val="008A51A0"/>
    <w:rsid w:val="008B1463"/>
    <w:rsid w:val="008C1461"/>
    <w:rsid w:val="008C25AE"/>
    <w:rsid w:val="008C3B79"/>
    <w:rsid w:val="008C44FE"/>
    <w:rsid w:val="008E5306"/>
    <w:rsid w:val="008E77D4"/>
    <w:rsid w:val="008F36AB"/>
    <w:rsid w:val="008F3837"/>
    <w:rsid w:val="00902803"/>
    <w:rsid w:val="0090590F"/>
    <w:rsid w:val="009069B1"/>
    <w:rsid w:val="00915B1B"/>
    <w:rsid w:val="009177E0"/>
    <w:rsid w:val="00920D57"/>
    <w:rsid w:val="00920D80"/>
    <w:rsid w:val="0092453C"/>
    <w:rsid w:val="0093750C"/>
    <w:rsid w:val="00947D5F"/>
    <w:rsid w:val="009553F6"/>
    <w:rsid w:val="0095705A"/>
    <w:rsid w:val="009723E3"/>
    <w:rsid w:val="00977036"/>
    <w:rsid w:val="009A0133"/>
    <w:rsid w:val="009A0563"/>
    <w:rsid w:val="009B26C1"/>
    <w:rsid w:val="009B38EC"/>
    <w:rsid w:val="009B3E7C"/>
    <w:rsid w:val="009B7EB0"/>
    <w:rsid w:val="009C029A"/>
    <w:rsid w:val="009C46AE"/>
    <w:rsid w:val="009E0CC3"/>
    <w:rsid w:val="009F7F84"/>
    <w:rsid w:val="00A20107"/>
    <w:rsid w:val="00A20A8C"/>
    <w:rsid w:val="00A21DB7"/>
    <w:rsid w:val="00A27C6B"/>
    <w:rsid w:val="00A302F5"/>
    <w:rsid w:val="00A329B1"/>
    <w:rsid w:val="00A36A42"/>
    <w:rsid w:val="00A446F6"/>
    <w:rsid w:val="00A44A9F"/>
    <w:rsid w:val="00A50EE9"/>
    <w:rsid w:val="00A569B4"/>
    <w:rsid w:val="00A80307"/>
    <w:rsid w:val="00A82461"/>
    <w:rsid w:val="00A915F9"/>
    <w:rsid w:val="00A93FB2"/>
    <w:rsid w:val="00AB1DF2"/>
    <w:rsid w:val="00AC0C9D"/>
    <w:rsid w:val="00AC3DC5"/>
    <w:rsid w:val="00AD6638"/>
    <w:rsid w:val="00AE76DF"/>
    <w:rsid w:val="00B11029"/>
    <w:rsid w:val="00B14FF7"/>
    <w:rsid w:val="00B262E4"/>
    <w:rsid w:val="00B32E72"/>
    <w:rsid w:val="00B33C09"/>
    <w:rsid w:val="00B361FD"/>
    <w:rsid w:val="00B41298"/>
    <w:rsid w:val="00B45A8E"/>
    <w:rsid w:val="00B477F9"/>
    <w:rsid w:val="00B50A81"/>
    <w:rsid w:val="00B764E2"/>
    <w:rsid w:val="00B85765"/>
    <w:rsid w:val="00B85A8F"/>
    <w:rsid w:val="00B86CE6"/>
    <w:rsid w:val="00B964B5"/>
    <w:rsid w:val="00B9766D"/>
    <w:rsid w:val="00BA4E4A"/>
    <w:rsid w:val="00BA7BEF"/>
    <w:rsid w:val="00BB1DCF"/>
    <w:rsid w:val="00BB72F4"/>
    <w:rsid w:val="00BC7718"/>
    <w:rsid w:val="00BD6F44"/>
    <w:rsid w:val="00BD7DB5"/>
    <w:rsid w:val="00BE31A9"/>
    <w:rsid w:val="00BE608C"/>
    <w:rsid w:val="00C01320"/>
    <w:rsid w:val="00C02218"/>
    <w:rsid w:val="00C16936"/>
    <w:rsid w:val="00C212A3"/>
    <w:rsid w:val="00C25856"/>
    <w:rsid w:val="00C30FCE"/>
    <w:rsid w:val="00C31B4C"/>
    <w:rsid w:val="00C41818"/>
    <w:rsid w:val="00C418B4"/>
    <w:rsid w:val="00C438EB"/>
    <w:rsid w:val="00C55EEA"/>
    <w:rsid w:val="00C5715A"/>
    <w:rsid w:val="00C57186"/>
    <w:rsid w:val="00C6418E"/>
    <w:rsid w:val="00C744B1"/>
    <w:rsid w:val="00C81E87"/>
    <w:rsid w:val="00C83163"/>
    <w:rsid w:val="00C91C6C"/>
    <w:rsid w:val="00CB1A25"/>
    <w:rsid w:val="00CB748B"/>
    <w:rsid w:val="00CC115F"/>
    <w:rsid w:val="00CC3B32"/>
    <w:rsid w:val="00CD3747"/>
    <w:rsid w:val="00CD6702"/>
    <w:rsid w:val="00CE6A7E"/>
    <w:rsid w:val="00CF377F"/>
    <w:rsid w:val="00CF3AC4"/>
    <w:rsid w:val="00D03A00"/>
    <w:rsid w:val="00D073BD"/>
    <w:rsid w:val="00D12DC5"/>
    <w:rsid w:val="00D225BA"/>
    <w:rsid w:val="00D305C3"/>
    <w:rsid w:val="00D30624"/>
    <w:rsid w:val="00D33D10"/>
    <w:rsid w:val="00D35C96"/>
    <w:rsid w:val="00D47A6E"/>
    <w:rsid w:val="00D546B0"/>
    <w:rsid w:val="00D57356"/>
    <w:rsid w:val="00D60C17"/>
    <w:rsid w:val="00D61FAC"/>
    <w:rsid w:val="00D649B3"/>
    <w:rsid w:val="00D64DC4"/>
    <w:rsid w:val="00D76F06"/>
    <w:rsid w:val="00D80477"/>
    <w:rsid w:val="00D82A96"/>
    <w:rsid w:val="00D87B91"/>
    <w:rsid w:val="00D90501"/>
    <w:rsid w:val="00D913BA"/>
    <w:rsid w:val="00D939E1"/>
    <w:rsid w:val="00D94EC7"/>
    <w:rsid w:val="00DB2819"/>
    <w:rsid w:val="00DB51B5"/>
    <w:rsid w:val="00DB72B7"/>
    <w:rsid w:val="00DC538A"/>
    <w:rsid w:val="00DD444A"/>
    <w:rsid w:val="00DD76A5"/>
    <w:rsid w:val="00DF0F27"/>
    <w:rsid w:val="00E02194"/>
    <w:rsid w:val="00E0367E"/>
    <w:rsid w:val="00E04243"/>
    <w:rsid w:val="00E11AD5"/>
    <w:rsid w:val="00E15330"/>
    <w:rsid w:val="00E16C98"/>
    <w:rsid w:val="00E216CA"/>
    <w:rsid w:val="00E22139"/>
    <w:rsid w:val="00E30DD4"/>
    <w:rsid w:val="00E40390"/>
    <w:rsid w:val="00E41390"/>
    <w:rsid w:val="00E42ED9"/>
    <w:rsid w:val="00E448E4"/>
    <w:rsid w:val="00E75F7D"/>
    <w:rsid w:val="00E82189"/>
    <w:rsid w:val="00E82F67"/>
    <w:rsid w:val="00E90AC6"/>
    <w:rsid w:val="00E9114E"/>
    <w:rsid w:val="00E911EA"/>
    <w:rsid w:val="00EA0C91"/>
    <w:rsid w:val="00EA7F1B"/>
    <w:rsid w:val="00EB0852"/>
    <w:rsid w:val="00EB199D"/>
    <w:rsid w:val="00EC3277"/>
    <w:rsid w:val="00EC6B01"/>
    <w:rsid w:val="00EC736D"/>
    <w:rsid w:val="00ED07B2"/>
    <w:rsid w:val="00EE0322"/>
    <w:rsid w:val="00F06DCB"/>
    <w:rsid w:val="00F0769E"/>
    <w:rsid w:val="00F16557"/>
    <w:rsid w:val="00F179D9"/>
    <w:rsid w:val="00F27355"/>
    <w:rsid w:val="00F35747"/>
    <w:rsid w:val="00F647D2"/>
    <w:rsid w:val="00F6661B"/>
    <w:rsid w:val="00F74742"/>
    <w:rsid w:val="00F805E6"/>
    <w:rsid w:val="00F836E8"/>
    <w:rsid w:val="00F856A7"/>
    <w:rsid w:val="00F85CF0"/>
    <w:rsid w:val="00F94892"/>
    <w:rsid w:val="00FA213E"/>
    <w:rsid w:val="00FA66D8"/>
    <w:rsid w:val="00FB2F9D"/>
    <w:rsid w:val="00FB4EF3"/>
    <w:rsid w:val="00FB7010"/>
    <w:rsid w:val="00FB7AF0"/>
    <w:rsid w:val="00FE2D4A"/>
    <w:rsid w:val="00FE33C7"/>
    <w:rsid w:val="00FF3C83"/>
    <w:rsid w:val="00FF5EDB"/>
    <w:rsid w:val="00FF7C2C"/>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FBB1D"/>
  <w15:chartTrackingRefBased/>
  <w15:docId w15:val="{230067FF-3D0C-4098-9F2A-FB3FD8D3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0"/>
        <w:tab w:val="left" w:pos="360"/>
        <w:tab w:val="left" w:pos="1440"/>
      </w:tabs>
      <w:spacing w:line="173" w:lineRule="exact"/>
      <w:jc w:val="both"/>
      <w:outlineLvl w:val="0"/>
    </w:pPr>
    <w:rPr>
      <w:b/>
      <w:i/>
      <w:snapToGrid w:val="0"/>
      <w:sz w:val="19"/>
      <w:szCs w:val="20"/>
    </w:rPr>
  </w:style>
  <w:style w:type="paragraph" w:styleId="Heading2">
    <w:name w:val="heading 2"/>
    <w:basedOn w:val="Normal"/>
    <w:next w:val="Normal"/>
    <w:qFormat/>
    <w:pPr>
      <w:keepNext/>
      <w:framePr w:w="4320" w:h="5409" w:hRule="exact" w:vSpace="28" w:wrap="auto" w:vAnchor="page" w:hAnchor="page" w:x="10414" w:y="6193"/>
      <w:widowControl w:val="0"/>
      <w:pBdr>
        <w:top w:val="single" w:sz="7" w:space="0" w:color="000000"/>
        <w:left w:val="single" w:sz="7" w:space="0" w:color="000000"/>
        <w:bottom w:val="single" w:sz="7" w:space="0" w:color="000000"/>
        <w:right w:val="single" w:sz="7" w:space="0" w:color="000000"/>
      </w:pBdr>
      <w:jc w:val="center"/>
      <w:outlineLvl w:val="1"/>
    </w:pPr>
    <w:rPr>
      <w:b/>
      <w:snapToGrid w:val="0"/>
      <w:sz w:val="20"/>
      <w:szCs w:val="20"/>
    </w:rPr>
  </w:style>
  <w:style w:type="paragraph" w:styleId="Heading3">
    <w:name w:val="heading 3"/>
    <w:basedOn w:val="Normal"/>
    <w:next w:val="Normal"/>
    <w:qFormat/>
    <w:pPr>
      <w:keepNext/>
      <w:widowControl w:val="0"/>
      <w:tabs>
        <w:tab w:val="left" w:pos="0"/>
        <w:tab w:val="left" w:pos="360"/>
        <w:tab w:val="left" w:pos="1440"/>
      </w:tabs>
      <w:spacing w:line="173" w:lineRule="exact"/>
      <w:jc w:val="both"/>
      <w:outlineLvl w:val="2"/>
    </w:pPr>
    <w:rPr>
      <w:b/>
      <w:snapToGrid w:val="0"/>
      <w:sz w:val="19"/>
      <w:szCs w:val="20"/>
    </w:rPr>
  </w:style>
  <w:style w:type="paragraph" w:styleId="Heading4">
    <w:name w:val="heading 4"/>
    <w:basedOn w:val="Normal"/>
    <w:next w:val="Normal"/>
    <w:qFormat/>
    <w:pPr>
      <w:keepNext/>
      <w:widowControl w:val="0"/>
      <w:tabs>
        <w:tab w:val="left" w:pos="0"/>
        <w:tab w:val="left" w:pos="360"/>
        <w:tab w:val="left" w:pos="1440"/>
      </w:tabs>
      <w:spacing w:line="173" w:lineRule="exact"/>
      <w:outlineLvl w:val="3"/>
    </w:pPr>
    <w:rPr>
      <w:b/>
      <w:bCs/>
      <w:snapToGrid w:val="0"/>
      <w:sz w:val="18"/>
      <w:szCs w:val="20"/>
    </w:rPr>
  </w:style>
  <w:style w:type="paragraph" w:styleId="Heading5">
    <w:name w:val="heading 5"/>
    <w:basedOn w:val="Normal"/>
    <w:next w:val="Normal"/>
    <w:qFormat/>
    <w:pPr>
      <w:keepNext/>
      <w:widowControl w:val="0"/>
      <w:tabs>
        <w:tab w:val="left" w:pos="0"/>
        <w:tab w:val="left" w:pos="360"/>
        <w:tab w:val="left" w:pos="1440"/>
      </w:tabs>
      <w:spacing w:line="437" w:lineRule="exact"/>
      <w:jc w:val="center"/>
      <w:outlineLvl w:val="4"/>
    </w:pPr>
    <w:rPr>
      <w:b/>
      <w:snapToGrid w:val="0"/>
      <w:sz w:val="28"/>
      <w:szCs w:val="20"/>
    </w:rPr>
  </w:style>
  <w:style w:type="paragraph" w:styleId="Heading6">
    <w:name w:val="heading 6"/>
    <w:basedOn w:val="Normal"/>
    <w:next w:val="Normal"/>
    <w:qFormat/>
    <w:pPr>
      <w:keepNext/>
      <w:tabs>
        <w:tab w:val="left" w:pos="0"/>
        <w:tab w:val="left" w:pos="360"/>
        <w:tab w:val="left" w:pos="1440"/>
      </w:tabs>
      <w:spacing w:line="173" w:lineRule="exact"/>
      <w:jc w:val="both"/>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widowControl w:val="0"/>
      <w:tabs>
        <w:tab w:val="left" w:pos="0"/>
        <w:tab w:val="left" w:pos="360"/>
        <w:tab w:val="left" w:pos="1440"/>
      </w:tabs>
      <w:spacing w:line="173" w:lineRule="exact"/>
      <w:ind w:firstLine="360"/>
      <w:jc w:val="both"/>
    </w:pPr>
    <w:rPr>
      <w:snapToGrid w:val="0"/>
      <w:sz w:val="19"/>
      <w:szCs w:val="20"/>
    </w:rPr>
  </w:style>
  <w:style w:type="paragraph" w:styleId="BodyText">
    <w:name w:val="Body Text"/>
    <w:basedOn w:val="Normal"/>
    <w:pPr>
      <w:widowControl w:val="0"/>
      <w:tabs>
        <w:tab w:val="left" w:pos="0"/>
        <w:tab w:val="left" w:pos="360"/>
        <w:tab w:val="left" w:pos="1440"/>
      </w:tabs>
      <w:spacing w:line="173" w:lineRule="exact"/>
      <w:jc w:val="both"/>
    </w:pPr>
    <w:rPr>
      <w:i/>
      <w:snapToGrid w:val="0"/>
      <w:sz w:val="19"/>
      <w:szCs w:val="20"/>
    </w:rPr>
  </w:style>
  <w:style w:type="paragraph" w:styleId="BodyText3">
    <w:name w:val="Body Text 3"/>
    <w:basedOn w:val="Normal"/>
    <w:pPr>
      <w:widowControl w:val="0"/>
      <w:tabs>
        <w:tab w:val="left" w:pos="0"/>
        <w:tab w:val="left" w:pos="360"/>
        <w:tab w:val="left" w:pos="1440"/>
      </w:tabs>
      <w:spacing w:line="173" w:lineRule="exact"/>
      <w:jc w:val="both"/>
    </w:pPr>
    <w:rPr>
      <w:b/>
      <w:snapToGrid w:val="0"/>
      <w:sz w:val="18"/>
      <w:szCs w:val="20"/>
    </w:rPr>
  </w:style>
  <w:style w:type="paragraph" w:styleId="BodyTextIndent2">
    <w:name w:val="Body Text Indent 2"/>
    <w:basedOn w:val="Normal"/>
    <w:pPr>
      <w:widowControl w:val="0"/>
      <w:tabs>
        <w:tab w:val="left" w:pos="0"/>
        <w:tab w:val="left" w:pos="360"/>
        <w:tab w:val="left" w:pos="1440"/>
      </w:tabs>
      <w:spacing w:line="173" w:lineRule="exact"/>
      <w:ind w:firstLine="360"/>
      <w:jc w:val="both"/>
    </w:pPr>
    <w:rPr>
      <w:snapToGrid w:val="0"/>
      <w:sz w:val="17"/>
      <w:szCs w:val="20"/>
    </w:rPr>
  </w:style>
  <w:style w:type="character" w:styleId="FollowedHyperlink">
    <w:name w:val="FollowedHyperlink"/>
    <w:rPr>
      <w:color w:val="800080"/>
      <w:u w:val="single"/>
    </w:rPr>
  </w:style>
  <w:style w:type="paragraph" w:styleId="BalloonText">
    <w:name w:val="Balloon Text"/>
    <w:basedOn w:val="Normal"/>
    <w:semiHidden/>
    <w:rsid w:val="005F563A"/>
    <w:rPr>
      <w:rFonts w:ascii="Tahoma" w:hAnsi="Tahoma" w:cs="Tahoma"/>
      <w:sz w:val="16"/>
      <w:szCs w:val="16"/>
    </w:rPr>
  </w:style>
  <w:style w:type="character" w:styleId="CommentReference">
    <w:name w:val="annotation reference"/>
    <w:semiHidden/>
    <w:rsid w:val="00A80307"/>
    <w:rPr>
      <w:sz w:val="16"/>
      <w:szCs w:val="16"/>
    </w:rPr>
  </w:style>
  <w:style w:type="paragraph" w:styleId="CommentText">
    <w:name w:val="annotation text"/>
    <w:basedOn w:val="Normal"/>
    <w:semiHidden/>
    <w:rsid w:val="00A80307"/>
    <w:rPr>
      <w:sz w:val="20"/>
      <w:szCs w:val="20"/>
    </w:rPr>
  </w:style>
  <w:style w:type="paragraph" w:styleId="CommentSubject">
    <w:name w:val="annotation subject"/>
    <w:basedOn w:val="CommentText"/>
    <w:next w:val="CommentText"/>
    <w:semiHidden/>
    <w:rsid w:val="00A80307"/>
    <w:rPr>
      <w:b/>
      <w:bCs/>
    </w:rPr>
  </w:style>
  <w:style w:type="paragraph" w:styleId="DocumentMap">
    <w:name w:val="Document Map"/>
    <w:basedOn w:val="Normal"/>
    <w:semiHidden/>
    <w:rsid w:val="006D7AD8"/>
    <w:pPr>
      <w:shd w:val="clear" w:color="auto" w:fill="000080"/>
    </w:pPr>
    <w:rPr>
      <w:rFonts w:ascii="Tahoma" w:hAnsi="Tahoma" w:cs="Tahoma"/>
      <w:sz w:val="20"/>
      <w:szCs w:val="20"/>
    </w:rPr>
  </w:style>
  <w:style w:type="paragraph" w:styleId="Header">
    <w:name w:val="header"/>
    <w:basedOn w:val="Normal"/>
    <w:link w:val="HeaderChar"/>
    <w:rsid w:val="00DC538A"/>
    <w:pPr>
      <w:tabs>
        <w:tab w:val="center" w:pos="4680"/>
        <w:tab w:val="right" w:pos="9360"/>
      </w:tabs>
    </w:pPr>
  </w:style>
  <w:style w:type="character" w:customStyle="1" w:styleId="HeaderChar">
    <w:name w:val="Header Char"/>
    <w:link w:val="Header"/>
    <w:rsid w:val="00DC538A"/>
    <w:rPr>
      <w:sz w:val="24"/>
      <w:szCs w:val="24"/>
    </w:rPr>
  </w:style>
  <w:style w:type="paragraph" w:styleId="Footer">
    <w:name w:val="footer"/>
    <w:basedOn w:val="Normal"/>
    <w:link w:val="FooterChar"/>
    <w:rsid w:val="00DC538A"/>
    <w:pPr>
      <w:tabs>
        <w:tab w:val="center" w:pos="4680"/>
        <w:tab w:val="right" w:pos="9360"/>
      </w:tabs>
    </w:pPr>
  </w:style>
  <w:style w:type="character" w:customStyle="1" w:styleId="FooterChar">
    <w:name w:val="Footer Char"/>
    <w:link w:val="Footer"/>
    <w:rsid w:val="00DC538A"/>
    <w:rPr>
      <w:sz w:val="24"/>
      <w:szCs w:val="24"/>
    </w:rPr>
  </w:style>
  <w:style w:type="paragraph" w:styleId="ListParagraph">
    <w:name w:val="List Paragraph"/>
    <w:basedOn w:val="Normal"/>
    <w:uiPriority w:val="34"/>
    <w:qFormat/>
    <w:rsid w:val="005E31A9"/>
    <w:pPr>
      <w:ind w:left="720"/>
      <w:contextualSpacing/>
    </w:pPr>
  </w:style>
  <w:style w:type="paragraph" w:styleId="Revision">
    <w:name w:val="Revision"/>
    <w:hidden/>
    <w:uiPriority w:val="99"/>
    <w:semiHidden/>
    <w:rsid w:val="00432C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347">
      <w:bodyDiv w:val="1"/>
      <w:marLeft w:val="0"/>
      <w:marRight w:val="0"/>
      <w:marTop w:val="0"/>
      <w:marBottom w:val="0"/>
      <w:divBdr>
        <w:top w:val="none" w:sz="0" w:space="0" w:color="auto"/>
        <w:left w:val="none" w:sz="0" w:space="0" w:color="auto"/>
        <w:bottom w:val="none" w:sz="0" w:space="0" w:color="auto"/>
        <w:right w:val="none" w:sz="0" w:space="0" w:color="auto"/>
      </w:divBdr>
    </w:div>
    <w:div w:id="218787144">
      <w:bodyDiv w:val="1"/>
      <w:marLeft w:val="0"/>
      <w:marRight w:val="0"/>
      <w:marTop w:val="0"/>
      <w:marBottom w:val="0"/>
      <w:divBdr>
        <w:top w:val="none" w:sz="0" w:space="0" w:color="auto"/>
        <w:left w:val="none" w:sz="0" w:space="0" w:color="auto"/>
        <w:bottom w:val="none" w:sz="0" w:space="0" w:color="auto"/>
        <w:right w:val="none" w:sz="0" w:space="0" w:color="auto"/>
      </w:divBdr>
    </w:div>
    <w:div w:id="575893664">
      <w:bodyDiv w:val="1"/>
      <w:marLeft w:val="0"/>
      <w:marRight w:val="0"/>
      <w:marTop w:val="0"/>
      <w:marBottom w:val="0"/>
      <w:divBdr>
        <w:top w:val="none" w:sz="0" w:space="0" w:color="auto"/>
        <w:left w:val="none" w:sz="0" w:space="0" w:color="auto"/>
        <w:bottom w:val="none" w:sz="0" w:space="0" w:color="auto"/>
        <w:right w:val="none" w:sz="0" w:space="0" w:color="auto"/>
      </w:divBdr>
    </w:div>
    <w:div w:id="849492461">
      <w:bodyDiv w:val="1"/>
      <w:marLeft w:val="0"/>
      <w:marRight w:val="0"/>
      <w:marTop w:val="0"/>
      <w:marBottom w:val="0"/>
      <w:divBdr>
        <w:top w:val="none" w:sz="0" w:space="0" w:color="auto"/>
        <w:left w:val="none" w:sz="0" w:space="0" w:color="auto"/>
        <w:bottom w:val="none" w:sz="0" w:space="0" w:color="auto"/>
        <w:right w:val="none" w:sz="0" w:space="0" w:color="auto"/>
      </w:divBdr>
    </w:div>
    <w:div w:id="877468833">
      <w:bodyDiv w:val="1"/>
      <w:marLeft w:val="0"/>
      <w:marRight w:val="0"/>
      <w:marTop w:val="0"/>
      <w:marBottom w:val="0"/>
      <w:divBdr>
        <w:top w:val="none" w:sz="0" w:space="0" w:color="auto"/>
        <w:left w:val="none" w:sz="0" w:space="0" w:color="auto"/>
        <w:bottom w:val="none" w:sz="0" w:space="0" w:color="auto"/>
        <w:right w:val="none" w:sz="0" w:space="0" w:color="auto"/>
      </w:divBdr>
    </w:div>
    <w:div w:id="1195851184">
      <w:bodyDiv w:val="1"/>
      <w:marLeft w:val="0"/>
      <w:marRight w:val="0"/>
      <w:marTop w:val="0"/>
      <w:marBottom w:val="0"/>
      <w:divBdr>
        <w:top w:val="none" w:sz="0" w:space="0" w:color="auto"/>
        <w:left w:val="none" w:sz="0" w:space="0" w:color="auto"/>
        <w:bottom w:val="none" w:sz="0" w:space="0" w:color="auto"/>
        <w:right w:val="none" w:sz="0" w:space="0" w:color="auto"/>
      </w:divBdr>
    </w:div>
    <w:div w:id="1239442930">
      <w:bodyDiv w:val="1"/>
      <w:marLeft w:val="0"/>
      <w:marRight w:val="0"/>
      <w:marTop w:val="0"/>
      <w:marBottom w:val="0"/>
      <w:divBdr>
        <w:top w:val="none" w:sz="0" w:space="0" w:color="auto"/>
        <w:left w:val="none" w:sz="0" w:space="0" w:color="auto"/>
        <w:bottom w:val="none" w:sz="0" w:space="0" w:color="auto"/>
        <w:right w:val="none" w:sz="0" w:space="0" w:color="auto"/>
      </w:divBdr>
    </w:div>
    <w:div w:id="1253078237">
      <w:bodyDiv w:val="1"/>
      <w:marLeft w:val="0"/>
      <w:marRight w:val="0"/>
      <w:marTop w:val="0"/>
      <w:marBottom w:val="0"/>
      <w:divBdr>
        <w:top w:val="none" w:sz="0" w:space="0" w:color="auto"/>
        <w:left w:val="none" w:sz="0" w:space="0" w:color="auto"/>
        <w:bottom w:val="none" w:sz="0" w:space="0" w:color="auto"/>
        <w:right w:val="none" w:sz="0" w:space="0" w:color="auto"/>
      </w:divBdr>
    </w:div>
    <w:div w:id="1274484966">
      <w:bodyDiv w:val="1"/>
      <w:marLeft w:val="0"/>
      <w:marRight w:val="0"/>
      <w:marTop w:val="0"/>
      <w:marBottom w:val="0"/>
      <w:divBdr>
        <w:top w:val="none" w:sz="0" w:space="0" w:color="auto"/>
        <w:left w:val="none" w:sz="0" w:space="0" w:color="auto"/>
        <w:bottom w:val="none" w:sz="0" w:space="0" w:color="auto"/>
        <w:right w:val="none" w:sz="0" w:space="0" w:color="auto"/>
      </w:divBdr>
    </w:div>
    <w:div w:id="1680423706">
      <w:bodyDiv w:val="1"/>
      <w:marLeft w:val="0"/>
      <w:marRight w:val="0"/>
      <w:marTop w:val="0"/>
      <w:marBottom w:val="0"/>
      <w:divBdr>
        <w:top w:val="none" w:sz="0" w:space="0" w:color="auto"/>
        <w:left w:val="none" w:sz="0" w:space="0" w:color="auto"/>
        <w:bottom w:val="none" w:sz="0" w:space="0" w:color="auto"/>
        <w:right w:val="none" w:sz="0" w:space="0" w:color="auto"/>
      </w:divBdr>
    </w:div>
    <w:div w:id="18167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2bf2cf6-5dad-456d-905c-ea74d05ff339">
      <Terms xmlns="http://schemas.microsoft.com/office/infopath/2007/PartnerControls"/>
    </lcf76f155ced4ddcb4097134ff3c332f>
    <TaxCatchAll xmlns="2282f2ab-6de2-42c7-b952-cdeefb95dc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36CD87709BE247ABC961CACE18ABF2" ma:contentTypeVersion="19" ma:contentTypeDescription="Create a new document." ma:contentTypeScope="" ma:versionID="187c8364cb756c5c2e45b6be19cb78bb">
  <xsd:schema xmlns:xsd="http://www.w3.org/2001/XMLSchema" xmlns:xs="http://www.w3.org/2001/XMLSchema" xmlns:p="http://schemas.microsoft.com/office/2006/metadata/properties" xmlns:ns1="http://schemas.microsoft.com/sharepoint/v3" xmlns:ns2="e2bf2cf6-5dad-456d-905c-ea74d05ff339" xmlns:ns3="2282f2ab-6de2-42c7-b952-cdeefb95dc7d" targetNamespace="http://schemas.microsoft.com/office/2006/metadata/properties" ma:root="true" ma:fieldsID="0d27735925888b077a33ea7af107dc6c" ns1:_="" ns2:_="" ns3:_="">
    <xsd:import namespace="http://schemas.microsoft.com/sharepoint/v3"/>
    <xsd:import namespace="e2bf2cf6-5dad-456d-905c-ea74d05ff339"/>
    <xsd:import namespace="2282f2ab-6de2-42c7-b952-cdeefb95dc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cf6-5dad-456d-905c-ea74d05ff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deee536-6323-4119-97f3-4febfeeaa2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2f2ab-6de2-42c7-b952-cdeefb95dc7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0905487-d978-4179-bb36-220e2ec0c268}" ma:internalName="TaxCatchAll" ma:showField="CatchAllData" ma:web="2282f2ab-6de2-42c7-b952-cdeefb95dc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9CB46-DC6E-4500-9713-EA58607F7C06}">
  <ds:schemaRefs>
    <ds:schemaRef ds:uri="http://schemas.openxmlformats.org/officeDocument/2006/bibliography"/>
  </ds:schemaRefs>
</ds:datastoreItem>
</file>

<file path=customXml/itemProps2.xml><?xml version="1.0" encoding="utf-8"?>
<ds:datastoreItem xmlns:ds="http://schemas.openxmlformats.org/officeDocument/2006/customXml" ds:itemID="{44649160-C3B2-4367-97E1-0C0DBE647E23}">
  <ds:schemaRefs>
    <ds:schemaRef ds:uri="http://schemas.microsoft.com/office/2006/metadata/properties"/>
    <ds:schemaRef ds:uri="http://schemas.microsoft.com/office/infopath/2007/PartnerControls"/>
    <ds:schemaRef ds:uri="http://schemas.microsoft.com/sharepoint/v3"/>
    <ds:schemaRef ds:uri="e2bf2cf6-5dad-456d-905c-ea74d05ff339"/>
    <ds:schemaRef ds:uri="2282f2ab-6de2-42c7-b952-cdeefb95dc7d"/>
  </ds:schemaRefs>
</ds:datastoreItem>
</file>

<file path=customXml/itemProps3.xml><?xml version="1.0" encoding="utf-8"?>
<ds:datastoreItem xmlns:ds="http://schemas.openxmlformats.org/officeDocument/2006/customXml" ds:itemID="{4EF16505-A4F4-45F0-BF94-021347FD5809}">
  <ds:schemaRefs>
    <ds:schemaRef ds:uri="http://schemas.microsoft.com/sharepoint/v3/contenttype/forms"/>
  </ds:schemaRefs>
</ds:datastoreItem>
</file>

<file path=customXml/itemProps4.xml><?xml version="1.0" encoding="utf-8"?>
<ds:datastoreItem xmlns:ds="http://schemas.openxmlformats.org/officeDocument/2006/customXml" ds:itemID="{AB61BD1D-B085-4E05-BC4E-AD4239FEDCAB}"/>
</file>

<file path=docProps/app.xml><?xml version="1.0" encoding="utf-8"?>
<Properties xmlns="http://schemas.openxmlformats.org/officeDocument/2006/extended-properties" xmlns:vt="http://schemas.openxmlformats.org/officeDocument/2006/docPropsVTypes">
  <Template>Normal</Template>
  <TotalTime>2</TotalTime>
  <Pages>4</Pages>
  <Words>2727</Words>
  <Characters>16670</Characters>
  <Application>Microsoft Office Word</Application>
  <DocSecurity>4</DocSecurity>
  <Lines>793</Lines>
  <Paragraphs>395</Paragraphs>
  <ScaleCrop>false</ScaleCrop>
  <HeadingPairs>
    <vt:vector size="2" baseType="variant">
      <vt:variant>
        <vt:lpstr>Title</vt:lpstr>
      </vt:variant>
      <vt:variant>
        <vt:i4>1</vt:i4>
      </vt:variant>
    </vt:vector>
  </HeadingPairs>
  <TitlesOfParts>
    <vt:vector size="1" baseType="lpstr">
      <vt:lpstr>THIS IS MPRA</vt:lpstr>
    </vt:vector>
  </TitlesOfParts>
  <Company>Unknown</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MPRA</dc:title>
  <dc:subject/>
  <dc:creator>Terry</dc:creator>
  <cp:keywords/>
  <cp:lastModifiedBy>Gary Gates</cp:lastModifiedBy>
  <cp:revision>2</cp:revision>
  <cp:lastPrinted>2014-10-30T16:04:00Z</cp:lastPrinted>
  <dcterms:created xsi:type="dcterms:W3CDTF">2023-11-30T19:06:00Z</dcterms:created>
  <dcterms:modified xsi:type="dcterms:W3CDTF">2023-11-30T19:06:00Z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0x010100E436CD87709BE247ABC961CACE18ABF2</vt:lpwstr>
  </property>
  <property fmtid="{D5CDD505-2E9C-101B-9397-08002B2CF9AE}" pid="3" name="MediaServiceImageTags">
    <vt:lpwstr/>
  </property>
</Properties>
</file>