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Rule="auto"/>
        <w:jc w:val="center"/>
        <w:rPr>
          <w:rFonts w:ascii="Calibri" w:cs="Calibri" w:eastAsia="Calibri" w:hAnsi="Calibri"/>
          <w:b w:val="1"/>
          <w:bCs w:val="1"/>
          <w:sz w:val="25"/>
          <w:szCs w:val="25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5"/>
          <w:szCs w:val="25"/>
        </w:rPr>
        <w:drawing>
          <wp:inline distB="0" distT="0" distL="0" distR="0">
            <wp:extent cx="935078" cy="932965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078" cy="932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Rule="auto"/>
        <w:jc w:val="center"/>
        <w:rPr>
          <w:rFonts w:ascii="Calibri" w:cs="Calibri" w:eastAsia="Calibri" w:hAnsi="Calibri"/>
          <w:b w:val="1"/>
          <w:bCs w:val="1"/>
          <w:sz w:val="25"/>
          <w:szCs w:val="25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5"/>
          <w:szCs w:val="25"/>
          <w:rtl w:val="0"/>
        </w:rPr>
        <w:t xml:space="preserve">Internal Operations Division</w:t>
      </w:r>
    </w:p>
    <w:p w:rsidR="00000000" w:rsidDel="00000000" w:rsidP="00000000" w:rsidRDefault="00000000" w:rsidRPr="00000000" w14:paraId="00000003">
      <w:pPr>
        <w:widowControl w:val="0"/>
        <w:spacing w:after="0" w:lineRule="auto"/>
        <w:jc w:val="right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lineRule="auto"/>
        <w:jc w:val="right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Maria Robertson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, Chair Elect &amp; Vice Chairman</w:t>
      </w:r>
    </w:p>
    <w:p w:rsidR="00000000" w:rsidDel="00000000" w:rsidP="00000000" w:rsidRDefault="00000000" w:rsidRPr="00000000" w14:paraId="00000005">
      <w:pPr>
        <w:widowControl w:val="0"/>
        <w:spacing w:after="0" w:lineRule="auto"/>
        <w:jc w:val="right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Promote a dynamic and engaging membership experience, maintain strong financial operations, and support the Chamber’s commitment to excellence through continuous improvement and accreditation.</w:t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widowControl w:val="0"/>
        <w:spacing w:after="0" w:line="240" w:lineRule="auto"/>
        <w:rPr>
          <w:rFonts w:ascii="Calibri" w:cs="Calibri" w:eastAsia="Calibri" w:hAnsi="Calibri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u w:val="single"/>
          <w:rtl w:val="0"/>
        </w:rPr>
        <w:t xml:space="preserve">Financial Development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76" w:lineRule="auto"/>
        <w:ind w:left="720" w:right="-240" w:hanging="36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Maintain a balanced budget and strengthen revenue growth.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76" w:lineRule="auto"/>
        <w:ind w:left="720" w:right="-240" w:hanging="36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Organize and host the 44th Annual Civic Auction, ensuring continued success as the Chamber’s largest fundraising event.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76" w:lineRule="auto"/>
        <w:ind w:left="720" w:right="-240" w:hanging="36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Generate non-dues revenue through Enhanced Membership, banner ads, sponsorship packages, and specialty programs.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76" w:lineRule="auto"/>
        <w:ind w:left="720" w:right="-240" w:hanging="36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Maintain 4-Star Accreditation from the U.S. Chamber of Commerce and begin the long-term preparation cycle for reaccreditation in 2030.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0" w:line="240" w:lineRule="auto"/>
        <w:rPr>
          <w:rFonts w:ascii="Calibri" w:cs="Calibri" w:eastAsia="Calibri" w:hAnsi="Calibri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u w:val="single"/>
          <w:rtl w:val="0"/>
        </w:rPr>
        <w:t xml:space="preserve">Membership Engagement &amp; Retention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spacing w:after="0" w:line="276" w:lineRule="auto"/>
        <w:ind w:left="720" w:right="-2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Maximize member contact, feedback, and service through intentional outreach and “over-the-top” customer care.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spacing w:after="0" w:line="276" w:lineRule="auto"/>
        <w:ind w:left="720" w:right="-2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Enhance the Chamber’s retention strategy, using data-driven touchpoints and relationship-building practices.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spacing w:after="0" w:line="276" w:lineRule="auto"/>
        <w:ind w:left="720" w:right="-2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Expand co-hosted monthly networking events with community partners.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spacing w:after="0" w:line="276" w:lineRule="auto"/>
        <w:ind w:left="720" w:right="-2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Host membership meetings throughout the year to keep members informed and engaged.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spacing w:after="0" w:line="276" w:lineRule="auto"/>
        <w:ind w:left="720" w:right="-2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Continue the quarterly Cash Mob to support local businesses.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spacing w:after="0" w:line="276" w:lineRule="auto"/>
        <w:ind w:left="720" w:right="-2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Partner with TVCC Small Business Development and additional resource partners to deliver business education classes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2"/>
        </w:numPr>
        <w:spacing w:after="0" w:line="276" w:lineRule="auto"/>
        <w:ind w:left="720" w:right="-2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u w:val="single"/>
          <w:rtl w:val="0"/>
        </w:rPr>
        <w:t xml:space="preserve">Member Education &amp; Orientation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Hol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rtl w:val="0"/>
        </w:rPr>
        <w:t xml:space="preserve">d New Member Orientation eight (8) times per year, ensuring new members feel connected, empowered, and prepared to maximize their benefits.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Host quarterly Chamber Open Houses to provide casual engagement opportunities and build relationships.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4"/>
        </w:numPr>
        <w:spacing w:after="240" w:before="0" w:beforeAutospacing="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Launch the New Leader Lab, equipping emerging leaders and new managers with professional development, community insight, and an understanding of Chamber engagement opportunities.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u w:val="single"/>
          <w:rtl w:val="0"/>
        </w:rPr>
        <w:t xml:space="preserve">Communications &amp; Publications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Transform SPOTLIGHT into a quarterly magazine-style publication distributed four times a year, highlighting business success stories, member features, advocacy updates, and economic development news.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Continue to produce a weekly e-newsletter featuring promotions, business spotlights, community news, and a calendar of events.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Publish and distribute the annual Business Directory.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Feature a weekly “Member Spotlight” across all digital platforms.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after="240" w:before="0" w:beforeAutospacing="0" w:line="276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Continue to grow the Chamber’s digital presence through website enhancements, social media content, and integrated storytelling that supports membership, tourism, and economic development.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u w:val="single"/>
          <w:rtl w:val="0"/>
        </w:rPr>
        <w:t xml:space="preserve">Annual Membership Meeting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3"/>
        </w:numPr>
        <w:spacing w:after="0" w:line="276" w:lineRule="auto"/>
        <w:ind w:left="720" w:right="-2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Organize and host the Annual Membership Meeting &amp; Industry Recognition Luncheon.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3"/>
        </w:numPr>
        <w:spacing w:after="0" w:line="276" w:lineRule="auto"/>
        <w:ind w:left="720" w:right="-24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Recognize outstanding Terrell businesses for growth, innovation, and community impact.</w:t>
      </w:r>
    </w:p>
    <w:p w:rsidR="00000000" w:rsidDel="00000000" w:rsidP="00000000" w:rsidRDefault="00000000" w:rsidRPr="00000000" w14:paraId="00000023">
      <w:pPr>
        <w:widowControl w:val="0"/>
        <w:spacing w:after="0" w:line="240" w:lineRule="auto"/>
        <w:ind w:right="-2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-24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bottom w:color="000000" w:space="1" w:sz="4" w:val="single"/>
        </w:pBdr>
        <w:spacing w:after="0" w:line="180" w:lineRule="auto"/>
        <w:ind w:right="-2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0" w:line="180" w:lineRule="auto"/>
        <w:ind w:right="-24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Members wishing to participate with the committee directing the Internal Operations Division should contact: </w:t>
      </w:r>
    </w:p>
    <w:p w:rsidR="00000000" w:rsidDel="00000000" w:rsidP="00000000" w:rsidRDefault="00000000" w:rsidRPr="00000000" w14:paraId="0000002A">
      <w:pPr>
        <w:widowControl w:val="0"/>
        <w:spacing w:after="0" w:line="240" w:lineRule="auto"/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Maria Robertson</w:t>
      </w:r>
    </w:p>
    <w:p w:rsidR="00000000" w:rsidDel="00000000" w:rsidP="00000000" w:rsidRDefault="00000000" w:rsidRPr="00000000" w14:paraId="0000002B">
      <w:pPr>
        <w:widowControl w:val="0"/>
        <w:spacing w:after="0" w:line="240" w:lineRule="auto"/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Ranger Title </w:t>
      </w:r>
    </w:p>
    <w:p w:rsidR="00000000" w:rsidDel="00000000" w:rsidP="00000000" w:rsidRDefault="00000000" w:rsidRPr="00000000" w14:paraId="0000002C">
      <w:pPr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RobertsonM@rangertitle.com</w:t>
      </w:r>
    </w:p>
    <w:p w:rsidR="00000000" w:rsidDel="00000000" w:rsidP="00000000" w:rsidRDefault="00000000" w:rsidRPr="00000000" w14:paraId="0000002D">
      <w:pPr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highlight w:val="white"/>
          <w:u w:val="single"/>
          <w:rtl w:val="0"/>
        </w:rPr>
        <w:t xml:space="preserve">Internal Operations Division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Debra Airheart, Trinity Valley Community College</w:t>
      </w:r>
    </w:p>
    <w:p w:rsidR="00000000" w:rsidDel="00000000" w:rsidP="00000000" w:rsidRDefault="00000000" w:rsidRPr="00000000" w14:paraId="0000002F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Terry Darst, ANTS Technology</w:t>
      </w:r>
    </w:p>
    <w:p w:rsidR="00000000" w:rsidDel="00000000" w:rsidP="00000000" w:rsidRDefault="00000000" w:rsidRPr="00000000" w14:paraId="00000030">
      <w:pPr>
        <w:spacing w:after="0" w:line="240" w:lineRule="auto"/>
        <w:jc w:val="center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Bitner Hayes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highlight w:val="white"/>
          <w:rtl w:val="0"/>
        </w:rPr>
        <w:t xml:space="preserve">, Terrell Chamber of Commerce/CVB</w:t>
      </w:r>
    </w:p>
    <w:p w:rsidR="00000000" w:rsidDel="00000000" w:rsidP="00000000" w:rsidRDefault="00000000" w:rsidRPr="00000000" w14:paraId="00000031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CasSandra Harris, Edward Jones</w:t>
      </w:r>
    </w:p>
    <w:sectPr>
      <w:footerReference r:id="rId8" w:type="default"/>
      <w:pgSz w:h="15840" w:w="12240" w:orient="portrait"/>
      <w:pgMar w:bottom="720" w:top="5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Constanti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widowControl w:val="1"/>
      <w:pBdr>
        <w:top w:color="d9d9d9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onstantia" w:cs="Constantia" w:eastAsia="Constantia" w:hAnsi="Constantia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Constantia" w:cs="Constantia" w:eastAsia="Constantia" w:hAnsi="Constantia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  Internal Operations Division           </w:t>
    </w:r>
    <w:r w:rsidDel="00000000" w:rsidR="00000000" w:rsidRPr="00000000">
      <w:rPr>
        <w:rFonts w:ascii="Constantia" w:cs="Constantia" w:eastAsia="Constantia" w:hAnsi="Constantia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onstantia" w:cs="Constantia" w:eastAsia="Constantia" w:hAnsi="Constantia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| </w:t>
    </w:r>
    <w:r w:rsidDel="00000000" w:rsidR="00000000" w:rsidRPr="00000000">
      <w:rPr>
        <w:rFonts w:ascii="Constantia" w:cs="Constantia" w:eastAsia="Constantia" w:hAnsi="Constantia"/>
        <w:b w:val="0"/>
        <w:bCs w:val="0"/>
        <w:i w:val="0"/>
        <w:iCs w:val="0"/>
        <w:smallCaps w:val="0"/>
        <w:strike w:val="0"/>
        <w:color w:val="7f7f7f"/>
        <w:sz w:val="14"/>
        <w:szCs w:val="14"/>
        <w:u w:val="none"/>
        <w:shd w:fill="auto" w:val="clear"/>
        <w:vertAlign w:val="baseline"/>
        <w:rtl w:val="0"/>
      </w:rPr>
      <w:t xml:space="preserve">Page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onstantia" w:cs="Constantia" w:eastAsia="Constantia" w:hAnsi="Constantia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onstantia" w:cs="Constantia" w:eastAsia="Constantia" w:hAnsi="Constantia"/>
        <w:sz w:val="14"/>
        <w:szCs w:val="14"/>
        <w:lang w:val="en"/>
      </w:rPr>
    </w:rPrDefault>
    <w:pPrDefault>
      <w:pPr>
        <w:spacing w:after="120" w:line="285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nstantia-regular.ttf"/><Relationship Id="rId2" Type="http://schemas.openxmlformats.org/officeDocument/2006/relationships/font" Target="fonts/Constantia-bold.ttf"/><Relationship Id="rId3" Type="http://schemas.openxmlformats.org/officeDocument/2006/relationships/font" Target="fonts/Constantia-italic.ttf"/><Relationship Id="rId4" Type="http://schemas.openxmlformats.org/officeDocument/2006/relationships/font" Target="fonts/Constantia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P0eu1STF6/qADdtpwjNl1jW0kA==">CgMxLjAyCGguZ2pkZ3hzOAByITEtNHR2N2Fvai1Ic1hjZEpVVVU5NkxkNzJHRE5ndF9CZw==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0x010100DE8C5C2616484D4DA15A2C8D205481A5</vt:lpwstr>
  </property>
</Properties>
</file>