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48CE" w14:textId="77777777" w:rsidR="00304BD4" w:rsidRDefault="00000000">
      <w:pPr>
        <w:widowControl w:val="0"/>
        <w:spacing w:after="280"/>
        <w:jc w:val="center"/>
        <w:rPr>
          <w:rFonts w:ascii="Calibri" w:eastAsia="Calibri" w:hAnsi="Calibri" w:cs="Calibri"/>
          <w:b/>
          <w:bCs/>
          <w:sz w:val="25"/>
          <w:szCs w:val="25"/>
        </w:rPr>
      </w:pPr>
      <w:r>
        <w:rPr>
          <w:rFonts w:ascii="Calibri" w:eastAsia="Calibri" w:hAnsi="Calibri" w:cs="Calibri"/>
          <w:b/>
          <w:bCs/>
          <w:noProof/>
          <w:sz w:val="25"/>
          <w:szCs w:val="25"/>
        </w:rPr>
        <w:drawing>
          <wp:inline distT="0" distB="0" distL="0" distR="0" wp14:anchorId="297B0D6E" wp14:editId="70BEED87">
            <wp:extent cx="1255439" cy="1252601"/>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55439" cy="1252601"/>
                    </a:xfrm>
                    <a:prstGeom prst="rect">
                      <a:avLst/>
                    </a:prstGeom>
                    <a:ln/>
                  </pic:spPr>
                </pic:pic>
              </a:graphicData>
            </a:graphic>
          </wp:inline>
        </w:drawing>
      </w:r>
    </w:p>
    <w:p w14:paraId="322711FB" w14:textId="77777777" w:rsidR="00304BD4" w:rsidRDefault="00000000">
      <w:pPr>
        <w:widowControl w:val="0"/>
        <w:spacing w:after="0"/>
        <w:jc w:val="center"/>
        <w:rPr>
          <w:rFonts w:ascii="Calibri" w:eastAsia="Calibri" w:hAnsi="Calibri" w:cs="Calibri"/>
          <w:b/>
          <w:bCs/>
          <w:sz w:val="25"/>
          <w:szCs w:val="25"/>
        </w:rPr>
      </w:pPr>
      <w:r>
        <w:rPr>
          <w:rFonts w:ascii="Calibri" w:eastAsia="Calibri" w:hAnsi="Calibri" w:cs="Calibri"/>
          <w:b/>
          <w:bCs/>
          <w:sz w:val="25"/>
          <w:szCs w:val="25"/>
        </w:rPr>
        <w:t>Economic Development Division</w:t>
      </w:r>
    </w:p>
    <w:p w14:paraId="710522A3" w14:textId="197CCFBB" w:rsidR="001D6B2E" w:rsidRDefault="00000000" w:rsidP="00AE0D62">
      <w:pPr>
        <w:widowControl w:val="0"/>
        <w:spacing w:after="0"/>
        <w:jc w:val="right"/>
        <w:rPr>
          <w:rFonts w:ascii="Calibri" w:eastAsia="Calibri" w:hAnsi="Calibri" w:cs="Calibri"/>
          <w:b/>
          <w:bCs/>
          <w:sz w:val="24"/>
          <w:szCs w:val="24"/>
        </w:rPr>
      </w:pPr>
      <w:r>
        <w:rPr>
          <w:rFonts w:ascii="Calibri" w:eastAsia="Calibri" w:hAnsi="Calibri" w:cs="Calibri"/>
          <w:b/>
          <w:bCs/>
          <w:sz w:val="24"/>
          <w:szCs w:val="24"/>
        </w:rPr>
        <w:t>Deana Elliott Boyd, Vice Chairman</w:t>
      </w:r>
    </w:p>
    <w:p w14:paraId="201AA832" w14:textId="77777777" w:rsidR="00AE0D62" w:rsidRDefault="00AE0D62" w:rsidP="00AE0D62">
      <w:pPr>
        <w:widowControl w:val="0"/>
        <w:spacing w:after="0"/>
        <w:jc w:val="right"/>
        <w:rPr>
          <w:rFonts w:ascii="Calibri" w:eastAsia="Calibri" w:hAnsi="Calibri" w:cs="Calibri"/>
          <w:b/>
          <w:bCs/>
          <w:sz w:val="24"/>
          <w:szCs w:val="24"/>
          <w:lang w:val="en-US"/>
        </w:rPr>
      </w:pPr>
    </w:p>
    <w:p w14:paraId="75E52FCE" w14:textId="1A66B39C" w:rsidR="001D6B2E" w:rsidRPr="00F05E2C" w:rsidRDefault="001D6B2E" w:rsidP="001D6B2E">
      <w:pPr>
        <w:widowControl w:val="0"/>
        <w:spacing w:after="280" w:line="240" w:lineRule="auto"/>
        <w:jc w:val="center"/>
        <w:rPr>
          <w:rFonts w:ascii="Calibri" w:eastAsia="Calibri" w:hAnsi="Calibri" w:cs="Calibri"/>
          <w:b/>
          <w:bCs/>
          <w:sz w:val="28"/>
          <w:szCs w:val="28"/>
          <w:lang w:val="en-US"/>
        </w:rPr>
      </w:pPr>
      <w:r w:rsidRPr="00F05E2C">
        <w:rPr>
          <w:rFonts w:ascii="Calibri" w:eastAsia="Calibri" w:hAnsi="Calibri" w:cs="Calibri"/>
          <w:b/>
          <w:bCs/>
          <w:sz w:val="28"/>
          <w:szCs w:val="28"/>
          <w:lang w:val="en-US"/>
        </w:rPr>
        <w:t>Create a hub of growth, innovation, and possibility, a city where businesses thrive, entrepreneurs and talent rise, and bold ideas take shape.</w:t>
      </w:r>
    </w:p>
    <w:p w14:paraId="4470FFE2" w14:textId="74ADB4F4" w:rsidR="001D6B2E" w:rsidRPr="001D6B2E" w:rsidRDefault="001D6B2E" w:rsidP="00F05E2C">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Goal 1</w:t>
      </w:r>
    </w:p>
    <w:p w14:paraId="3E155326" w14:textId="77777777" w:rsidR="001D6B2E" w:rsidRPr="001D6B2E" w:rsidRDefault="001D6B2E" w:rsidP="00F05E2C">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Talent That Moves Terrell Forward.</w:t>
      </w:r>
    </w:p>
    <w:p w14:paraId="1AF0DC78" w14:textId="77777777" w:rsidR="001D6B2E" w:rsidRDefault="001D6B2E" w:rsidP="001D6B2E">
      <w:pPr>
        <w:widowControl w:val="0"/>
        <w:spacing w:after="280" w:line="240" w:lineRule="auto"/>
        <w:rPr>
          <w:rFonts w:ascii="Calibri" w:eastAsia="Calibri" w:hAnsi="Calibri" w:cs="Calibri"/>
          <w:b/>
          <w:bCs/>
          <w:sz w:val="24"/>
          <w:szCs w:val="24"/>
          <w:lang w:val="en-US"/>
        </w:rPr>
      </w:pPr>
      <w:r w:rsidRPr="001D6B2E">
        <w:rPr>
          <w:rFonts w:ascii="Calibri" w:eastAsia="Calibri" w:hAnsi="Calibri" w:cs="Calibri"/>
          <w:b/>
          <w:bCs/>
          <w:sz w:val="24"/>
          <w:szCs w:val="24"/>
          <w:lang w:val="en-US"/>
        </w:rPr>
        <w:t> We will equip Terrell’s people with the skills needed to power the city’s future economic prosperity. </w:t>
      </w:r>
    </w:p>
    <w:p w14:paraId="4643C78D" w14:textId="0FC6CA2C" w:rsidR="00AE0D62" w:rsidRPr="00AE0D62" w:rsidRDefault="00AE0D62" w:rsidP="001D6B2E">
      <w:pPr>
        <w:widowControl w:val="0"/>
        <w:spacing w:after="280" w:line="240" w:lineRule="auto"/>
        <w:rPr>
          <w:rFonts w:ascii="Calibri" w:eastAsia="Calibri" w:hAnsi="Calibri" w:cs="Calibri"/>
          <w:sz w:val="24"/>
          <w:szCs w:val="24"/>
          <w:lang w:val="en-US"/>
        </w:rPr>
      </w:pPr>
      <w:r w:rsidRPr="00AE0D62">
        <w:rPr>
          <w:rFonts w:ascii="Calibri" w:eastAsia="Calibri" w:hAnsi="Calibri" w:cs="Calibri"/>
          <w:sz w:val="24"/>
          <w:szCs w:val="24"/>
        </w:rPr>
        <w:t>Terrell will strengthen its workforce pipeline by partnering with key industry sectors, aligning high school CTE programs to future skill demands, and creating a scholarship pathway from Terrell High School to TVCC in high-growth career fields. The city will streamline hiring and onboarding through a coordinated pre-employment initiative and retain emerging talent by launching a young professionals network. To support working families and labor force participation, Terrell will also expand childcare access through targeted recruitment and regional partnerships.</w:t>
      </w:r>
    </w:p>
    <w:p w14:paraId="0B4072BF" w14:textId="77777777" w:rsidR="001D6B2E" w:rsidRPr="001D6B2E" w:rsidRDefault="001D6B2E" w:rsidP="006D7F8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Goal 2</w:t>
      </w:r>
    </w:p>
    <w:p w14:paraId="427EB2F9" w14:textId="77777777" w:rsidR="001D6B2E" w:rsidRPr="001D6B2E" w:rsidRDefault="001D6B2E" w:rsidP="006D7F8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Modernizing Terrell’s Economy for the Future</w:t>
      </w:r>
    </w:p>
    <w:p w14:paraId="7A5A65D3" w14:textId="77777777" w:rsidR="001D6B2E" w:rsidRDefault="001D6B2E" w:rsidP="001D6B2E">
      <w:pPr>
        <w:widowControl w:val="0"/>
        <w:spacing w:after="280" w:line="240" w:lineRule="auto"/>
        <w:rPr>
          <w:rFonts w:ascii="Calibri" w:eastAsia="Calibri" w:hAnsi="Calibri" w:cs="Calibri"/>
          <w:b/>
          <w:bCs/>
          <w:sz w:val="24"/>
          <w:szCs w:val="24"/>
          <w:lang w:val="en-US"/>
        </w:rPr>
      </w:pPr>
      <w:r w:rsidRPr="001D6B2E">
        <w:rPr>
          <w:rFonts w:ascii="Calibri" w:eastAsia="Calibri" w:hAnsi="Calibri" w:cs="Calibri"/>
          <w:b/>
          <w:bCs/>
          <w:sz w:val="24"/>
          <w:szCs w:val="24"/>
          <w:lang w:val="en-US"/>
        </w:rPr>
        <w:t xml:space="preserve">We will strengthen Terrell’s advantages in healthcare, advanced manufacturing, and tech-powered logistics, embracing innovation to compete tomorrow. </w:t>
      </w:r>
    </w:p>
    <w:p w14:paraId="241413A3" w14:textId="05464FCA" w:rsidR="00AE0D62" w:rsidRPr="00AE0D62" w:rsidRDefault="00AE0D62" w:rsidP="001D6B2E">
      <w:pPr>
        <w:widowControl w:val="0"/>
        <w:spacing w:after="280" w:line="240" w:lineRule="auto"/>
        <w:rPr>
          <w:rFonts w:ascii="Calibri" w:eastAsia="Calibri" w:hAnsi="Calibri" w:cs="Calibri"/>
          <w:sz w:val="24"/>
          <w:szCs w:val="24"/>
          <w:lang w:val="en-US"/>
        </w:rPr>
      </w:pPr>
      <w:r w:rsidRPr="00AE0D62">
        <w:rPr>
          <w:rFonts w:ascii="Calibri" w:eastAsia="Calibri" w:hAnsi="Calibri" w:cs="Calibri"/>
          <w:sz w:val="24"/>
          <w:szCs w:val="24"/>
        </w:rPr>
        <w:t>Terrell aims to become a hub for AI-powered logistics, automation, and autonomous freight by leveraging strategic assets including Terrell Municipal Airport and its available industrial sites. The city will pursue business attraction opportunities in smart supply chain operations, robotics, advanced manufacturing, and precision engineering, supported through sustained engagement with site selectors and targeted recruitment efforts. The redevelopment of Terrell State Hospital represents a major opportunity to grow specialized healthcare services and medical innovation. Terrell will also expand its business retention and visitation program to strengthen relationships with local employers and identify expansion opportunities, while positioning Terrell Municipal Airport as a concierge-style gateway for executives traveling to the DFW region.</w:t>
      </w:r>
    </w:p>
    <w:p w14:paraId="4CAB4320" w14:textId="77777777" w:rsidR="00AE0D62" w:rsidRDefault="00AE0D62" w:rsidP="006D7F80">
      <w:pPr>
        <w:widowControl w:val="0"/>
        <w:spacing w:after="280" w:line="240" w:lineRule="auto"/>
        <w:jc w:val="center"/>
        <w:rPr>
          <w:rFonts w:ascii="Calibri" w:eastAsia="Calibri" w:hAnsi="Calibri" w:cs="Calibri"/>
          <w:b/>
          <w:bCs/>
          <w:sz w:val="24"/>
          <w:szCs w:val="24"/>
          <w:lang w:val="en-US"/>
        </w:rPr>
      </w:pPr>
    </w:p>
    <w:p w14:paraId="301C4595" w14:textId="77777777" w:rsidR="00AE0D62" w:rsidRDefault="00AE0D62" w:rsidP="006D7F80">
      <w:pPr>
        <w:widowControl w:val="0"/>
        <w:spacing w:after="280" w:line="240" w:lineRule="auto"/>
        <w:jc w:val="center"/>
        <w:rPr>
          <w:rFonts w:ascii="Calibri" w:eastAsia="Calibri" w:hAnsi="Calibri" w:cs="Calibri"/>
          <w:b/>
          <w:bCs/>
          <w:sz w:val="24"/>
          <w:szCs w:val="24"/>
          <w:lang w:val="en-US"/>
        </w:rPr>
      </w:pPr>
    </w:p>
    <w:p w14:paraId="7845A440" w14:textId="613B042E" w:rsidR="001D6B2E" w:rsidRPr="001D6B2E" w:rsidRDefault="001D6B2E" w:rsidP="006D7F8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lastRenderedPageBreak/>
        <w:t>Goal 3</w:t>
      </w:r>
    </w:p>
    <w:p w14:paraId="22BB1653" w14:textId="37B070DA" w:rsidR="001D6B2E" w:rsidRPr="001D6B2E" w:rsidRDefault="001D6B2E" w:rsidP="006D7F8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Entrepreneurship That Innovates for Tomorrow.</w:t>
      </w:r>
    </w:p>
    <w:p w14:paraId="7E54375B" w14:textId="77777777" w:rsidR="001D6B2E" w:rsidRDefault="001D6B2E" w:rsidP="001D6B2E">
      <w:pPr>
        <w:widowControl w:val="0"/>
        <w:spacing w:after="280" w:line="240" w:lineRule="auto"/>
        <w:rPr>
          <w:rFonts w:ascii="Calibri" w:eastAsia="Calibri" w:hAnsi="Calibri" w:cs="Calibri"/>
          <w:b/>
          <w:bCs/>
          <w:sz w:val="24"/>
          <w:szCs w:val="24"/>
          <w:lang w:val="en-US"/>
        </w:rPr>
      </w:pPr>
      <w:r w:rsidRPr="001D6B2E">
        <w:rPr>
          <w:rFonts w:ascii="Calibri" w:eastAsia="Calibri" w:hAnsi="Calibri" w:cs="Calibri"/>
          <w:b/>
          <w:bCs/>
          <w:sz w:val="24"/>
          <w:szCs w:val="24"/>
          <w:lang w:val="en-US"/>
        </w:rPr>
        <w:t>We will grow our small business ecosystem, transforming Terrell into a thriving hub for entrepreneurship and innovation.</w:t>
      </w:r>
    </w:p>
    <w:p w14:paraId="78CA9C46" w14:textId="0AA5111C" w:rsidR="00AE0D62" w:rsidRPr="001D6B2E" w:rsidRDefault="00AE0D62" w:rsidP="001D6B2E">
      <w:pPr>
        <w:widowControl w:val="0"/>
        <w:spacing w:after="280" w:line="240" w:lineRule="auto"/>
        <w:rPr>
          <w:rFonts w:ascii="Calibri" w:eastAsia="Calibri" w:hAnsi="Calibri" w:cs="Calibri"/>
          <w:sz w:val="24"/>
          <w:szCs w:val="24"/>
          <w:lang w:val="en-US"/>
        </w:rPr>
      </w:pPr>
      <w:r w:rsidRPr="00AE0D62">
        <w:rPr>
          <w:rFonts w:ascii="Calibri" w:eastAsia="Calibri" w:hAnsi="Calibri" w:cs="Calibri"/>
          <w:sz w:val="24"/>
          <w:szCs w:val="24"/>
        </w:rPr>
        <w:t>Terrell will strengthen its local economy by supporting the growth of small and mid-sized enterprises in key target sectors. A unified Terrell Entrepreneurship Center and digital hub will provide space, mentorship, and resources to help entrepreneurs start and scale their businesses. The city will explore development of a shared commercial kitchen to support culinary entrepreneurs and food production startups. A review of the EDC incentive policy will inform the creation of a targeted small business incentive program that aligns with best practices in economic development. Terrell will also expand collaboration with regional and local affinity organizations to better serve diverse business owners, foster trust, and strengthen an inclusive entrepreneurial ecosystem.</w:t>
      </w:r>
    </w:p>
    <w:p w14:paraId="21ABAE36" w14:textId="4A8DD44F" w:rsidR="001D6B2E" w:rsidRPr="001D6B2E" w:rsidRDefault="001D6B2E" w:rsidP="006D7F8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Goal 4</w:t>
      </w:r>
    </w:p>
    <w:p w14:paraId="5247165F" w14:textId="77777777" w:rsidR="001D6B2E" w:rsidRPr="001D6B2E" w:rsidRDefault="001D6B2E" w:rsidP="006D7F8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Placemaking That Gives Terrell an Identity</w:t>
      </w:r>
    </w:p>
    <w:p w14:paraId="0C3222AA" w14:textId="77777777" w:rsidR="001D6B2E" w:rsidRDefault="001D6B2E" w:rsidP="001D6B2E">
      <w:pPr>
        <w:widowControl w:val="0"/>
        <w:spacing w:after="280" w:line="240" w:lineRule="auto"/>
        <w:rPr>
          <w:rFonts w:ascii="Calibri" w:eastAsia="Calibri" w:hAnsi="Calibri" w:cs="Calibri"/>
          <w:b/>
          <w:bCs/>
          <w:sz w:val="24"/>
          <w:szCs w:val="24"/>
          <w:lang w:val="en-US"/>
        </w:rPr>
      </w:pPr>
      <w:r w:rsidRPr="001D6B2E">
        <w:rPr>
          <w:rFonts w:ascii="Calibri" w:eastAsia="Calibri" w:hAnsi="Calibri" w:cs="Calibri"/>
          <w:b/>
          <w:bCs/>
          <w:sz w:val="24"/>
          <w:szCs w:val="24"/>
          <w:lang w:val="en-US"/>
        </w:rPr>
        <w:t>We will enhance downtown, public spaces, housing, and amenities to make Terrell more than an address—a destination.</w:t>
      </w:r>
    </w:p>
    <w:p w14:paraId="5BD8052C" w14:textId="77777777" w:rsidR="00AE0D62" w:rsidRPr="00AE0D62" w:rsidRDefault="00AE0D62" w:rsidP="00AE0D62">
      <w:pPr>
        <w:widowControl w:val="0"/>
        <w:spacing w:after="280" w:line="240" w:lineRule="auto"/>
        <w:rPr>
          <w:rFonts w:ascii="Calibri" w:eastAsia="Calibri" w:hAnsi="Calibri" w:cs="Calibri"/>
          <w:sz w:val="24"/>
          <w:szCs w:val="24"/>
          <w:lang w:val="en-US"/>
        </w:rPr>
      </w:pPr>
      <w:r w:rsidRPr="00AE0D62">
        <w:rPr>
          <w:rFonts w:ascii="Calibri" w:eastAsia="Calibri" w:hAnsi="Calibri" w:cs="Calibri"/>
          <w:sz w:val="24"/>
          <w:szCs w:val="24"/>
          <w:lang w:val="en-US"/>
        </w:rPr>
        <w:t>Terrell will enhance its community appeal by attracting healthcare providers and expanding medical facilities to meet the needs of a growing population. The city will prioritize quality-of-life infrastructure and workforce housing, while promoting Terrell to DFW developers through a “Why Terrell” orientation highlighting housing opportunities, growth potential, and investment incentives. Efforts will focus on recruiting authentic entertainment, retail, and dining options that reflect Terrell’s character and strengthen its visitor and resident appeal. Downtown Terrell will be activated and supported through events, business engagement, and accessible resources to foster a vibrant urban core.</w:t>
      </w:r>
    </w:p>
    <w:p w14:paraId="0B65ED4C" w14:textId="497BEFC3" w:rsidR="001D6B2E" w:rsidRPr="001D6B2E" w:rsidRDefault="001D6B2E" w:rsidP="008E6A0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Goal 5</w:t>
      </w:r>
    </w:p>
    <w:p w14:paraId="0C06CFFF" w14:textId="3B3631E0" w:rsidR="001D6B2E" w:rsidRPr="001D6B2E" w:rsidRDefault="001D6B2E" w:rsidP="008E6A0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Telling Terrell’s Story for Tomorrow</w:t>
      </w:r>
    </w:p>
    <w:p w14:paraId="7C661A1D" w14:textId="32A9E801" w:rsidR="001D6B2E" w:rsidRDefault="001D6B2E" w:rsidP="008E6A00">
      <w:pPr>
        <w:widowControl w:val="0"/>
        <w:spacing w:after="280" w:line="240" w:lineRule="auto"/>
        <w:jc w:val="center"/>
        <w:rPr>
          <w:rFonts w:ascii="Calibri" w:eastAsia="Calibri" w:hAnsi="Calibri" w:cs="Calibri"/>
          <w:b/>
          <w:bCs/>
          <w:sz w:val="24"/>
          <w:szCs w:val="24"/>
          <w:lang w:val="en-US"/>
        </w:rPr>
      </w:pPr>
      <w:r w:rsidRPr="001D6B2E">
        <w:rPr>
          <w:rFonts w:ascii="Calibri" w:eastAsia="Calibri" w:hAnsi="Calibri" w:cs="Calibri"/>
          <w:b/>
          <w:bCs/>
          <w:sz w:val="24"/>
          <w:szCs w:val="24"/>
          <w:lang w:val="en-US"/>
        </w:rPr>
        <w:t>We will elevate Terrell’s brand and visibility through strategic storytelling and marketing.</w:t>
      </w:r>
    </w:p>
    <w:p w14:paraId="7EE0286F" w14:textId="537CFBE5" w:rsidR="00327FE8" w:rsidRPr="00327FE8" w:rsidRDefault="00327FE8" w:rsidP="00327FE8">
      <w:pPr>
        <w:widowControl w:val="0"/>
        <w:pBdr>
          <w:bottom w:val="single" w:sz="4" w:space="1" w:color="000000"/>
        </w:pBdr>
        <w:spacing w:after="0" w:line="240" w:lineRule="auto"/>
        <w:ind w:left="360" w:hanging="360"/>
        <w:rPr>
          <w:rFonts w:ascii="Calibri" w:eastAsia="Calibri" w:hAnsi="Calibri" w:cs="Calibri"/>
          <w:sz w:val="24"/>
          <w:szCs w:val="24"/>
          <w:lang w:val="en-US"/>
        </w:rPr>
      </w:pPr>
      <w:r>
        <w:rPr>
          <w:rFonts w:ascii="Calibri" w:eastAsia="Calibri" w:hAnsi="Calibri" w:cs="Calibri"/>
          <w:sz w:val="24"/>
          <w:szCs w:val="24"/>
          <w:lang w:val="en-US"/>
        </w:rPr>
        <w:t xml:space="preserve">      </w:t>
      </w:r>
      <w:r w:rsidRPr="00327FE8">
        <w:rPr>
          <w:rFonts w:ascii="Calibri" w:eastAsia="Calibri" w:hAnsi="Calibri" w:cs="Calibri"/>
          <w:sz w:val="24"/>
          <w:szCs w:val="24"/>
          <w:lang w:val="en-US"/>
        </w:rPr>
        <w:t xml:space="preserve">Terrell will launch a </w:t>
      </w:r>
      <w:r w:rsidRPr="00327FE8">
        <w:rPr>
          <w:rFonts w:ascii="Calibri" w:eastAsia="Calibri" w:hAnsi="Calibri" w:cs="Calibri"/>
          <w:b/>
          <w:bCs/>
          <w:sz w:val="24"/>
          <w:szCs w:val="24"/>
          <w:lang w:val="en-US"/>
        </w:rPr>
        <w:t>“Future of Terrell” campaign</w:t>
      </w:r>
      <w:r w:rsidRPr="00327FE8">
        <w:rPr>
          <w:rFonts w:ascii="Calibri" w:eastAsia="Calibri" w:hAnsi="Calibri" w:cs="Calibri"/>
          <w:sz w:val="24"/>
          <w:szCs w:val="24"/>
          <w:lang w:val="en-US"/>
        </w:rPr>
        <w:t xml:space="preserve"> to showcase local entrepreneurs, growing industries, placemaking efforts, and destination assets through social media, digital storytelling, and public relations. The city will also </w:t>
      </w:r>
      <w:r w:rsidRPr="00327FE8">
        <w:rPr>
          <w:rFonts w:ascii="Calibri" w:eastAsia="Calibri" w:hAnsi="Calibri" w:cs="Calibri"/>
          <w:b/>
          <w:bCs/>
          <w:sz w:val="24"/>
          <w:szCs w:val="24"/>
          <w:lang w:val="en-US"/>
        </w:rPr>
        <w:t>expand outreach to site selectors and investors</w:t>
      </w:r>
      <w:r w:rsidRPr="00327FE8">
        <w:rPr>
          <w:rFonts w:ascii="Calibri" w:eastAsia="Calibri" w:hAnsi="Calibri" w:cs="Calibri"/>
          <w:sz w:val="24"/>
          <w:szCs w:val="24"/>
          <w:lang w:val="en-US"/>
        </w:rPr>
        <w:t xml:space="preserve"> via targeted marketing campaigns, trade shows, and direct engagement to attract new businesses and investment opportunities.</w:t>
      </w:r>
    </w:p>
    <w:p w14:paraId="61CD9FC1" w14:textId="77777777" w:rsidR="00304BD4" w:rsidRDefault="00304BD4">
      <w:pPr>
        <w:widowControl w:val="0"/>
        <w:pBdr>
          <w:bottom w:val="single" w:sz="4" w:space="1" w:color="000000"/>
        </w:pBdr>
        <w:spacing w:after="0" w:line="240" w:lineRule="auto"/>
        <w:ind w:left="360" w:hanging="360"/>
        <w:rPr>
          <w:rFonts w:ascii="Calibri" w:eastAsia="Calibri" w:hAnsi="Calibri" w:cs="Calibri"/>
          <w:sz w:val="24"/>
          <w:szCs w:val="24"/>
        </w:rPr>
      </w:pPr>
    </w:p>
    <w:p w14:paraId="137E5105" w14:textId="77777777" w:rsidR="00327FE8" w:rsidRDefault="00327FE8">
      <w:pPr>
        <w:widowControl w:val="0"/>
        <w:pBdr>
          <w:bottom w:val="single" w:sz="4" w:space="1" w:color="000000"/>
        </w:pBdr>
        <w:spacing w:after="0" w:line="240" w:lineRule="auto"/>
        <w:ind w:left="360" w:hanging="360"/>
        <w:rPr>
          <w:rFonts w:ascii="Calibri" w:eastAsia="Calibri" w:hAnsi="Calibri" w:cs="Calibri"/>
          <w:sz w:val="24"/>
          <w:szCs w:val="24"/>
        </w:rPr>
      </w:pPr>
    </w:p>
    <w:p w14:paraId="6F299658" w14:textId="77777777" w:rsidR="00327FE8" w:rsidRDefault="00327FE8">
      <w:pPr>
        <w:widowControl w:val="0"/>
        <w:pBdr>
          <w:bottom w:val="single" w:sz="4" w:space="1" w:color="000000"/>
        </w:pBdr>
        <w:spacing w:after="0" w:line="240" w:lineRule="auto"/>
        <w:ind w:left="360" w:hanging="360"/>
        <w:rPr>
          <w:rFonts w:ascii="Calibri" w:eastAsia="Calibri" w:hAnsi="Calibri" w:cs="Calibri"/>
          <w:sz w:val="24"/>
          <w:szCs w:val="24"/>
        </w:rPr>
      </w:pPr>
    </w:p>
    <w:p w14:paraId="39AEBBAB" w14:textId="77777777" w:rsidR="00327FE8" w:rsidRDefault="00327FE8">
      <w:pPr>
        <w:widowControl w:val="0"/>
        <w:pBdr>
          <w:bottom w:val="single" w:sz="4" w:space="1" w:color="000000"/>
        </w:pBdr>
        <w:spacing w:after="0" w:line="240" w:lineRule="auto"/>
        <w:ind w:left="360" w:hanging="360"/>
        <w:rPr>
          <w:rFonts w:ascii="Calibri" w:eastAsia="Calibri" w:hAnsi="Calibri" w:cs="Calibri"/>
          <w:sz w:val="24"/>
          <w:szCs w:val="24"/>
        </w:rPr>
      </w:pPr>
    </w:p>
    <w:p w14:paraId="79C6C08D" w14:textId="77777777" w:rsidR="00327FE8" w:rsidRDefault="00327FE8">
      <w:pPr>
        <w:widowControl w:val="0"/>
        <w:pBdr>
          <w:bottom w:val="single" w:sz="4" w:space="1" w:color="000000"/>
        </w:pBdr>
        <w:spacing w:after="0" w:line="240" w:lineRule="auto"/>
        <w:ind w:left="360" w:hanging="360"/>
        <w:rPr>
          <w:rFonts w:ascii="Calibri" w:eastAsia="Calibri" w:hAnsi="Calibri" w:cs="Calibri"/>
          <w:sz w:val="24"/>
          <w:szCs w:val="24"/>
        </w:rPr>
      </w:pPr>
    </w:p>
    <w:p w14:paraId="1D2DC744" w14:textId="77777777" w:rsidR="00327FE8" w:rsidRDefault="00327FE8">
      <w:pPr>
        <w:widowControl w:val="0"/>
        <w:pBdr>
          <w:bottom w:val="single" w:sz="4" w:space="1" w:color="000000"/>
        </w:pBdr>
        <w:spacing w:after="0" w:line="240" w:lineRule="auto"/>
        <w:ind w:left="360" w:hanging="360"/>
        <w:rPr>
          <w:rFonts w:ascii="Calibri" w:eastAsia="Calibri" w:hAnsi="Calibri" w:cs="Calibri"/>
          <w:sz w:val="24"/>
          <w:szCs w:val="24"/>
        </w:rPr>
      </w:pPr>
    </w:p>
    <w:p w14:paraId="07189DE0" w14:textId="77777777" w:rsidR="00327FE8" w:rsidRDefault="00327FE8">
      <w:pPr>
        <w:widowControl w:val="0"/>
        <w:pBdr>
          <w:bottom w:val="single" w:sz="4" w:space="1" w:color="000000"/>
        </w:pBdr>
        <w:spacing w:after="0" w:line="240" w:lineRule="auto"/>
        <w:ind w:left="360" w:hanging="360"/>
        <w:rPr>
          <w:rFonts w:ascii="Calibri" w:eastAsia="Calibri" w:hAnsi="Calibri" w:cs="Calibri"/>
          <w:sz w:val="24"/>
          <w:szCs w:val="24"/>
        </w:rPr>
      </w:pPr>
    </w:p>
    <w:p w14:paraId="3CC607EC" w14:textId="77777777" w:rsidR="00327FE8" w:rsidRDefault="00327FE8">
      <w:pPr>
        <w:widowControl w:val="0"/>
        <w:pBdr>
          <w:bottom w:val="single" w:sz="4" w:space="1" w:color="000000"/>
        </w:pBdr>
        <w:spacing w:after="0" w:line="240" w:lineRule="auto"/>
        <w:ind w:left="360" w:hanging="360"/>
        <w:rPr>
          <w:rFonts w:ascii="Calibri" w:eastAsia="Calibri" w:hAnsi="Calibri" w:cs="Calibri"/>
          <w:sz w:val="24"/>
          <w:szCs w:val="24"/>
        </w:rPr>
      </w:pPr>
    </w:p>
    <w:p w14:paraId="2876885B" w14:textId="77777777" w:rsidR="00304BD4" w:rsidRDefault="00000000">
      <w:pPr>
        <w:widowControl w:val="0"/>
        <w:spacing w:after="280" w:line="240" w:lineRule="auto"/>
        <w:rPr>
          <w:rFonts w:ascii="Calibri" w:eastAsia="Calibri" w:hAnsi="Calibri" w:cs="Calibri"/>
          <w:sz w:val="24"/>
          <w:szCs w:val="24"/>
        </w:rPr>
      </w:pPr>
      <w:r>
        <w:rPr>
          <w:rFonts w:ascii="Calibri" w:eastAsia="Calibri" w:hAnsi="Calibri" w:cs="Calibri"/>
          <w:sz w:val="24"/>
          <w:szCs w:val="24"/>
        </w:rPr>
        <w:t>Members wishing to participate with the committee directing the Economic Development Division should contact:</w:t>
      </w:r>
    </w:p>
    <w:p w14:paraId="6659CB58" w14:textId="77777777" w:rsidR="00304BD4" w:rsidRDefault="00000000">
      <w:pPr>
        <w:spacing w:after="0" w:line="240" w:lineRule="auto"/>
        <w:jc w:val="center"/>
        <w:rPr>
          <w:rFonts w:ascii="Calibri" w:eastAsia="Calibri" w:hAnsi="Calibri" w:cs="Calibri"/>
          <w:sz w:val="24"/>
          <w:szCs w:val="24"/>
        </w:rPr>
      </w:pPr>
      <w:r>
        <w:rPr>
          <w:rFonts w:ascii="Calibri" w:eastAsia="Calibri" w:hAnsi="Calibri" w:cs="Calibri"/>
          <w:sz w:val="24"/>
          <w:szCs w:val="24"/>
        </w:rPr>
        <w:t>Deana Elliott Boyd</w:t>
      </w:r>
    </w:p>
    <w:p w14:paraId="1DDAE954" w14:textId="77777777" w:rsidR="00304BD4" w:rsidRDefault="00000000">
      <w:pPr>
        <w:spacing w:after="0" w:line="240" w:lineRule="auto"/>
        <w:jc w:val="center"/>
        <w:rPr>
          <w:rFonts w:ascii="Calibri" w:eastAsia="Calibri" w:hAnsi="Calibri" w:cs="Calibri"/>
          <w:sz w:val="24"/>
          <w:szCs w:val="24"/>
        </w:rPr>
      </w:pPr>
      <w:r>
        <w:rPr>
          <w:rFonts w:ascii="Calibri" w:eastAsia="Calibri" w:hAnsi="Calibri" w:cs="Calibri"/>
          <w:sz w:val="24"/>
          <w:szCs w:val="24"/>
        </w:rPr>
        <w:t>Deana Elliott Boyd Competitive Edge Realty</w:t>
      </w:r>
    </w:p>
    <w:p w14:paraId="723606BE" w14:textId="77777777" w:rsidR="00304BD4" w:rsidRDefault="00000000">
      <w:pPr>
        <w:spacing w:after="0" w:line="240" w:lineRule="auto"/>
        <w:jc w:val="center"/>
        <w:rPr>
          <w:rFonts w:ascii="Calibri" w:eastAsia="Calibri" w:hAnsi="Calibri" w:cs="Calibri"/>
          <w:sz w:val="24"/>
          <w:szCs w:val="24"/>
        </w:rPr>
      </w:pPr>
      <w:r>
        <w:rPr>
          <w:rFonts w:ascii="Calibri" w:eastAsia="Calibri" w:hAnsi="Calibri" w:cs="Calibri"/>
          <w:sz w:val="24"/>
          <w:szCs w:val="24"/>
        </w:rPr>
        <w:t>Terrell, Texas 75160</w:t>
      </w:r>
    </w:p>
    <w:p w14:paraId="1DAD8EF4" w14:textId="77777777" w:rsidR="00304BD4" w:rsidRDefault="00000000">
      <w:pPr>
        <w:spacing w:after="0" w:line="240" w:lineRule="auto"/>
        <w:jc w:val="center"/>
        <w:rPr>
          <w:rFonts w:ascii="Calibri" w:eastAsia="Calibri" w:hAnsi="Calibri" w:cs="Calibri"/>
          <w:sz w:val="24"/>
          <w:szCs w:val="24"/>
        </w:rPr>
      </w:pPr>
      <w:r>
        <w:rPr>
          <w:rFonts w:ascii="Calibri" w:eastAsia="Calibri" w:hAnsi="Calibri" w:cs="Calibri"/>
          <w:sz w:val="24"/>
          <w:szCs w:val="24"/>
        </w:rPr>
        <w:t>(214) 649-2401</w:t>
      </w:r>
    </w:p>
    <w:p w14:paraId="2651D7B8" w14:textId="77777777" w:rsidR="00304BD4" w:rsidRDefault="00000000">
      <w:pPr>
        <w:spacing w:after="0" w:line="240" w:lineRule="auto"/>
        <w:jc w:val="center"/>
        <w:rPr>
          <w:rFonts w:ascii="Calibri" w:eastAsia="Calibri" w:hAnsi="Calibri" w:cs="Calibri"/>
          <w:color w:val="0000FF"/>
          <w:sz w:val="24"/>
          <w:szCs w:val="24"/>
          <w:u w:val="single"/>
        </w:rPr>
      </w:pPr>
      <w:r>
        <w:rPr>
          <w:rFonts w:ascii="Calibri" w:eastAsia="Calibri" w:hAnsi="Calibri" w:cs="Calibri"/>
          <w:color w:val="0000FF"/>
          <w:sz w:val="24"/>
          <w:szCs w:val="24"/>
          <w:u w:val="single"/>
        </w:rPr>
        <w:t xml:space="preserve"> deanaelliottboyd@gmail.com</w:t>
      </w:r>
    </w:p>
    <w:p w14:paraId="2CCD86B6" w14:textId="77777777" w:rsidR="00304BD4" w:rsidRDefault="00304BD4">
      <w:pPr>
        <w:spacing w:after="0" w:line="240" w:lineRule="auto"/>
        <w:jc w:val="center"/>
        <w:rPr>
          <w:rFonts w:ascii="Calibri" w:eastAsia="Calibri" w:hAnsi="Calibri" w:cs="Calibri"/>
          <w:sz w:val="24"/>
          <w:szCs w:val="24"/>
        </w:rPr>
      </w:pPr>
    </w:p>
    <w:p w14:paraId="63B5B7ED" w14:textId="77777777" w:rsidR="00304BD4" w:rsidRDefault="00000000">
      <w:pPr>
        <w:keepLines/>
        <w:widowControl w:val="0"/>
        <w:spacing w:after="0" w:line="240" w:lineRule="auto"/>
        <w:jc w:val="center"/>
        <w:rPr>
          <w:rFonts w:ascii="Calibri" w:eastAsia="Calibri" w:hAnsi="Calibri" w:cs="Calibri"/>
          <w:b/>
          <w:bCs/>
          <w:sz w:val="24"/>
          <w:szCs w:val="24"/>
        </w:rPr>
      </w:pPr>
      <w:r>
        <w:rPr>
          <w:rFonts w:ascii="Calibri" w:eastAsia="Calibri" w:hAnsi="Calibri" w:cs="Calibri"/>
          <w:b/>
          <w:bCs/>
          <w:sz w:val="25"/>
          <w:szCs w:val="25"/>
        </w:rPr>
        <w:t>Economic Development Division</w:t>
      </w:r>
    </w:p>
    <w:p w14:paraId="4D5DE7B2" w14:textId="5969DE00" w:rsidR="00304BD4" w:rsidRDefault="00327FE8">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Robert</w:t>
      </w:r>
      <w:r w:rsidR="00000000">
        <w:rPr>
          <w:rFonts w:ascii="Calibri" w:eastAsia="Calibri" w:hAnsi="Calibri" w:cs="Calibri"/>
          <w:sz w:val="24"/>
          <w:szCs w:val="24"/>
        </w:rPr>
        <w:t xml:space="preserve"> Clapps, Walmart D.C.</w:t>
      </w:r>
    </w:p>
    <w:p w14:paraId="268E8762" w14:textId="77777777" w:rsidR="00304BD4" w:rsidRDefault="00000000">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Kevin Hargis, Oldcastle BuildingEnvelope</w:t>
      </w:r>
    </w:p>
    <w:p w14:paraId="44EC8DC6" w14:textId="77777777" w:rsidR="00304BD4" w:rsidRDefault="00000000">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Carlton Tidwell, Terrell Economic Development Corporation</w:t>
      </w:r>
    </w:p>
    <w:p w14:paraId="4207B03C" w14:textId="77777777" w:rsidR="00304BD4" w:rsidRDefault="00000000">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Darren Lemons, Nucor Building Systems</w:t>
      </w:r>
    </w:p>
    <w:p w14:paraId="3C00B654" w14:textId="77777777" w:rsidR="00304BD4" w:rsidRDefault="00000000">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Shameta Wilson, Chairman,  Nucor Building Systems</w:t>
      </w:r>
    </w:p>
    <w:p w14:paraId="025F87C4" w14:textId="77777777" w:rsidR="00304BD4" w:rsidRDefault="00000000">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Robert Messer, Ex Officio, BR Messer</w:t>
      </w:r>
    </w:p>
    <w:p w14:paraId="25E8161D" w14:textId="77777777" w:rsidR="00304BD4" w:rsidRDefault="00000000">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Raylan Smith, Ex Officio, City Of Terrell</w:t>
      </w:r>
    </w:p>
    <w:p w14:paraId="53A51AF2" w14:textId="77777777" w:rsidR="00304BD4" w:rsidRDefault="00000000">
      <w:pPr>
        <w:keepLines/>
        <w:widowControl w:val="0"/>
        <w:spacing w:after="0" w:line="240" w:lineRule="auto"/>
        <w:jc w:val="center"/>
        <w:rPr>
          <w:rFonts w:ascii="Calibri" w:eastAsia="Calibri" w:hAnsi="Calibri" w:cs="Calibri"/>
          <w:sz w:val="24"/>
          <w:szCs w:val="24"/>
        </w:rPr>
      </w:pPr>
      <w:r>
        <w:rPr>
          <w:rFonts w:ascii="Calibri" w:eastAsia="Calibri" w:hAnsi="Calibri" w:cs="Calibri"/>
          <w:sz w:val="24"/>
          <w:szCs w:val="24"/>
        </w:rPr>
        <w:t>Kelly Lane, Kaufman County Commissioner Pct. #3</w:t>
      </w:r>
    </w:p>
    <w:p w14:paraId="0007A08B" w14:textId="77777777" w:rsidR="00304BD4" w:rsidRDefault="00000000">
      <w:pPr>
        <w:keepNext/>
        <w:spacing w:after="0" w:line="240" w:lineRule="auto"/>
        <w:jc w:val="center"/>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Mayrani Velasquez, Terrell Council Member</w:t>
      </w:r>
    </w:p>
    <w:p w14:paraId="3FA693D1" w14:textId="77777777" w:rsidR="00304BD4" w:rsidRDefault="00000000">
      <w:pPr>
        <w:keepNext/>
        <w:spacing w:after="0" w:line="240" w:lineRule="auto"/>
        <w:jc w:val="center"/>
        <w:rPr>
          <w:rFonts w:ascii="Calibri" w:eastAsia="Calibri" w:hAnsi="Calibri" w:cs="Calibri"/>
          <w:sz w:val="24"/>
          <w:szCs w:val="24"/>
        </w:rPr>
      </w:pPr>
      <w:bookmarkStart w:id="1" w:name="_heading=h.ndabmlyyvrc9" w:colFirst="0" w:colLast="0"/>
      <w:bookmarkEnd w:id="1"/>
      <w:r>
        <w:rPr>
          <w:rFonts w:ascii="Calibri" w:eastAsia="Calibri" w:hAnsi="Calibri" w:cs="Calibri"/>
          <w:sz w:val="24"/>
          <w:szCs w:val="24"/>
        </w:rPr>
        <w:t>Matt Oakley, TEDC Board Member, Oakley Real Estate</w:t>
      </w:r>
    </w:p>
    <w:p w14:paraId="74818FEB" w14:textId="77777777" w:rsidR="00304BD4" w:rsidRDefault="00000000">
      <w:pPr>
        <w:keepNext/>
        <w:spacing w:after="0" w:line="240" w:lineRule="auto"/>
        <w:jc w:val="center"/>
        <w:rPr>
          <w:rFonts w:ascii="Calibri" w:eastAsia="Calibri" w:hAnsi="Calibri" w:cs="Calibri"/>
          <w:sz w:val="24"/>
          <w:szCs w:val="24"/>
        </w:rPr>
      </w:pPr>
      <w:bookmarkStart w:id="2" w:name="_heading=h.dstnx2a801mf" w:colFirst="0" w:colLast="0"/>
      <w:bookmarkEnd w:id="2"/>
      <w:r>
        <w:rPr>
          <w:rFonts w:ascii="Calibri" w:eastAsia="Calibri" w:hAnsi="Calibri" w:cs="Calibri"/>
          <w:sz w:val="24"/>
          <w:szCs w:val="24"/>
        </w:rPr>
        <w:t>Travis Richards, TEDC Board Member, CATCO</w:t>
      </w:r>
    </w:p>
    <w:sectPr w:rsidR="00304BD4">
      <w:footerReference w:type="default" r:id="rId9"/>
      <w:pgSz w:w="12240" w:h="15840"/>
      <w:pgMar w:top="720" w:right="720" w:bottom="45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18371" w14:textId="77777777" w:rsidR="00EA7ACF" w:rsidRDefault="00EA7ACF">
      <w:pPr>
        <w:spacing w:after="0" w:line="240" w:lineRule="auto"/>
      </w:pPr>
      <w:r>
        <w:separator/>
      </w:r>
    </w:p>
  </w:endnote>
  <w:endnote w:type="continuationSeparator" w:id="0">
    <w:p w14:paraId="57380648" w14:textId="77777777" w:rsidR="00EA7ACF" w:rsidRDefault="00EA7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733ACEF9-E351-4436-9F9E-B8CEAD396872}"/>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2" w:fontKey="{FE53916D-5629-4C69-BAE2-EFFA428E3454}"/>
    <w:embedBold r:id="rId3" w:fontKey="{D88E3EFC-CA13-4E25-A192-668400B8C12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0A3B455-9387-4667-9B99-D3A0B9202E22}"/>
  </w:font>
  <w:font w:name="Calibri">
    <w:panose1 w:val="020F0502020204030204"/>
    <w:charset w:val="00"/>
    <w:family w:val="swiss"/>
    <w:pitch w:val="variable"/>
    <w:sig w:usb0="E4002EFF" w:usb1="C200247B" w:usb2="00000009" w:usb3="00000000" w:csb0="000001FF" w:csb1="00000000"/>
    <w:embedRegular r:id="rId5" w:fontKey="{E50CFC07-5725-471D-860A-42489D6EE6DB}"/>
    <w:embedBold r:id="rId6" w:fontKey="{6DBB7CD7-96F1-4F8A-AE5D-F0F88D164BA6}"/>
  </w:font>
  <w:font w:name="Cambria">
    <w:panose1 w:val="02040503050406030204"/>
    <w:charset w:val="00"/>
    <w:family w:val="roman"/>
    <w:pitch w:val="variable"/>
    <w:sig w:usb0="E00006FF" w:usb1="420024FF" w:usb2="02000000" w:usb3="00000000" w:csb0="0000019F" w:csb1="00000000"/>
    <w:embedRegular r:id="rId7" w:fontKey="{168CB299-B21C-4E41-890A-006460BC5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60C9" w14:textId="77777777" w:rsidR="00304BD4" w:rsidRDefault="0000000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t xml:space="preserve">Economic Development Division    </w:t>
    </w:r>
    <w:r>
      <w:rPr>
        <w:color w:val="000000"/>
      </w:rPr>
      <w:fldChar w:fldCharType="begin"/>
    </w:r>
    <w:r>
      <w:rPr>
        <w:color w:val="000000"/>
      </w:rPr>
      <w:instrText>PAGE</w:instrText>
    </w:r>
    <w:r>
      <w:rPr>
        <w:color w:val="000000"/>
      </w:rPr>
      <w:fldChar w:fldCharType="separate"/>
    </w:r>
    <w:r w:rsidR="001D6B2E">
      <w:rPr>
        <w:noProof/>
        <w:color w:val="000000"/>
      </w:rPr>
      <w:t>1</w:t>
    </w:r>
    <w:r>
      <w:rPr>
        <w:color w:val="000000"/>
      </w:rPr>
      <w:fldChar w:fldCharType="end"/>
    </w:r>
    <w:r>
      <w:rPr>
        <w:color w:val="000000"/>
      </w:rPr>
      <w:t xml:space="preserve"> | </w:t>
    </w:r>
    <w:r>
      <w:rPr>
        <w:color w:val="7F7F7F"/>
      </w:rPr>
      <w:t>Page</w:t>
    </w:r>
  </w:p>
  <w:p w14:paraId="383DEE24" w14:textId="77777777" w:rsidR="00304BD4" w:rsidRDefault="00304BD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38BBE" w14:textId="77777777" w:rsidR="00EA7ACF" w:rsidRDefault="00EA7ACF">
      <w:pPr>
        <w:spacing w:after="0" w:line="240" w:lineRule="auto"/>
      </w:pPr>
      <w:r>
        <w:separator/>
      </w:r>
    </w:p>
  </w:footnote>
  <w:footnote w:type="continuationSeparator" w:id="0">
    <w:p w14:paraId="76A9AD40" w14:textId="77777777" w:rsidR="00EA7ACF" w:rsidRDefault="00EA7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B329B"/>
    <w:multiLevelType w:val="multilevel"/>
    <w:tmpl w:val="463E2B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D1E322E"/>
    <w:multiLevelType w:val="multilevel"/>
    <w:tmpl w:val="A3A446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36006F3A"/>
    <w:multiLevelType w:val="multilevel"/>
    <w:tmpl w:val="1E8AD65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47345AEE"/>
    <w:multiLevelType w:val="multilevel"/>
    <w:tmpl w:val="5672B4A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6B242E2"/>
    <w:multiLevelType w:val="multilevel"/>
    <w:tmpl w:val="3BC443F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71842067"/>
    <w:multiLevelType w:val="multilevel"/>
    <w:tmpl w:val="ACBE8F4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39060217">
    <w:abstractNumId w:val="2"/>
  </w:num>
  <w:num w:numId="2" w16cid:durableId="1906337817">
    <w:abstractNumId w:val="4"/>
  </w:num>
  <w:num w:numId="3" w16cid:durableId="1477137827">
    <w:abstractNumId w:val="1"/>
  </w:num>
  <w:num w:numId="4" w16cid:durableId="856164440">
    <w:abstractNumId w:val="3"/>
  </w:num>
  <w:num w:numId="5" w16cid:durableId="1409421258">
    <w:abstractNumId w:val="0"/>
  </w:num>
  <w:num w:numId="6" w16cid:durableId="13855176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BD4"/>
    <w:rsid w:val="001D6B2E"/>
    <w:rsid w:val="00304BD4"/>
    <w:rsid w:val="00327FE8"/>
    <w:rsid w:val="00391C8C"/>
    <w:rsid w:val="006D7F80"/>
    <w:rsid w:val="008E6A00"/>
    <w:rsid w:val="00AE0D62"/>
    <w:rsid w:val="00EA7ACF"/>
    <w:rsid w:val="00F05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1B4D"/>
  <w15:docId w15:val="{832163E3-8C48-438F-8395-5F0B8B65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nstantia" w:eastAsia="Constantia" w:hAnsi="Constantia" w:cs="Constantia"/>
        <w:sz w:val="14"/>
        <w:szCs w:val="14"/>
        <w:lang w:val="en" w:eastAsia="en-US" w:bidi="ar-SA"/>
      </w:rPr>
    </w:rPrDefault>
    <w:pPrDefault>
      <w:pPr>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oMUFY2x34qYunKG3kf1y45yFw==">CgMxLjAyCGguZ2pkZ3hzMg5oLm5kYWJtbHl5dnJjOTIOaC5kc3RueDJhODAxbWY4AHIhMXk2MEtTTncwd3FmeXNJWW1RcEs5aV9wMGV2bHBMdWYx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Carlton Tidwell</cp:lastModifiedBy>
  <cp:revision>3</cp:revision>
  <dcterms:created xsi:type="dcterms:W3CDTF">2025-12-05T16:59:00Z</dcterms:created>
  <dcterms:modified xsi:type="dcterms:W3CDTF">2025-12-05T18:20:00Z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0x010100DE8C5C2616484D4DA15A2C8D205481A5</vt:lpwstr>
  </property>
</Properties>
</file>