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F8A" w14:textId="77777777" w:rsidR="009B6614" w:rsidRPr="00F0639F" w:rsidRDefault="009B6614" w:rsidP="002655BC">
      <w:pPr>
        <w:rPr>
          <w:b/>
          <w:bCs/>
          <w:sz w:val="24"/>
          <w:szCs w:val="24"/>
        </w:rPr>
      </w:pPr>
      <w:r w:rsidRPr="00F0639F">
        <w:rPr>
          <w:b/>
          <w:bCs/>
          <w:sz w:val="24"/>
          <w:szCs w:val="24"/>
        </w:rPr>
        <w:t>Blog Post content for the Dakota County Chamber of Commerce Website</w:t>
      </w:r>
    </w:p>
    <w:p w14:paraId="6378A389" w14:textId="7A755121" w:rsidR="004403F1" w:rsidRDefault="004403F1" w:rsidP="002655BC">
      <w:pPr>
        <w:rPr>
          <w:sz w:val="24"/>
          <w:szCs w:val="24"/>
        </w:rPr>
      </w:pPr>
      <w:r>
        <w:rPr>
          <w:sz w:val="24"/>
          <w:szCs w:val="24"/>
        </w:rPr>
        <w:t xml:space="preserve">Author: Melissa Obermoller, Senior Human Resource Specialist at Insperity </w:t>
      </w:r>
    </w:p>
    <w:p w14:paraId="33C7E298" w14:textId="454782FB" w:rsidR="00F50C62" w:rsidRDefault="002655BC" w:rsidP="002655BC">
      <w:pPr>
        <w:rPr>
          <w:sz w:val="24"/>
          <w:szCs w:val="24"/>
        </w:rPr>
      </w:pPr>
      <w:r w:rsidRPr="00F50C62">
        <w:rPr>
          <w:sz w:val="24"/>
          <w:szCs w:val="24"/>
        </w:rPr>
        <w:t xml:space="preserve">With so </w:t>
      </w:r>
      <w:r w:rsidR="00F50C62">
        <w:rPr>
          <w:sz w:val="24"/>
          <w:szCs w:val="24"/>
        </w:rPr>
        <w:t>much new employment legislation</w:t>
      </w:r>
      <w:r w:rsidRPr="00F50C62">
        <w:rPr>
          <w:sz w:val="24"/>
          <w:szCs w:val="24"/>
        </w:rPr>
        <w:t xml:space="preserve"> coming at Minnesota </w:t>
      </w:r>
      <w:r w:rsidR="007A7853" w:rsidRPr="00F50C62">
        <w:rPr>
          <w:sz w:val="24"/>
          <w:szCs w:val="24"/>
        </w:rPr>
        <w:t>organizations</w:t>
      </w:r>
      <w:r w:rsidRPr="00F50C62">
        <w:rPr>
          <w:sz w:val="24"/>
          <w:szCs w:val="24"/>
        </w:rPr>
        <w:t xml:space="preserve"> in 2023</w:t>
      </w:r>
      <w:r w:rsidR="00450982" w:rsidRPr="00F50C62">
        <w:rPr>
          <w:sz w:val="24"/>
          <w:szCs w:val="24"/>
        </w:rPr>
        <w:t>,</w:t>
      </w:r>
      <w:r w:rsidRPr="00F50C62">
        <w:rPr>
          <w:sz w:val="24"/>
          <w:szCs w:val="24"/>
        </w:rPr>
        <w:t xml:space="preserve"> it</w:t>
      </w:r>
      <w:r w:rsidR="00030C9A" w:rsidRPr="00F50C62">
        <w:rPr>
          <w:sz w:val="24"/>
          <w:szCs w:val="24"/>
        </w:rPr>
        <w:t>’s</w:t>
      </w:r>
      <w:r w:rsidRPr="00F50C62">
        <w:rPr>
          <w:sz w:val="24"/>
          <w:szCs w:val="24"/>
        </w:rPr>
        <w:t xml:space="preserve"> hard to know where to start</w:t>
      </w:r>
      <w:r w:rsidR="00F50C62">
        <w:rPr>
          <w:sz w:val="24"/>
          <w:szCs w:val="24"/>
        </w:rPr>
        <w:t>!</w:t>
      </w:r>
      <w:r w:rsidRPr="00F50C62">
        <w:rPr>
          <w:sz w:val="24"/>
          <w:szCs w:val="24"/>
        </w:rPr>
        <w:t xml:space="preserve"> Over the next </w:t>
      </w:r>
      <w:r w:rsidR="00F50C62">
        <w:rPr>
          <w:sz w:val="24"/>
          <w:szCs w:val="24"/>
        </w:rPr>
        <w:t>few</w:t>
      </w:r>
      <w:r w:rsidRPr="00F50C62">
        <w:rPr>
          <w:sz w:val="24"/>
          <w:szCs w:val="24"/>
        </w:rPr>
        <w:t xml:space="preserve"> </w:t>
      </w:r>
      <w:r w:rsidR="00A062DD" w:rsidRPr="00F50C62">
        <w:rPr>
          <w:sz w:val="24"/>
          <w:szCs w:val="24"/>
        </w:rPr>
        <w:t>newsletters</w:t>
      </w:r>
      <w:r w:rsidR="00450982" w:rsidRPr="00F50C62">
        <w:rPr>
          <w:sz w:val="24"/>
          <w:szCs w:val="24"/>
        </w:rPr>
        <w:t>,</w:t>
      </w:r>
      <w:r w:rsidRPr="00F50C62">
        <w:rPr>
          <w:sz w:val="24"/>
          <w:szCs w:val="24"/>
        </w:rPr>
        <w:t xml:space="preserve"> we</w:t>
      </w:r>
      <w:r w:rsidR="0067475D">
        <w:rPr>
          <w:sz w:val="24"/>
          <w:szCs w:val="24"/>
        </w:rPr>
        <w:t>’</w:t>
      </w:r>
      <w:r w:rsidRPr="00F50C62">
        <w:rPr>
          <w:sz w:val="24"/>
          <w:szCs w:val="24"/>
        </w:rPr>
        <w:t>ll break down the</w:t>
      </w:r>
      <w:r w:rsidR="008D0EFB" w:rsidRPr="00F50C62">
        <w:rPr>
          <w:sz w:val="24"/>
          <w:szCs w:val="24"/>
        </w:rPr>
        <w:t>se</w:t>
      </w:r>
      <w:r w:rsidRPr="00F50C62">
        <w:rPr>
          <w:sz w:val="24"/>
          <w:szCs w:val="24"/>
        </w:rPr>
        <w:t xml:space="preserve"> regulations </w:t>
      </w:r>
      <w:r w:rsidR="007842B1" w:rsidRPr="00F50C62">
        <w:rPr>
          <w:sz w:val="24"/>
          <w:szCs w:val="24"/>
        </w:rPr>
        <w:t xml:space="preserve">and share what you </w:t>
      </w:r>
      <w:r w:rsidR="00853318" w:rsidRPr="00F50C62">
        <w:rPr>
          <w:sz w:val="24"/>
          <w:szCs w:val="24"/>
        </w:rPr>
        <w:t>need to know</w:t>
      </w:r>
      <w:r w:rsidR="008139BF" w:rsidRPr="00F50C62">
        <w:rPr>
          <w:sz w:val="24"/>
          <w:szCs w:val="24"/>
        </w:rPr>
        <w:t xml:space="preserve"> </w:t>
      </w:r>
      <w:r w:rsidR="00853318" w:rsidRPr="00F50C62">
        <w:rPr>
          <w:sz w:val="24"/>
          <w:szCs w:val="24"/>
        </w:rPr>
        <w:t>and what ste</w:t>
      </w:r>
      <w:r w:rsidR="00163996" w:rsidRPr="00F50C62">
        <w:rPr>
          <w:sz w:val="24"/>
          <w:szCs w:val="24"/>
        </w:rPr>
        <w:t>ps</w:t>
      </w:r>
      <w:r w:rsidR="00853318" w:rsidRPr="00F50C62">
        <w:rPr>
          <w:sz w:val="24"/>
          <w:szCs w:val="24"/>
        </w:rPr>
        <w:t xml:space="preserve"> to </w:t>
      </w:r>
      <w:r w:rsidR="0067475D">
        <w:rPr>
          <w:sz w:val="24"/>
          <w:szCs w:val="24"/>
        </w:rPr>
        <w:t>take</w:t>
      </w:r>
      <w:r w:rsidR="00DB7FB9" w:rsidRPr="00F50C62">
        <w:rPr>
          <w:sz w:val="24"/>
          <w:szCs w:val="24"/>
        </w:rPr>
        <w:t>.</w:t>
      </w:r>
      <w:r w:rsidR="00C02F2E" w:rsidRPr="00F50C62">
        <w:rPr>
          <w:sz w:val="24"/>
          <w:szCs w:val="24"/>
        </w:rPr>
        <w:t xml:space="preserve"> </w:t>
      </w:r>
    </w:p>
    <w:p w14:paraId="62BA2B27" w14:textId="07CF38EF" w:rsidR="002655BC" w:rsidRPr="00F50C62" w:rsidRDefault="00965C06" w:rsidP="002655BC">
      <w:pPr>
        <w:rPr>
          <w:sz w:val="24"/>
          <w:szCs w:val="24"/>
        </w:rPr>
      </w:pPr>
      <w:r w:rsidRPr="00F50C62">
        <w:rPr>
          <w:sz w:val="24"/>
          <w:szCs w:val="24"/>
        </w:rPr>
        <w:t>The biggest takeaway for most of the regulations</w:t>
      </w:r>
      <w:r w:rsidR="00F85611" w:rsidRPr="00F50C62">
        <w:rPr>
          <w:sz w:val="24"/>
          <w:szCs w:val="24"/>
        </w:rPr>
        <w:t xml:space="preserve"> </w:t>
      </w:r>
      <w:r w:rsidR="00391BE2" w:rsidRPr="00F50C62">
        <w:rPr>
          <w:sz w:val="24"/>
          <w:szCs w:val="24"/>
        </w:rPr>
        <w:t xml:space="preserve">in the </w:t>
      </w:r>
      <w:r w:rsidR="00391BE2" w:rsidRPr="00F0639F">
        <w:rPr>
          <w:b/>
          <w:bCs/>
          <w:sz w:val="24"/>
          <w:szCs w:val="24"/>
        </w:rPr>
        <w:t>Omnibus Jobs Bill</w:t>
      </w:r>
      <w:r w:rsidR="00391BE2" w:rsidRPr="00F50C62">
        <w:rPr>
          <w:sz w:val="24"/>
          <w:szCs w:val="24"/>
        </w:rPr>
        <w:t xml:space="preserve"> </w:t>
      </w:r>
      <w:r w:rsidR="00F85611" w:rsidRPr="00F50C62">
        <w:rPr>
          <w:sz w:val="24"/>
          <w:szCs w:val="24"/>
        </w:rPr>
        <w:t>below</w:t>
      </w:r>
      <w:r w:rsidRPr="00F50C62">
        <w:rPr>
          <w:sz w:val="24"/>
          <w:szCs w:val="24"/>
        </w:rPr>
        <w:t xml:space="preserve"> is to review your current policies and work with </w:t>
      </w:r>
      <w:r w:rsidR="00470338" w:rsidRPr="00F50C62">
        <w:rPr>
          <w:sz w:val="24"/>
          <w:szCs w:val="24"/>
        </w:rPr>
        <w:t xml:space="preserve">your HR </w:t>
      </w:r>
      <w:r w:rsidR="00F50C62">
        <w:rPr>
          <w:sz w:val="24"/>
          <w:szCs w:val="24"/>
        </w:rPr>
        <w:t>t</w:t>
      </w:r>
      <w:r w:rsidR="00470338" w:rsidRPr="00F50C62">
        <w:rPr>
          <w:sz w:val="24"/>
          <w:szCs w:val="24"/>
        </w:rPr>
        <w:t xml:space="preserve">eam, a Professional Employers </w:t>
      </w:r>
      <w:r w:rsidR="00F85611" w:rsidRPr="00F50C62">
        <w:rPr>
          <w:sz w:val="24"/>
          <w:szCs w:val="24"/>
        </w:rPr>
        <w:t>Organization</w:t>
      </w:r>
      <w:r w:rsidR="00470338" w:rsidRPr="00F50C62">
        <w:rPr>
          <w:sz w:val="24"/>
          <w:szCs w:val="24"/>
        </w:rPr>
        <w:t xml:space="preserve"> (PEO) such as Insperity, </w:t>
      </w:r>
      <w:r w:rsidR="00F85611" w:rsidRPr="00F50C62">
        <w:rPr>
          <w:sz w:val="24"/>
          <w:szCs w:val="24"/>
        </w:rPr>
        <w:t>a local employer’s council</w:t>
      </w:r>
      <w:r w:rsidR="00450982" w:rsidRPr="00F50C62">
        <w:rPr>
          <w:sz w:val="24"/>
          <w:szCs w:val="24"/>
        </w:rPr>
        <w:t>,</w:t>
      </w:r>
      <w:r w:rsidR="00F85611" w:rsidRPr="00F50C62">
        <w:rPr>
          <w:sz w:val="24"/>
          <w:szCs w:val="24"/>
        </w:rPr>
        <w:t xml:space="preserve"> or an attorney</w:t>
      </w:r>
      <w:r w:rsidR="00DB7FB9" w:rsidRPr="00F50C62">
        <w:rPr>
          <w:sz w:val="24"/>
          <w:szCs w:val="24"/>
        </w:rPr>
        <w:t xml:space="preserve"> to ensure complian</w:t>
      </w:r>
      <w:r w:rsidR="00883E00" w:rsidRPr="00F50C62">
        <w:rPr>
          <w:sz w:val="24"/>
          <w:szCs w:val="24"/>
        </w:rPr>
        <w:t>c</w:t>
      </w:r>
      <w:r w:rsidR="00DB7FB9" w:rsidRPr="00F50C62">
        <w:rPr>
          <w:sz w:val="24"/>
          <w:szCs w:val="24"/>
        </w:rPr>
        <w:t>e</w:t>
      </w:r>
      <w:r w:rsidR="00F85611" w:rsidRPr="00F50C62">
        <w:rPr>
          <w:sz w:val="24"/>
          <w:szCs w:val="24"/>
        </w:rPr>
        <w:t>.</w:t>
      </w:r>
    </w:p>
    <w:p w14:paraId="153D0C68" w14:textId="58ECFDD7" w:rsidR="00625827" w:rsidRPr="00F50C62" w:rsidRDefault="00625827">
      <w:pPr>
        <w:rPr>
          <w:sz w:val="24"/>
          <w:szCs w:val="24"/>
        </w:rPr>
      </w:pPr>
      <w:r w:rsidRPr="00F50C62">
        <w:rPr>
          <w:sz w:val="24"/>
          <w:szCs w:val="24"/>
        </w:rPr>
        <w:t>Here is a timeline of the major milestones</w:t>
      </w:r>
      <w:r w:rsidR="002655BC" w:rsidRPr="00F50C62">
        <w:rPr>
          <w:sz w:val="24"/>
          <w:szCs w:val="24"/>
        </w:rPr>
        <w:t xml:space="preserve"> passed in 2023</w:t>
      </w:r>
      <w:r w:rsidR="00450982" w:rsidRPr="00F50C62">
        <w:rPr>
          <w:sz w:val="24"/>
          <w:szCs w:val="24"/>
        </w:rPr>
        <w:t xml:space="preserve"> and their effective dates</w:t>
      </w:r>
      <w:r w:rsidR="00F50C62">
        <w:rPr>
          <w:sz w:val="24"/>
          <w:szCs w:val="24"/>
        </w:rPr>
        <w:t>:</w:t>
      </w:r>
      <w:r w:rsidR="002655BC" w:rsidRPr="00F50C62">
        <w:rPr>
          <w:sz w:val="24"/>
          <w:szCs w:val="24"/>
        </w:rPr>
        <w:t xml:space="preserve"> </w:t>
      </w:r>
    </w:p>
    <w:p w14:paraId="3BB985BA" w14:textId="77777777" w:rsidR="009B6614" w:rsidRDefault="009B6614" w:rsidP="007B64DB">
      <w:pPr>
        <w:ind w:left="360"/>
        <w:jc w:val="both"/>
      </w:pPr>
      <w:r>
        <w:rPr>
          <w:noProof/>
        </w:rPr>
        <w:drawing>
          <wp:inline distT="0" distB="0" distL="0" distR="0" wp14:anchorId="67365AAF" wp14:editId="38C33CB1">
            <wp:extent cx="5848710" cy="36923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9446" cy="36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6DB3" w14:textId="7010487B" w:rsidR="00974E03" w:rsidRPr="0067475D" w:rsidRDefault="007B64DB" w:rsidP="007B64DB">
      <w:pPr>
        <w:ind w:left="360"/>
        <w:jc w:val="both"/>
        <w:rPr>
          <w:sz w:val="24"/>
          <w:szCs w:val="24"/>
        </w:rPr>
      </w:pPr>
      <w:r>
        <w:t>This month let’s review</w:t>
      </w:r>
      <w:r w:rsidR="003E2087">
        <w:t xml:space="preserve"> the </w:t>
      </w:r>
      <w:r w:rsidR="003E2087" w:rsidRPr="0067475D">
        <w:rPr>
          <w:b/>
          <w:bCs/>
        </w:rPr>
        <w:t>Omnibus Jobs Bill</w:t>
      </w:r>
      <w:r w:rsidR="003E2087">
        <w:t xml:space="preserve">, which went into effect on </w:t>
      </w:r>
      <w:r w:rsidR="003E2087" w:rsidRPr="0067475D">
        <w:rPr>
          <w:b/>
          <w:bCs/>
        </w:rPr>
        <w:t>July 1, 2023</w:t>
      </w:r>
      <w:r w:rsidR="0067475D">
        <w:rPr>
          <w:b/>
          <w:bCs/>
        </w:rPr>
        <w:t>,</w:t>
      </w:r>
      <w:r w:rsidR="003E2087">
        <w:t xml:space="preserve"> and includes the following: </w:t>
      </w:r>
    </w:p>
    <w:p w14:paraId="5FFBDD1C" w14:textId="0612E03D" w:rsidR="00ED12AA" w:rsidRPr="0067475D" w:rsidRDefault="00ED12AA" w:rsidP="00ED12AA">
      <w:pPr>
        <w:numPr>
          <w:ilvl w:val="0"/>
          <w:numId w:val="1"/>
        </w:numPr>
        <w:rPr>
          <w:sz w:val="24"/>
          <w:szCs w:val="24"/>
        </w:rPr>
      </w:pPr>
      <w:r w:rsidRPr="0067475D">
        <w:rPr>
          <w:b/>
          <w:bCs/>
          <w:sz w:val="24"/>
          <w:szCs w:val="24"/>
        </w:rPr>
        <w:t>Non-</w:t>
      </w:r>
      <w:r w:rsidR="002F1E10">
        <w:rPr>
          <w:b/>
          <w:bCs/>
          <w:sz w:val="24"/>
          <w:szCs w:val="24"/>
        </w:rPr>
        <w:t>c</w:t>
      </w:r>
      <w:r w:rsidRPr="007B64DB">
        <w:rPr>
          <w:b/>
          <w:bCs/>
          <w:sz w:val="24"/>
          <w:szCs w:val="24"/>
        </w:rPr>
        <w:t xml:space="preserve">ompete </w:t>
      </w:r>
      <w:r w:rsidRPr="0067475D">
        <w:rPr>
          <w:b/>
          <w:bCs/>
          <w:sz w:val="24"/>
          <w:szCs w:val="24"/>
        </w:rPr>
        <w:t>agreements</w:t>
      </w:r>
      <w:r w:rsidRPr="0067475D">
        <w:rPr>
          <w:sz w:val="24"/>
          <w:szCs w:val="24"/>
        </w:rPr>
        <w:t> between employers and employees, as well as independent contractors</w:t>
      </w:r>
      <w:r w:rsidR="0067475D">
        <w:rPr>
          <w:sz w:val="24"/>
          <w:szCs w:val="24"/>
        </w:rPr>
        <w:t>,</w:t>
      </w:r>
      <w:r w:rsidRPr="0067475D">
        <w:rPr>
          <w:sz w:val="24"/>
          <w:szCs w:val="24"/>
        </w:rPr>
        <w:t xml:space="preserve"> are prohibited.</w:t>
      </w:r>
    </w:p>
    <w:p w14:paraId="74E76E4D" w14:textId="77777777" w:rsidR="00247881" w:rsidRPr="0067475D" w:rsidRDefault="00ED12AA" w:rsidP="007032BE">
      <w:pPr>
        <w:numPr>
          <w:ilvl w:val="1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 xml:space="preserve">The law is not retroactive. Therefore, existing non-compete agreements may still be enforceable in Minnesota. </w:t>
      </w:r>
    </w:p>
    <w:p w14:paraId="26F40A8F" w14:textId="420F5BC6" w:rsidR="007032BE" w:rsidRPr="0067475D" w:rsidRDefault="007032BE" w:rsidP="007032BE">
      <w:pPr>
        <w:numPr>
          <w:ilvl w:val="1"/>
          <w:numId w:val="1"/>
        </w:numPr>
        <w:rPr>
          <w:sz w:val="24"/>
          <w:szCs w:val="24"/>
        </w:rPr>
      </w:pPr>
      <w:r w:rsidRPr="0067475D">
        <w:rPr>
          <w:b/>
          <w:bCs/>
          <w:sz w:val="24"/>
          <w:szCs w:val="24"/>
          <w:u w:val="single"/>
        </w:rPr>
        <w:t xml:space="preserve">Next </w:t>
      </w:r>
      <w:r w:rsidR="002B39B7">
        <w:rPr>
          <w:b/>
          <w:bCs/>
          <w:sz w:val="24"/>
          <w:szCs w:val="24"/>
          <w:u w:val="single"/>
        </w:rPr>
        <w:t>s</w:t>
      </w:r>
      <w:r w:rsidRPr="0067475D">
        <w:rPr>
          <w:b/>
          <w:bCs/>
          <w:sz w:val="24"/>
          <w:szCs w:val="24"/>
          <w:u w:val="single"/>
        </w:rPr>
        <w:t>teps:</w:t>
      </w:r>
      <w:r w:rsidRPr="0067475D">
        <w:rPr>
          <w:sz w:val="24"/>
          <w:szCs w:val="24"/>
        </w:rPr>
        <w:t xml:space="preserve"> Consult with your attorney </w:t>
      </w:r>
      <w:r w:rsidR="00BA2AAB" w:rsidRPr="0067475D">
        <w:rPr>
          <w:sz w:val="24"/>
          <w:szCs w:val="24"/>
        </w:rPr>
        <w:t xml:space="preserve">on what is enforceable and how to proceed if you currently use non-compete agreements.  </w:t>
      </w:r>
    </w:p>
    <w:p w14:paraId="04F92AEE" w14:textId="20106E32" w:rsidR="00ED12AA" w:rsidRPr="00F0639F" w:rsidRDefault="00ED12AA" w:rsidP="00ED12AA">
      <w:pPr>
        <w:numPr>
          <w:ilvl w:val="0"/>
          <w:numId w:val="1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</w:rPr>
        <w:lastRenderedPageBreak/>
        <w:t xml:space="preserve">Increased </w:t>
      </w:r>
      <w:r w:rsidR="002F1E10">
        <w:rPr>
          <w:b/>
          <w:bCs/>
          <w:sz w:val="24"/>
          <w:szCs w:val="24"/>
        </w:rPr>
        <w:t>p</w:t>
      </w:r>
      <w:r w:rsidRPr="007B64DB">
        <w:rPr>
          <w:b/>
          <w:bCs/>
          <w:sz w:val="24"/>
          <w:szCs w:val="24"/>
        </w:rPr>
        <w:t xml:space="preserve">rotections for </w:t>
      </w:r>
      <w:r w:rsidR="002F1E10">
        <w:rPr>
          <w:b/>
          <w:bCs/>
          <w:sz w:val="24"/>
          <w:szCs w:val="24"/>
        </w:rPr>
        <w:t>n</w:t>
      </w:r>
      <w:r w:rsidRPr="007B64DB">
        <w:rPr>
          <w:b/>
          <w:bCs/>
          <w:sz w:val="24"/>
          <w:szCs w:val="24"/>
        </w:rPr>
        <w:t xml:space="preserve">ursing </w:t>
      </w:r>
      <w:r w:rsidR="002F1E10">
        <w:rPr>
          <w:b/>
          <w:bCs/>
          <w:sz w:val="24"/>
          <w:szCs w:val="24"/>
        </w:rPr>
        <w:t>m</w:t>
      </w:r>
      <w:r w:rsidRPr="007B64DB">
        <w:rPr>
          <w:b/>
          <w:bCs/>
          <w:sz w:val="24"/>
          <w:szCs w:val="24"/>
        </w:rPr>
        <w:t>others</w:t>
      </w:r>
    </w:p>
    <w:p w14:paraId="65F0A794" w14:textId="0F8C58D1" w:rsidR="00ED12AA" w:rsidRPr="00F0639F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 xml:space="preserve">Requires employers to provide reasonable breaks to express milk for as long as </w:t>
      </w:r>
      <w:r w:rsidRPr="00DA1566">
        <w:rPr>
          <w:sz w:val="24"/>
          <w:szCs w:val="24"/>
        </w:rPr>
        <w:t>there is a need</w:t>
      </w:r>
      <w:r w:rsidR="00450982" w:rsidRPr="00DA1566">
        <w:rPr>
          <w:sz w:val="24"/>
          <w:szCs w:val="24"/>
        </w:rPr>
        <w:t xml:space="preserve"> </w:t>
      </w:r>
      <w:r w:rsidR="00450982" w:rsidRPr="00CB17EE">
        <w:rPr>
          <w:sz w:val="24"/>
          <w:szCs w:val="24"/>
        </w:rPr>
        <w:t>(</w:t>
      </w:r>
      <w:r w:rsidR="00450982" w:rsidRPr="00F0639F">
        <w:rPr>
          <w:sz w:val="24"/>
          <w:szCs w:val="24"/>
        </w:rPr>
        <w:t>previously required protections for up to 12 months</w:t>
      </w:r>
      <w:r w:rsidR="00284403" w:rsidRPr="00F0639F">
        <w:rPr>
          <w:sz w:val="24"/>
          <w:szCs w:val="24"/>
        </w:rPr>
        <w:t xml:space="preserve"> following the birth of a child</w:t>
      </w:r>
      <w:r w:rsidR="00450982" w:rsidRPr="00F0639F">
        <w:rPr>
          <w:sz w:val="24"/>
          <w:szCs w:val="24"/>
        </w:rPr>
        <w:t>)</w:t>
      </w:r>
      <w:r w:rsidRPr="00CB17EE">
        <w:rPr>
          <w:sz w:val="24"/>
          <w:szCs w:val="24"/>
        </w:rPr>
        <w:t>.</w:t>
      </w:r>
    </w:p>
    <w:p w14:paraId="79F48128" w14:textId="77777777" w:rsidR="00ED12AA" w:rsidRPr="00F0639F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>Employers may not deny reasonable lactation breaks.</w:t>
      </w:r>
    </w:p>
    <w:p w14:paraId="340BCFF9" w14:textId="7C55536F" w:rsidR="00ED12AA" w:rsidRPr="0067475D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 xml:space="preserve">Lactation space must be a “clean, private, and secure” room or other location close to </w:t>
      </w:r>
      <w:r w:rsidR="0067475D">
        <w:rPr>
          <w:sz w:val="24"/>
          <w:szCs w:val="24"/>
        </w:rPr>
        <w:t xml:space="preserve">the </w:t>
      </w:r>
      <w:r w:rsidRPr="0067475D">
        <w:rPr>
          <w:sz w:val="24"/>
          <w:szCs w:val="24"/>
        </w:rPr>
        <w:t xml:space="preserve">work area. </w:t>
      </w:r>
      <w:r w:rsidR="007B64DB">
        <w:rPr>
          <w:sz w:val="24"/>
          <w:szCs w:val="24"/>
        </w:rPr>
        <w:t>It m</w:t>
      </w:r>
      <w:r w:rsidRPr="007B64DB">
        <w:rPr>
          <w:sz w:val="24"/>
          <w:szCs w:val="24"/>
        </w:rPr>
        <w:t xml:space="preserve">ust </w:t>
      </w:r>
      <w:r w:rsidRPr="0067475D">
        <w:rPr>
          <w:sz w:val="24"/>
          <w:szCs w:val="24"/>
        </w:rPr>
        <w:t xml:space="preserve">not be a bathroom and must include </w:t>
      </w:r>
      <w:r w:rsidR="007B64DB">
        <w:rPr>
          <w:sz w:val="24"/>
          <w:szCs w:val="24"/>
        </w:rPr>
        <w:t xml:space="preserve">an </w:t>
      </w:r>
      <w:r w:rsidRPr="007B64DB">
        <w:rPr>
          <w:sz w:val="24"/>
          <w:szCs w:val="24"/>
        </w:rPr>
        <w:t>electrical outlet.</w:t>
      </w:r>
    </w:p>
    <w:p w14:paraId="64E1DFBC" w14:textId="53A84754" w:rsidR="003C4D5F" w:rsidRPr="0067475D" w:rsidRDefault="003C4D5F" w:rsidP="003C4D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75D">
        <w:rPr>
          <w:b/>
          <w:bCs/>
          <w:sz w:val="24"/>
          <w:szCs w:val="24"/>
          <w:u w:val="single"/>
        </w:rPr>
        <w:t xml:space="preserve">Next </w:t>
      </w:r>
      <w:r w:rsidR="002B39B7">
        <w:rPr>
          <w:b/>
          <w:bCs/>
          <w:sz w:val="24"/>
          <w:szCs w:val="24"/>
          <w:u w:val="single"/>
        </w:rPr>
        <w:t>s</w:t>
      </w:r>
      <w:r w:rsidRPr="0067475D">
        <w:rPr>
          <w:b/>
          <w:bCs/>
          <w:sz w:val="24"/>
          <w:szCs w:val="24"/>
          <w:u w:val="single"/>
        </w:rPr>
        <w:t>teps:</w:t>
      </w:r>
      <w:r w:rsidRPr="0067475D">
        <w:rPr>
          <w:sz w:val="24"/>
          <w:szCs w:val="24"/>
        </w:rPr>
        <w:t xml:space="preserve"> </w:t>
      </w:r>
      <w:r w:rsidR="00A8182F" w:rsidRPr="0067475D">
        <w:rPr>
          <w:sz w:val="24"/>
          <w:szCs w:val="24"/>
        </w:rPr>
        <w:t>Review policies</w:t>
      </w:r>
      <w:r w:rsidR="00A52991" w:rsidRPr="0067475D">
        <w:rPr>
          <w:sz w:val="24"/>
          <w:szCs w:val="24"/>
        </w:rPr>
        <w:t xml:space="preserve"> </w:t>
      </w:r>
      <w:r w:rsidR="0067475D">
        <w:rPr>
          <w:sz w:val="24"/>
          <w:szCs w:val="24"/>
        </w:rPr>
        <w:t>for</w:t>
      </w:r>
      <w:r w:rsidR="00A52991" w:rsidRPr="0067475D">
        <w:rPr>
          <w:sz w:val="24"/>
          <w:szCs w:val="24"/>
        </w:rPr>
        <w:t xml:space="preserve"> compliance</w:t>
      </w:r>
      <w:r w:rsidR="00A8182F" w:rsidRPr="0067475D">
        <w:rPr>
          <w:sz w:val="24"/>
          <w:szCs w:val="24"/>
        </w:rPr>
        <w:t xml:space="preserve"> and ensure there is a private lactation space </w:t>
      </w:r>
      <w:r w:rsidR="007B64DB">
        <w:rPr>
          <w:sz w:val="24"/>
          <w:szCs w:val="24"/>
        </w:rPr>
        <w:t>available</w:t>
      </w:r>
      <w:r w:rsidR="00A8182F" w:rsidRPr="007B64DB">
        <w:rPr>
          <w:sz w:val="24"/>
          <w:szCs w:val="24"/>
        </w:rPr>
        <w:t xml:space="preserve"> </w:t>
      </w:r>
      <w:r w:rsidR="00A8182F" w:rsidRPr="0067475D">
        <w:rPr>
          <w:sz w:val="24"/>
          <w:szCs w:val="24"/>
        </w:rPr>
        <w:t xml:space="preserve">in the workplace.  </w:t>
      </w:r>
    </w:p>
    <w:p w14:paraId="4436416C" w14:textId="21464A3E" w:rsidR="00ED12AA" w:rsidRPr="007B64DB" w:rsidRDefault="00ED12AA" w:rsidP="00ED12AA">
      <w:pPr>
        <w:numPr>
          <w:ilvl w:val="0"/>
          <w:numId w:val="1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</w:rPr>
        <w:t xml:space="preserve">Increased </w:t>
      </w:r>
      <w:r w:rsidR="002F1E10">
        <w:rPr>
          <w:b/>
          <w:bCs/>
          <w:sz w:val="24"/>
          <w:szCs w:val="24"/>
        </w:rPr>
        <w:t>p</w:t>
      </w:r>
      <w:r w:rsidRPr="007B64DB">
        <w:rPr>
          <w:b/>
          <w:bCs/>
          <w:sz w:val="24"/>
          <w:szCs w:val="24"/>
        </w:rPr>
        <w:t xml:space="preserve">regnancy </w:t>
      </w:r>
      <w:r w:rsidR="002F1E10">
        <w:rPr>
          <w:b/>
          <w:bCs/>
          <w:sz w:val="24"/>
          <w:szCs w:val="24"/>
        </w:rPr>
        <w:t>a</w:t>
      </w:r>
      <w:r w:rsidRPr="007B64DB">
        <w:rPr>
          <w:b/>
          <w:bCs/>
          <w:sz w:val="24"/>
          <w:szCs w:val="24"/>
        </w:rPr>
        <w:t>ccommodations</w:t>
      </w:r>
    </w:p>
    <w:p w14:paraId="7078AE63" w14:textId="7F045158" w:rsidR="00ED12AA" w:rsidRPr="0067475D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>Law expands coverage to include all employers with at least one employee.</w:t>
      </w:r>
    </w:p>
    <w:p w14:paraId="60C70A38" w14:textId="02926928" w:rsidR="00ED12AA" w:rsidRPr="0067475D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>Requires employers to provide the following modifications as reasonable accommodation</w:t>
      </w:r>
      <w:r w:rsidR="0067475D">
        <w:rPr>
          <w:sz w:val="24"/>
          <w:szCs w:val="24"/>
        </w:rPr>
        <w:t>s</w:t>
      </w:r>
      <w:r w:rsidRPr="0067475D">
        <w:rPr>
          <w:sz w:val="24"/>
          <w:szCs w:val="24"/>
        </w:rPr>
        <w:t>:</w:t>
      </w:r>
    </w:p>
    <w:p w14:paraId="4EDFE2BB" w14:textId="2D7A8EAB" w:rsidR="00ED12AA" w:rsidRPr="0067475D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>More frequent or longer break periods</w:t>
      </w:r>
      <w:r w:rsidR="002B39B7">
        <w:rPr>
          <w:sz w:val="24"/>
          <w:szCs w:val="24"/>
        </w:rPr>
        <w:t>:</w:t>
      </w:r>
      <w:r w:rsidRPr="0067475D">
        <w:rPr>
          <w:sz w:val="24"/>
          <w:szCs w:val="24"/>
        </w:rPr>
        <w:t xml:space="preserve"> breaks requested for food, water</w:t>
      </w:r>
      <w:r w:rsidR="002B39B7">
        <w:rPr>
          <w:sz w:val="24"/>
          <w:szCs w:val="24"/>
        </w:rPr>
        <w:t>,</w:t>
      </w:r>
      <w:r w:rsidRPr="0067475D">
        <w:rPr>
          <w:sz w:val="24"/>
          <w:szCs w:val="24"/>
        </w:rPr>
        <w:t xml:space="preserve"> or restroom may not be denied.</w:t>
      </w:r>
    </w:p>
    <w:p w14:paraId="7E09F858" w14:textId="77777777" w:rsidR="00ED12AA" w:rsidRPr="00F0639F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>Temporary leaves of absence</w:t>
      </w:r>
    </w:p>
    <w:p w14:paraId="5F89550F" w14:textId="77777777" w:rsidR="00ED12AA" w:rsidRPr="00F0639F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>Modification in work schedule or job assignments</w:t>
      </w:r>
    </w:p>
    <w:p w14:paraId="3290FB7D" w14:textId="77777777" w:rsidR="00ED12AA" w:rsidRPr="00F0639F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>Requires reinstatement to the same position or one with comparable duties.</w:t>
      </w:r>
    </w:p>
    <w:p w14:paraId="7F0CB87B" w14:textId="77777777" w:rsidR="00ED12AA" w:rsidRPr="0067475D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 xml:space="preserve">Employers must notify employees of their rights under this law at the time of </w:t>
      </w:r>
      <w:r w:rsidRPr="0067475D">
        <w:rPr>
          <w:sz w:val="24"/>
          <w:szCs w:val="24"/>
        </w:rPr>
        <w:t>hire and when an employee inquires about or requests parental leave.</w:t>
      </w:r>
    </w:p>
    <w:p w14:paraId="260E513A" w14:textId="46D54085" w:rsidR="00ED12AA" w:rsidRPr="0067475D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67475D">
        <w:rPr>
          <w:sz w:val="24"/>
          <w:szCs w:val="24"/>
        </w:rPr>
        <w:t xml:space="preserve">The </w:t>
      </w:r>
      <w:r w:rsidR="006579B9">
        <w:rPr>
          <w:sz w:val="24"/>
          <w:szCs w:val="24"/>
        </w:rPr>
        <w:t>s</w:t>
      </w:r>
      <w:r w:rsidRPr="0067475D">
        <w:rPr>
          <w:sz w:val="24"/>
          <w:szCs w:val="24"/>
        </w:rPr>
        <w:t xml:space="preserve">tate </w:t>
      </w:r>
      <w:r w:rsidR="006579B9">
        <w:rPr>
          <w:sz w:val="24"/>
          <w:szCs w:val="24"/>
        </w:rPr>
        <w:t xml:space="preserve">of Minnesota </w:t>
      </w:r>
      <w:r w:rsidRPr="0067475D">
        <w:rPr>
          <w:sz w:val="24"/>
          <w:szCs w:val="24"/>
        </w:rPr>
        <w:t xml:space="preserve">will provide sample text for this required notice. </w:t>
      </w:r>
    </w:p>
    <w:p w14:paraId="3D865582" w14:textId="2032A587" w:rsidR="00A52991" w:rsidRPr="0067475D" w:rsidRDefault="00A52991" w:rsidP="00A529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75D">
        <w:rPr>
          <w:b/>
          <w:bCs/>
          <w:sz w:val="24"/>
          <w:szCs w:val="24"/>
          <w:u w:val="single"/>
        </w:rPr>
        <w:t xml:space="preserve">Next </w:t>
      </w:r>
      <w:r w:rsidR="002B39B7">
        <w:rPr>
          <w:b/>
          <w:bCs/>
          <w:sz w:val="24"/>
          <w:szCs w:val="24"/>
          <w:u w:val="single"/>
        </w:rPr>
        <w:t>s</w:t>
      </w:r>
      <w:r w:rsidRPr="0067475D">
        <w:rPr>
          <w:b/>
          <w:bCs/>
          <w:sz w:val="24"/>
          <w:szCs w:val="24"/>
          <w:u w:val="single"/>
        </w:rPr>
        <w:t>teps:</w:t>
      </w:r>
      <w:r w:rsidRPr="0067475D">
        <w:rPr>
          <w:sz w:val="24"/>
          <w:szCs w:val="24"/>
        </w:rPr>
        <w:t xml:space="preserve"> Review policies for compliance</w:t>
      </w:r>
      <w:r w:rsidR="00105E8D" w:rsidRPr="0067475D">
        <w:rPr>
          <w:sz w:val="24"/>
          <w:szCs w:val="24"/>
        </w:rPr>
        <w:t xml:space="preserve"> and update managers and supervisors on new regulations. </w:t>
      </w:r>
      <w:r w:rsidR="004F0B23" w:rsidRPr="0067475D">
        <w:rPr>
          <w:sz w:val="24"/>
          <w:szCs w:val="24"/>
        </w:rPr>
        <w:t>Create</w:t>
      </w:r>
      <w:r w:rsidR="0067475D">
        <w:rPr>
          <w:sz w:val="24"/>
          <w:szCs w:val="24"/>
        </w:rPr>
        <w:t xml:space="preserve"> and execute a</w:t>
      </w:r>
      <w:r w:rsidR="004F0B23" w:rsidRPr="0067475D">
        <w:rPr>
          <w:sz w:val="24"/>
          <w:szCs w:val="24"/>
        </w:rPr>
        <w:t xml:space="preserve"> procedure to provide the required document to employees</w:t>
      </w:r>
      <w:r w:rsidR="004B02C0" w:rsidRPr="0067475D">
        <w:rPr>
          <w:sz w:val="24"/>
          <w:szCs w:val="24"/>
        </w:rPr>
        <w:t>.</w:t>
      </w:r>
    </w:p>
    <w:p w14:paraId="0E4EF25E" w14:textId="7B8DED55" w:rsidR="00ED12AA" w:rsidRPr="007B64DB" w:rsidRDefault="00ED12AA" w:rsidP="00ED12AA">
      <w:pPr>
        <w:numPr>
          <w:ilvl w:val="0"/>
          <w:numId w:val="1"/>
        </w:numPr>
        <w:rPr>
          <w:sz w:val="24"/>
          <w:szCs w:val="24"/>
        </w:rPr>
      </w:pPr>
      <w:r w:rsidRPr="007B64DB">
        <w:rPr>
          <w:b/>
          <w:bCs/>
          <w:sz w:val="24"/>
          <w:szCs w:val="24"/>
        </w:rPr>
        <w:t xml:space="preserve">Unpaid </w:t>
      </w:r>
      <w:r w:rsidR="007B64DB">
        <w:rPr>
          <w:b/>
          <w:bCs/>
          <w:sz w:val="24"/>
          <w:szCs w:val="24"/>
        </w:rPr>
        <w:t>p</w:t>
      </w:r>
      <w:r w:rsidRPr="007B64DB">
        <w:rPr>
          <w:b/>
          <w:bCs/>
          <w:sz w:val="24"/>
          <w:szCs w:val="24"/>
        </w:rPr>
        <w:t xml:space="preserve">arental </w:t>
      </w:r>
      <w:r w:rsidR="007B64DB">
        <w:rPr>
          <w:b/>
          <w:bCs/>
          <w:sz w:val="24"/>
          <w:szCs w:val="24"/>
        </w:rPr>
        <w:t>l</w:t>
      </w:r>
      <w:r w:rsidRPr="007B64DB">
        <w:rPr>
          <w:b/>
          <w:bCs/>
          <w:sz w:val="24"/>
          <w:szCs w:val="24"/>
        </w:rPr>
        <w:t>eave</w:t>
      </w:r>
    </w:p>
    <w:p w14:paraId="05B4C0E4" w14:textId="02779C8F" w:rsidR="00ED12AA" w:rsidRPr="00933BB2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 xml:space="preserve">Law expands coverage to all employers with at </w:t>
      </w:r>
      <w:r w:rsidRPr="003C0D72">
        <w:rPr>
          <w:sz w:val="24"/>
          <w:szCs w:val="24"/>
        </w:rPr>
        <w:t xml:space="preserve">least one employee </w:t>
      </w:r>
      <w:r w:rsidRPr="00F0639F">
        <w:rPr>
          <w:sz w:val="24"/>
          <w:szCs w:val="24"/>
        </w:rPr>
        <w:t>in Minnesota</w:t>
      </w:r>
      <w:r w:rsidR="00450982" w:rsidRPr="00F0639F">
        <w:rPr>
          <w:sz w:val="24"/>
          <w:szCs w:val="24"/>
        </w:rPr>
        <w:t xml:space="preserve"> </w:t>
      </w:r>
      <w:r w:rsidR="00450982" w:rsidRPr="00933BB2">
        <w:rPr>
          <w:sz w:val="24"/>
          <w:szCs w:val="24"/>
        </w:rPr>
        <w:t>(previously 21+ employees)</w:t>
      </w:r>
    </w:p>
    <w:p w14:paraId="02589BE9" w14:textId="77777777" w:rsidR="00ED12AA" w:rsidRPr="003C0D72" w:rsidRDefault="00ED12AA" w:rsidP="00ED12AA">
      <w:pPr>
        <w:numPr>
          <w:ilvl w:val="1"/>
          <w:numId w:val="1"/>
        </w:numPr>
        <w:rPr>
          <w:sz w:val="24"/>
          <w:szCs w:val="24"/>
        </w:rPr>
      </w:pPr>
      <w:r w:rsidRPr="003C0D72">
        <w:rPr>
          <w:sz w:val="24"/>
          <w:szCs w:val="24"/>
        </w:rPr>
        <w:t>Eliminates minimum service and hours requirements</w:t>
      </w:r>
    </w:p>
    <w:p w14:paraId="1C61EC26" w14:textId="3F07EA1C" w:rsidR="00ED12AA" w:rsidRPr="003C0D72" w:rsidRDefault="00ED12AA" w:rsidP="00ED12AA">
      <w:pPr>
        <w:numPr>
          <w:ilvl w:val="2"/>
          <w:numId w:val="1"/>
        </w:numPr>
        <w:rPr>
          <w:sz w:val="24"/>
          <w:szCs w:val="24"/>
        </w:rPr>
      </w:pPr>
      <w:r w:rsidRPr="003C0D72">
        <w:rPr>
          <w:sz w:val="24"/>
          <w:szCs w:val="24"/>
        </w:rPr>
        <w:t xml:space="preserve">All employees </w:t>
      </w:r>
      <w:r w:rsidR="0067475D">
        <w:rPr>
          <w:sz w:val="24"/>
          <w:szCs w:val="24"/>
        </w:rPr>
        <w:t>are</w:t>
      </w:r>
      <w:r w:rsidRPr="003C0D72">
        <w:rPr>
          <w:sz w:val="24"/>
          <w:szCs w:val="24"/>
        </w:rPr>
        <w:t xml:space="preserve"> immediately eligible to take up to 12 weeks of unpaid parental leave upon hire.</w:t>
      </w:r>
    </w:p>
    <w:p w14:paraId="585A8A5D" w14:textId="0099E561" w:rsidR="009116ED" w:rsidRPr="00DA1566" w:rsidRDefault="009116ED" w:rsidP="009116ED">
      <w:pPr>
        <w:numPr>
          <w:ilvl w:val="1"/>
          <w:numId w:val="1"/>
        </w:numPr>
        <w:rPr>
          <w:sz w:val="24"/>
          <w:szCs w:val="24"/>
        </w:rPr>
      </w:pPr>
      <w:r w:rsidRPr="003C0D72">
        <w:rPr>
          <w:b/>
          <w:bCs/>
          <w:sz w:val="24"/>
          <w:szCs w:val="24"/>
          <w:u w:val="single"/>
        </w:rPr>
        <w:lastRenderedPageBreak/>
        <w:t xml:space="preserve">Next </w:t>
      </w:r>
      <w:r w:rsidR="002B39B7">
        <w:rPr>
          <w:b/>
          <w:bCs/>
          <w:sz w:val="24"/>
          <w:szCs w:val="24"/>
          <w:u w:val="single"/>
        </w:rPr>
        <w:t>s</w:t>
      </w:r>
      <w:r w:rsidRPr="003C0D72">
        <w:rPr>
          <w:b/>
          <w:bCs/>
          <w:sz w:val="24"/>
          <w:szCs w:val="24"/>
          <w:u w:val="single"/>
        </w:rPr>
        <w:t>teps:</w:t>
      </w:r>
      <w:r w:rsidRPr="003C0D72">
        <w:rPr>
          <w:sz w:val="24"/>
          <w:szCs w:val="24"/>
        </w:rPr>
        <w:t xml:space="preserve"> Review policies for compliance and update managers and </w:t>
      </w:r>
      <w:r w:rsidRPr="00DA1566">
        <w:rPr>
          <w:sz w:val="24"/>
          <w:szCs w:val="24"/>
        </w:rPr>
        <w:t xml:space="preserve">supervisors on new regulations.  </w:t>
      </w:r>
    </w:p>
    <w:p w14:paraId="614A14FB" w14:textId="616AF385" w:rsidR="003C5A6F" w:rsidRPr="00F0639F" w:rsidRDefault="003C5A6F" w:rsidP="003C5A6F">
      <w:pPr>
        <w:numPr>
          <w:ilvl w:val="0"/>
          <w:numId w:val="1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</w:rPr>
        <w:t xml:space="preserve">Mandatory employer-sponsored “captive audience” meetings are </w:t>
      </w:r>
      <w:proofErr w:type="gramStart"/>
      <w:r w:rsidRPr="00F0639F">
        <w:rPr>
          <w:b/>
          <w:bCs/>
          <w:sz w:val="24"/>
          <w:szCs w:val="24"/>
        </w:rPr>
        <w:t>prohibited</w:t>
      </w:r>
      <w:proofErr w:type="gramEnd"/>
    </w:p>
    <w:p w14:paraId="7213B89F" w14:textId="68AAD2F9" w:rsidR="003C5A6F" w:rsidRPr="00F0639F" w:rsidRDefault="003C5A6F" w:rsidP="003C5A6F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sz w:val="24"/>
          <w:szCs w:val="24"/>
        </w:rPr>
        <w:t xml:space="preserve">Prohibits employers from threatening to take, or taking, adverse action against employees who fail </w:t>
      </w:r>
      <w:r w:rsidR="00450982" w:rsidRPr="00F0639F">
        <w:rPr>
          <w:sz w:val="24"/>
          <w:szCs w:val="24"/>
        </w:rPr>
        <w:t xml:space="preserve">to </w:t>
      </w:r>
      <w:r w:rsidRPr="00F0639F">
        <w:rPr>
          <w:sz w:val="24"/>
          <w:szCs w:val="24"/>
        </w:rPr>
        <w:t>attend mandatory meetings</w:t>
      </w:r>
      <w:r w:rsidR="006579B9" w:rsidRPr="00F0639F">
        <w:rPr>
          <w:sz w:val="24"/>
          <w:szCs w:val="24"/>
        </w:rPr>
        <w:t>,</w:t>
      </w:r>
      <w:r w:rsidRPr="00F0639F">
        <w:rPr>
          <w:sz w:val="24"/>
          <w:szCs w:val="24"/>
        </w:rPr>
        <w:t xml:space="preserve"> or who refuse to receive communications related to unionization </w:t>
      </w:r>
      <w:r w:rsidR="006579B9" w:rsidRPr="00F0639F">
        <w:rPr>
          <w:sz w:val="24"/>
          <w:szCs w:val="24"/>
        </w:rPr>
        <w:t xml:space="preserve">or topics that are </w:t>
      </w:r>
      <w:r w:rsidRPr="00F0639F">
        <w:rPr>
          <w:sz w:val="24"/>
          <w:szCs w:val="24"/>
        </w:rPr>
        <w:t xml:space="preserve">political or religious </w:t>
      </w:r>
      <w:r w:rsidR="006579B9" w:rsidRPr="00F0639F">
        <w:rPr>
          <w:sz w:val="24"/>
          <w:szCs w:val="24"/>
        </w:rPr>
        <w:t>in nature.</w:t>
      </w:r>
    </w:p>
    <w:p w14:paraId="62942053" w14:textId="4E306C74" w:rsidR="003C5A6F" w:rsidRPr="00F0639F" w:rsidRDefault="003C5A6F" w:rsidP="003C5A6F">
      <w:pPr>
        <w:numPr>
          <w:ilvl w:val="1"/>
          <w:numId w:val="1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  <w:u w:val="single"/>
        </w:rPr>
        <w:t xml:space="preserve">Next </w:t>
      </w:r>
      <w:r w:rsidR="002B39B7" w:rsidRPr="00F0639F">
        <w:rPr>
          <w:b/>
          <w:bCs/>
          <w:sz w:val="24"/>
          <w:szCs w:val="24"/>
          <w:u w:val="single"/>
        </w:rPr>
        <w:t>s</w:t>
      </w:r>
      <w:r w:rsidRPr="00F0639F">
        <w:rPr>
          <w:b/>
          <w:bCs/>
          <w:sz w:val="24"/>
          <w:szCs w:val="24"/>
          <w:u w:val="single"/>
        </w:rPr>
        <w:t>teps:</w:t>
      </w:r>
      <w:r w:rsidRPr="00F0639F">
        <w:rPr>
          <w:sz w:val="24"/>
          <w:szCs w:val="24"/>
        </w:rPr>
        <w:t xml:space="preserve"> Educate managers and supervisors on this </w:t>
      </w:r>
      <w:proofErr w:type="gramStart"/>
      <w:r w:rsidRPr="00F0639F">
        <w:rPr>
          <w:sz w:val="24"/>
          <w:szCs w:val="24"/>
        </w:rPr>
        <w:t>requirement</w:t>
      </w:r>
      <w:r w:rsidR="003C0D72" w:rsidRPr="00F0639F">
        <w:rPr>
          <w:sz w:val="24"/>
          <w:szCs w:val="24"/>
        </w:rPr>
        <w:t>.</w:t>
      </w:r>
      <w:r w:rsidR="001F2C26" w:rsidRPr="00F0639F">
        <w:rPr>
          <w:sz w:val="24"/>
          <w:szCs w:val="24"/>
        </w:rPr>
        <w:t>.</w:t>
      </w:r>
      <w:proofErr w:type="gramEnd"/>
      <w:r w:rsidR="001F2C26" w:rsidRPr="00F0639F">
        <w:rPr>
          <w:sz w:val="24"/>
          <w:szCs w:val="24"/>
        </w:rPr>
        <w:t xml:space="preserve">  </w:t>
      </w:r>
    </w:p>
    <w:p w14:paraId="73AD319D" w14:textId="442C1220" w:rsidR="00ED12AA" w:rsidRPr="00F0639F" w:rsidRDefault="00ED12AA" w:rsidP="002E2F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</w:rPr>
        <w:t xml:space="preserve">Veterans </w:t>
      </w:r>
      <w:r w:rsidR="007B64DB" w:rsidRPr="00F0639F">
        <w:rPr>
          <w:b/>
          <w:bCs/>
          <w:sz w:val="24"/>
          <w:szCs w:val="24"/>
        </w:rPr>
        <w:t>b</w:t>
      </w:r>
      <w:r w:rsidRPr="00F0639F">
        <w:rPr>
          <w:b/>
          <w:bCs/>
          <w:sz w:val="24"/>
          <w:szCs w:val="24"/>
        </w:rPr>
        <w:t xml:space="preserve">enefits </w:t>
      </w:r>
      <w:proofErr w:type="gramStart"/>
      <w:r w:rsidR="007B64DB" w:rsidRPr="00F0639F">
        <w:rPr>
          <w:b/>
          <w:bCs/>
          <w:sz w:val="24"/>
          <w:szCs w:val="24"/>
        </w:rPr>
        <w:t>p</w:t>
      </w:r>
      <w:r w:rsidRPr="00F0639F">
        <w:rPr>
          <w:b/>
          <w:bCs/>
          <w:sz w:val="24"/>
          <w:szCs w:val="24"/>
        </w:rPr>
        <w:t>oster</w:t>
      </w:r>
      <w:proofErr w:type="gramEnd"/>
    </w:p>
    <w:p w14:paraId="565553A3" w14:textId="264BE621" w:rsidR="00ED12AA" w:rsidRPr="00F0639F" w:rsidRDefault="00ED12AA" w:rsidP="002E2F16">
      <w:pPr>
        <w:numPr>
          <w:ilvl w:val="1"/>
          <w:numId w:val="2"/>
        </w:numPr>
        <w:rPr>
          <w:sz w:val="24"/>
          <w:szCs w:val="24"/>
        </w:rPr>
      </w:pPr>
      <w:r w:rsidRPr="00F0639F">
        <w:rPr>
          <w:sz w:val="24"/>
          <w:szCs w:val="24"/>
        </w:rPr>
        <w:t xml:space="preserve">The new law requires every employer with more than 50 full-time employees in Minnesota to display a poster describing </w:t>
      </w:r>
      <w:r w:rsidR="006579B9" w:rsidRPr="00F0639F">
        <w:rPr>
          <w:sz w:val="24"/>
          <w:szCs w:val="24"/>
        </w:rPr>
        <w:t xml:space="preserve">the </w:t>
      </w:r>
      <w:r w:rsidRPr="00F0639F">
        <w:rPr>
          <w:sz w:val="24"/>
          <w:szCs w:val="24"/>
        </w:rPr>
        <w:t xml:space="preserve">benefits and services available to veterans. The poster must be displayed in a conspicuous place accessible to all employees in the workplace. The state </w:t>
      </w:r>
      <w:r w:rsidR="006579B9" w:rsidRPr="00F0639F">
        <w:rPr>
          <w:sz w:val="24"/>
          <w:szCs w:val="24"/>
        </w:rPr>
        <w:t xml:space="preserve">of Minnesota </w:t>
      </w:r>
      <w:r w:rsidRPr="00F0639F">
        <w:rPr>
          <w:sz w:val="24"/>
          <w:szCs w:val="24"/>
        </w:rPr>
        <w:t>will create and provide the poster.</w:t>
      </w:r>
    </w:p>
    <w:p w14:paraId="5E04A3A9" w14:textId="49A79DBA" w:rsidR="002E2F16" w:rsidRPr="00F0639F" w:rsidRDefault="002E2F16" w:rsidP="002E2F16">
      <w:pPr>
        <w:numPr>
          <w:ilvl w:val="1"/>
          <w:numId w:val="2"/>
        </w:numPr>
        <w:rPr>
          <w:sz w:val="24"/>
          <w:szCs w:val="24"/>
        </w:rPr>
      </w:pPr>
      <w:r w:rsidRPr="00F0639F">
        <w:rPr>
          <w:b/>
          <w:bCs/>
          <w:sz w:val="24"/>
          <w:szCs w:val="24"/>
          <w:u w:val="single"/>
        </w:rPr>
        <w:t xml:space="preserve">Next </w:t>
      </w:r>
      <w:r w:rsidR="002B39B7" w:rsidRPr="00F0639F">
        <w:rPr>
          <w:b/>
          <w:bCs/>
          <w:sz w:val="24"/>
          <w:szCs w:val="24"/>
          <w:u w:val="single"/>
        </w:rPr>
        <w:t>s</w:t>
      </w:r>
      <w:r w:rsidRPr="00F0639F">
        <w:rPr>
          <w:b/>
          <w:bCs/>
          <w:sz w:val="24"/>
          <w:szCs w:val="24"/>
          <w:u w:val="single"/>
        </w:rPr>
        <w:t>teps:</w:t>
      </w:r>
      <w:r w:rsidRPr="00F0639F">
        <w:rPr>
          <w:sz w:val="24"/>
          <w:szCs w:val="24"/>
        </w:rPr>
        <w:t xml:space="preserve"> Display poster in workplace and/or distribute to remote Minnesota employees.</w:t>
      </w:r>
    </w:p>
    <w:p w14:paraId="5621407A" w14:textId="017BE4AE" w:rsidR="00A15262" w:rsidRPr="003C5FE3" w:rsidRDefault="00282787">
      <w:pPr>
        <w:rPr>
          <w:sz w:val="24"/>
          <w:szCs w:val="24"/>
        </w:rPr>
      </w:pPr>
      <w:r w:rsidRPr="003C5FE3">
        <w:rPr>
          <w:sz w:val="24"/>
          <w:szCs w:val="24"/>
        </w:rPr>
        <w:t>For more information</w:t>
      </w:r>
      <w:r w:rsidR="006579B9">
        <w:rPr>
          <w:sz w:val="24"/>
          <w:szCs w:val="24"/>
        </w:rPr>
        <w:t xml:space="preserve"> check out</w:t>
      </w:r>
      <w:r w:rsidRPr="003C5FE3">
        <w:rPr>
          <w:sz w:val="24"/>
          <w:szCs w:val="24"/>
        </w:rPr>
        <w:t>:</w:t>
      </w:r>
      <w:r w:rsidR="00A15262" w:rsidRPr="003C5FE3">
        <w:rPr>
          <w:sz w:val="24"/>
          <w:szCs w:val="24"/>
        </w:rPr>
        <w:t xml:space="preserve"> </w:t>
      </w:r>
    </w:p>
    <w:p w14:paraId="1A4C2B7C" w14:textId="0B2CF0DF" w:rsidR="00625827" w:rsidRPr="00F0639F" w:rsidRDefault="00000000">
      <w:pPr>
        <w:rPr>
          <w:sz w:val="24"/>
          <w:szCs w:val="24"/>
        </w:rPr>
      </w:pPr>
      <w:hyperlink r:id="rId6" w:history="1">
        <w:r w:rsidR="00A15262" w:rsidRPr="00F0639F">
          <w:rPr>
            <w:rStyle w:val="Hyperlink"/>
            <w:sz w:val="24"/>
            <w:szCs w:val="24"/>
          </w:rPr>
          <w:t>Littler: Big Changes to Minnesota's Employment Laws Are Coming Soon</w:t>
        </w:r>
      </w:hyperlink>
    </w:p>
    <w:p w14:paraId="0585DC97" w14:textId="15B9D519" w:rsidR="003C5A6F" w:rsidRPr="00F0639F" w:rsidRDefault="00000000">
      <w:pPr>
        <w:rPr>
          <w:sz w:val="24"/>
          <w:szCs w:val="24"/>
        </w:rPr>
      </w:pPr>
      <w:hyperlink r:id="rId7" w:history="1">
        <w:r w:rsidR="00002C69" w:rsidRPr="00F0639F">
          <w:rPr>
            <w:rStyle w:val="Hyperlink"/>
            <w:sz w:val="24"/>
            <w:szCs w:val="24"/>
          </w:rPr>
          <w:t>Ogletree Deakins: Minnesota Legislature Moves Omnibus Jobs and Economic Development Bill Forward</w:t>
        </w:r>
      </w:hyperlink>
    </w:p>
    <w:p w14:paraId="1BDACC8D" w14:textId="00515C35" w:rsidR="00282787" w:rsidRPr="00F0639F" w:rsidRDefault="00282787">
      <w:pPr>
        <w:rPr>
          <w:sz w:val="24"/>
          <w:szCs w:val="24"/>
        </w:rPr>
      </w:pPr>
      <w:r w:rsidRPr="00F0639F">
        <w:rPr>
          <w:sz w:val="24"/>
          <w:szCs w:val="24"/>
        </w:rPr>
        <w:t xml:space="preserve">Next month we will discuss the new recreational cannabis law and </w:t>
      </w:r>
      <w:r w:rsidR="00705EB7" w:rsidRPr="00F0639F">
        <w:rPr>
          <w:sz w:val="24"/>
          <w:szCs w:val="24"/>
        </w:rPr>
        <w:t>what that means for the workplace.</w:t>
      </w:r>
    </w:p>
    <w:sectPr w:rsidR="00282787" w:rsidRPr="00F0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799"/>
    <w:multiLevelType w:val="multilevel"/>
    <w:tmpl w:val="999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E207B"/>
    <w:multiLevelType w:val="multilevel"/>
    <w:tmpl w:val="872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172502">
    <w:abstractNumId w:val="0"/>
  </w:num>
  <w:num w:numId="2" w16cid:durableId="130555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7"/>
    <w:rsid w:val="00002C69"/>
    <w:rsid w:val="00030C9A"/>
    <w:rsid w:val="00065DAA"/>
    <w:rsid w:val="000A537D"/>
    <w:rsid w:val="00105E8D"/>
    <w:rsid w:val="00131D39"/>
    <w:rsid w:val="00140306"/>
    <w:rsid w:val="0015576D"/>
    <w:rsid w:val="00163996"/>
    <w:rsid w:val="001806D2"/>
    <w:rsid w:val="00181553"/>
    <w:rsid w:val="001F2C26"/>
    <w:rsid w:val="00247881"/>
    <w:rsid w:val="002655BC"/>
    <w:rsid w:val="00282787"/>
    <w:rsid w:val="00284403"/>
    <w:rsid w:val="002B39B7"/>
    <w:rsid w:val="002E2F16"/>
    <w:rsid w:val="002F1E10"/>
    <w:rsid w:val="0035107B"/>
    <w:rsid w:val="003836E2"/>
    <w:rsid w:val="00391BE2"/>
    <w:rsid w:val="003C0D72"/>
    <w:rsid w:val="003C4D5F"/>
    <w:rsid w:val="003C5A6F"/>
    <w:rsid w:val="003C5FE3"/>
    <w:rsid w:val="003C7A03"/>
    <w:rsid w:val="003D0111"/>
    <w:rsid w:val="003D4FDA"/>
    <w:rsid w:val="003D7FFA"/>
    <w:rsid w:val="003E2087"/>
    <w:rsid w:val="004017C9"/>
    <w:rsid w:val="004403F1"/>
    <w:rsid w:val="00450982"/>
    <w:rsid w:val="00470338"/>
    <w:rsid w:val="004B02C0"/>
    <w:rsid w:val="004F0B23"/>
    <w:rsid w:val="005B2ADD"/>
    <w:rsid w:val="006053DC"/>
    <w:rsid w:val="00616789"/>
    <w:rsid w:val="00625827"/>
    <w:rsid w:val="00626CA1"/>
    <w:rsid w:val="00637C3E"/>
    <w:rsid w:val="00653973"/>
    <w:rsid w:val="006579B9"/>
    <w:rsid w:val="0067475D"/>
    <w:rsid w:val="006C6E19"/>
    <w:rsid w:val="006F52E6"/>
    <w:rsid w:val="006F7483"/>
    <w:rsid w:val="007032BE"/>
    <w:rsid w:val="00705EB7"/>
    <w:rsid w:val="007061E5"/>
    <w:rsid w:val="00736AC7"/>
    <w:rsid w:val="00751EA8"/>
    <w:rsid w:val="007842B1"/>
    <w:rsid w:val="007A7853"/>
    <w:rsid w:val="007B64DB"/>
    <w:rsid w:val="008139BF"/>
    <w:rsid w:val="00853318"/>
    <w:rsid w:val="00883E00"/>
    <w:rsid w:val="008D0EFB"/>
    <w:rsid w:val="008D55FA"/>
    <w:rsid w:val="009116ED"/>
    <w:rsid w:val="00933BB2"/>
    <w:rsid w:val="00965C06"/>
    <w:rsid w:val="00974E03"/>
    <w:rsid w:val="009B6614"/>
    <w:rsid w:val="009F336D"/>
    <w:rsid w:val="00A062DD"/>
    <w:rsid w:val="00A15262"/>
    <w:rsid w:val="00A37F25"/>
    <w:rsid w:val="00A434DF"/>
    <w:rsid w:val="00A52991"/>
    <w:rsid w:val="00A8182F"/>
    <w:rsid w:val="00A969C9"/>
    <w:rsid w:val="00BA0ED4"/>
    <w:rsid w:val="00BA2AAB"/>
    <w:rsid w:val="00BD6839"/>
    <w:rsid w:val="00C02F2E"/>
    <w:rsid w:val="00CB17EE"/>
    <w:rsid w:val="00DA1566"/>
    <w:rsid w:val="00DB7FB9"/>
    <w:rsid w:val="00DC7D74"/>
    <w:rsid w:val="00E86CE1"/>
    <w:rsid w:val="00EB2EC7"/>
    <w:rsid w:val="00ED12AA"/>
    <w:rsid w:val="00F0639F"/>
    <w:rsid w:val="00F50C62"/>
    <w:rsid w:val="00F571FD"/>
    <w:rsid w:val="00F66CB3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0981"/>
  <w15:chartTrackingRefBased/>
  <w15:docId w15:val="{240720E1-2F6B-4214-B12A-17F48D2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9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1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7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letree.com/insights/minnesota-legislature-moves-omnibus-jobs-and-economic-development-bill-for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tler.com/publication-press/publication/big-changes-minnesotas-employment-laws-are-coming-so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95d9ea7-ce11-4131-829f-33f878d784b2}" enabled="0" method="" siteId="{895d9ea7-ce11-4131-829f-33f878d784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Obermoller</dc:creator>
  <cp:keywords/>
  <dc:description/>
  <cp:lastModifiedBy>Kim Andrews</cp:lastModifiedBy>
  <cp:revision>4</cp:revision>
  <dcterms:created xsi:type="dcterms:W3CDTF">2023-08-28T20:25:00Z</dcterms:created>
  <dcterms:modified xsi:type="dcterms:W3CDTF">2023-08-29T15:34:00Z</dcterms:modified>
</cp:coreProperties>
</file>