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60" w:line="259" w:lineRule="auto"/>
        <w:jc w:val="center"/>
        <w:rPr>
          <w:b w:val="1"/>
          <w:sz w:val="50"/>
          <w:szCs w:val="50"/>
        </w:rPr>
      </w:pPr>
      <w:r w:rsidDel="00000000" w:rsidR="00000000" w:rsidRPr="00000000">
        <w:rPr>
          <w:b w:val="1"/>
          <w:sz w:val="50"/>
          <w:szCs w:val="50"/>
          <w:rtl w:val="0"/>
        </w:rPr>
        <w:t xml:space="preserve">BURSARY APPLICATION FORM</w:t>
      </w:r>
    </w:p>
    <w:p w:rsidR="00000000" w:rsidDel="00000000" w:rsidP="00000000" w:rsidRDefault="00000000" w:rsidRPr="00000000" w14:paraId="00000002">
      <w:pPr>
        <w:spacing w:after="160" w:line="259" w:lineRule="auto"/>
        <w:jc w:val="center"/>
        <w:rPr>
          <w:b w:val="1"/>
          <w:sz w:val="28"/>
          <w:szCs w:val="28"/>
        </w:rPr>
      </w:pPr>
      <w:r w:rsidDel="00000000" w:rsidR="00000000" w:rsidRPr="00000000">
        <w:rPr>
          <w:b w:val="1"/>
          <w:sz w:val="28"/>
          <w:szCs w:val="28"/>
          <w:rtl w:val="0"/>
        </w:rPr>
        <w:t xml:space="preserve">CCEA &amp; CHAMBERS PLAN</w:t>
      </w:r>
      <w:r w:rsidDel="00000000" w:rsidR="00000000" w:rsidRPr="00000000">
        <w:rPr>
          <w:rtl w:val="0"/>
        </w:rPr>
      </w:r>
    </w:p>
    <w:p w:rsidR="00000000" w:rsidDel="00000000" w:rsidP="00000000" w:rsidRDefault="00000000" w:rsidRPr="00000000" w14:paraId="00000003">
      <w:pPr>
        <w:rPr>
          <w:sz w:val="20"/>
          <w:szCs w:val="20"/>
        </w:rPr>
      </w:pPr>
      <w:r w:rsidDel="00000000" w:rsidR="00000000" w:rsidRPr="00000000">
        <w:rPr>
          <w:rtl w:val="0"/>
        </w:rPr>
      </w:r>
    </w:p>
    <w:p w:rsidR="00000000" w:rsidDel="00000000" w:rsidP="00000000" w:rsidRDefault="00000000" w:rsidRPr="00000000" w14:paraId="00000004">
      <w:pPr>
        <w:rPr>
          <w:sz w:val="20"/>
          <w:szCs w:val="20"/>
        </w:rPr>
      </w:pPr>
      <w:r w:rsidDel="00000000" w:rsidR="00000000" w:rsidRPr="00000000">
        <w:rPr>
          <w:sz w:val="20"/>
          <w:szCs w:val="20"/>
          <w:rtl w:val="0"/>
        </w:rPr>
        <w:t xml:space="preserve">The Chamber of Commerce Executives of Alberta (CCEA) and Chambers Plan each provide financial assistance for Alberta Chamber professionals to attend the CCEC national conference.</w:t>
      </w:r>
    </w:p>
    <w:p w:rsidR="00000000" w:rsidDel="00000000" w:rsidP="00000000" w:rsidRDefault="00000000" w:rsidRPr="00000000" w14:paraId="00000005">
      <w:pPr>
        <w:rPr>
          <w:sz w:val="20"/>
          <w:szCs w:val="20"/>
        </w:rPr>
      </w:pPr>
      <w:r w:rsidDel="00000000" w:rsidR="00000000" w:rsidRPr="00000000">
        <w:rPr>
          <w:rtl w:val="0"/>
        </w:rPr>
      </w:r>
    </w:p>
    <w:p w:rsidR="00000000" w:rsidDel="00000000" w:rsidP="00000000" w:rsidRDefault="00000000" w:rsidRPr="00000000" w14:paraId="00000006">
      <w:pPr>
        <w:rPr>
          <w:sz w:val="20"/>
          <w:szCs w:val="20"/>
        </w:rPr>
      </w:pPr>
      <w:r w:rsidDel="00000000" w:rsidR="00000000" w:rsidRPr="00000000">
        <w:rPr>
          <w:sz w:val="20"/>
          <w:szCs w:val="20"/>
          <w:rtl w:val="0"/>
        </w:rPr>
        <w:t xml:space="preserve">Save the date: October 7-8, 2025 in Mississauga, ON</w:t>
      </w:r>
    </w:p>
    <w:p w:rsidR="00000000" w:rsidDel="00000000" w:rsidP="00000000" w:rsidRDefault="00000000" w:rsidRPr="00000000" w14:paraId="00000007">
      <w:pPr>
        <w:rPr>
          <w:sz w:val="20"/>
          <w:szCs w:val="20"/>
        </w:rPr>
      </w:pPr>
      <w:r w:rsidDel="00000000" w:rsidR="00000000" w:rsidRPr="00000000">
        <w:rPr>
          <w:rtl w:val="0"/>
        </w:rPr>
      </w:r>
    </w:p>
    <w:p w:rsidR="00000000" w:rsidDel="00000000" w:rsidP="00000000" w:rsidRDefault="00000000" w:rsidRPr="00000000" w14:paraId="00000008">
      <w:pPr>
        <w:rPr>
          <w:sz w:val="20"/>
          <w:szCs w:val="20"/>
        </w:rPr>
      </w:pPr>
      <w:r w:rsidDel="00000000" w:rsidR="00000000" w:rsidRPr="00000000">
        <w:rPr>
          <w:sz w:val="20"/>
          <w:szCs w:val="20"/>
          <w:rtl w:val="0"/>
        </w:rPr>
        <w:t xml:space="preserve">New this year, Chambers Plan and CCEA have merged their bursary applications to simplify the application process. There are eight $1000 bursaries available for Alberta Chamber professionals.</w:t>
      </w:r>
    </w:p>
    <w:p w:rsidR="00000000" w:rsidDel="00000000" w:rsidP="00000000" w:rsidRDefault="00000000" w:rsidRPr="00000000" w14:paraId="00000009">
      <w:pPr>
        <w:rPr>
          <w:sz w:val="20"/>
          <w:szCs w:val="20"/>
        </w:rPr>
      </w:pPr>
      <w:r w:rsidDel="00000000" w:rsidR="00000000" w:rsidRPr="00000000">
        <w:rPr>
          <w:rtl w:val="0"/>
        </w:rPr>
      </w:r>
    </w:p>
    <w:p w:rsidR="00000000" w:rsidDel="00000000" w:rsidP="00000000" w:rsidRDefault="00000000" w:rsidRPr="00000000" w14:paraId="0000000A">
      <w:pPr>
        <w:rPr>
          <w:sz w:val="20"/>
          <w:szCs w:val="20"/>
        </w:rPr>
      </w:pPr>
      <w:r w:rsidDel="00000000" w:rsidR="00000000" w:rsidRPr="00000000">
        <w:rPr>
          <w:sz w:val="20"/>
          <w:szCs w:val="20"/>
          <w:rtl w:val="0"/>
        </w:rPr>
        <w:t xml:space="preserve">CCEA is providing 5 $1000 bursaries as a legacy to honor the memory of Chamber Executives we have lost:</w:t>
      </w:r>
    </w:p>
    <w:p w:rsidR="00000000" w:rsidDel="00000000" w:rsidP="00000000" w:rsidRDefault="00000000" w:rsidRPr="00000000" w14:paraId="0000000B">
      <w:pPr>
        <w:rPr>
          <w:sz w:val="20"/>
          <w:szCs w:val="20"/>
        </w:rPr>
      </w:pPr>
      <w:r w:rsidDel="00000000" w:rsidR="00000000" w:rsidRPr="00000000">
        <w:rPr>
          <w:rtl w:val="0"/>
        </w:rPr>
      </w:r>
    </w:p>
    <w:p w:rsidR="00000000" w:rsidDel="00000000" w:rsidP="00000000" w:rsidRDefault="00000000" w:rsidRPr="00000000" w14:paraId="0000000C">
      <w:pPr>
        <w:numPr>
          <w:ilvl w:val="0"/>
          <w:numId w:val="1"/>
        </w:numPr>
        <w:ind w:left="720" w:hanging="360"/>
        <w:rPr>
          <w:sz w:val="20"/>
          <w:szCs w:val="20"/>
          <w:u w:val="none"/>
        </w:rPr>
      </w:pPr>
      <w:r w:rsidDel="00000000" w:rsidR="00000000" w:rsidRPr="00000000">
        <w:rPr>
          <w:sz w:val="20"/>
          <w:szCs w:val="20"/>
          <w:rtl w:val="0"/>
        </w:rPr>
        <w:t xml:space="preserve">Irven Snider (Ponoka and Alberta Chambers)</w:t>
      </w:r>
    </w:p>
    <w:p w:rsidR="00000000" w:rsidDel="00000000" w:rsidP="00000000" w:rsidRDefault="00000000" w:rsidRPr="00000000" w14:paraId="0000000D">
      <w:pPr>
        <w:numPr>
          <w:ilvl w:val="0"/>
          <w:numId w:val="1"/>
        </w:numPr>
        <w:ind w:left="720" w:hanging="360"/>
        <w:rPr>
          <w:sz w:val="20"/>
          <w:szCs w:val="20"/>
          <w:u w:val="none"/>
        </w:rPr>
      </w:pPr>
      <w:r w:rsidDel="00000000" w:rsidR="00000000" w:rsidRPr="00000000">
        <w:rPr>
          <w:sz w:val="20"/>
          <w:szCs w:val="20"/>
          <w:rtl w:val="0"/>
        </w:rPr>
        <w:t xml:space="preserve">Pat Tenney (Lloydminster Chamber)</w:t>
      </w:r>
    </w:p>
    <w:p w:rsidR="00000000" w:rsidDel="00000000" w:rsidP="00000000" w:rsidRDefault="00000000" w:rsidRPr="00000000" w14:paraId="0000000E">
      <w:pPr>
        <w:numPr>
          <w:ilvl w:val="0"/>
          <w:numId w:val="1"/>
        </w:numPr>
        <w:ind w:left="720" w:hanging="360"/>
        <w:rPr>
          <w:sz w:val="20"/>
          <w:szCs w:val="20"/>
          <w:u w:val="none"/>
        </w:rPr>
      </w:pPr>
      <w:r w:rsidDel="00000000" w:rsidR="00000000" w:rsidRPr="00000000">
        <w:rPr>
          <w:sz w:val="20"/>
          <w:szCs w:val="20"/>
          <w:rtl w:val="0"/>
        </w:rPr>
        <w:t xml:space="preserve">Peggy Lapinski (Alberta Chambers)</w:t>
      </w:r>
    </w:p>
    <w:p w:rsidR="00000000" w:rsidDel="00000000" w:rsidP="00000000" w:rsidRDefault="00000000" w:rsidRPr="00000000" w14:paraId="0000000F">
      <w:pPr>
        <w:numPr>
          <w:ilvl w:val="0"/>
          <w:numId w:val="1"/>
        </w:numPr>
        <w:ind w:left="720" w:hanging="360"/>
        <w:rPr>
          <w:sz w:val="20"/>
          <w:szCs w:val="20"/>
          <w:u w:val="none"/>
        </w:rPr>
      </w:pPr>
      <w:r w:rsidDel="00000000" w:rsidR="00000000" w:rsidRPr="00000000">
        <w:rPr>
          <w:sz w:val="20"/>
          <w:szCs w:val="20"/>
          <w:rtl w:val="0"/>
        </w:rPr>
        <w:t xml:space="preserve">Cindy Taschuk (Rocky Mountain House Chamber)</w:t>
      </w:r>
    </w:p>
    <w:p w:rsidR="00000000" w:rsidDel="00000000" w:rsidP="00000000" w:rsidRDefault="00000000" w:rsidRPr="00000000" w14:paraId="00000010">
      <w:pPr>
        <w:numPr>
          <w:ilvl w:val="0"/>
          <w:numId w:val="1"/>
        </w:numPr>
        <w:ind w:left="720" w:hanging="360"/>
        <w:rPr>
          <w:sz w:val="20"/>
          <w:szCs w:val="20"/>
          <w:u w:val="none"/>
        </w:rPr>
      </w:pPr>
      <w:r w:rsidDel="00000000" w:rsidR="00000000" w:rsidRPr="00000000">
        <w:rPr>
          <w:sz w:val="20"/>
          <w:szCs w:val="20"/>
          <w:rtl w:val="0"/>
        </w:rPr>
        <w:t xml:space="preserve">Kelly Carson (Cochrane Chamber)</w:t>
      </w:r>
    </w:p>
    <w:p w:rsidR="00000000" w:rsidDel="00000000" w:rsidP="00000000" w:rsidRDefault="00000000" w:rsidRPr="00000000" w14:paraId="00000011">
      <w:pPr>
        <w:rPr>
          <w:sz w:val="20"/>
          <w:szCs w:val="20"/>
        </w:rPr>
      </w:pPr>
      <w:r w:rsidDel="00000000" w:rsidR="00000000" w:rsidRPr="00000000">
        <w:rPr>
          <w:rtl w:val="0"/>
        </w:rPr>
      </w:r>
    </w:p>
    <w:p w:rsidR="00000000" w:rsidDel="00000000" w:rsidP="00000000" w:rsidRDefault="00000000" w:rsidRPr="00000000" w14:paraId="00000012">
      <w:pPr>
        <w:rPr>
          <w:sz w:val="20"/>
          <w:szCs w:val="20"/>
        </w:rPr>
      </w:pPr>
      <w:r w:rsidDel="00000000" w:rsidR="00000000" w:rsidRPr="00000000">
        <w:rPr>
          <w:sz w:val="20"/>
          <w:szCs w:val="20"/>
          <w:rtl w:val="0"/>
        </w:rPr>
        <w:t xml:space="preserve">Chambers Plan is providing three $1000 bursaries. </w:t>
      </w:r>
    </w:p>
    <w:p w:rsidR="00000000" w:rsidDel="00000000" w:rsidP="00000000" w:rsidRDefault="00000000" w:rsidRPr="00000000" w14:paraId="00000013">
      <w:pPr>
        <w:rPr>
          <w:sz w:val="20"/>
          <w:szCs w:val="20"/>
        </w:rPr>
      </w:pPr>
      <w:r w:rsidDel="00000000" w:rsidR="00000000" w:rsidRPr="00000000">
        <w:rPr>
          <w:rtl w:val="0"/>
        </w:rPr>
      </w:r>
    </w:p>
    <w:p w:rsidR="00000000" w:rsidDel="00000000" w:rsidP="00000000" w:rsidRDefault="00000000" w:rsidRPr="00000000" w14:paraId="00000014">
      <w:pPr>
        <w:rPr>
          <w:b w:val="1"/>
          <w:color w:val="990000"/>
          <w:sz w:val="20"/>
          <w:szCs w:val="20"/>
        </w:rPr>
      </w:pPr>
      <w:r w:rsidDel="00000000" w:rsidR="00000000" w:rsidRPr="00000000">
        <w:rPr>
          <w:b w:val="1"/>
          <w:color w:val="990000"/>
          <w:sz w:val="20"/>
          <w:szCs w:val="20"/>
          <w:rtl w:val="0"/>
        </w:rPr>
        <w:t xml:space="preserve">Applications are due by July 4, 2025. Successful recipients will be notified by July 18, 2025.</w:t>
      </w:r>
    </w:p>
    <w:p w:rsidR="00000000" w:rsidDel="00000000" w:rsidP="00000000" w:rsidRDefault="00000000" w:rsidRPr="00000000" w14:paraId="00000015">
      <w:pPr>
        <w:rPr>
          <w:sz w:val="20"/>
          <w:szCs w:val="20"/>
        </w:rPr>
      </w:pPr>
      <w:r w:rsidDel="00000000" w:rsidR="00000000" w:rsidRPr="00000000">
        <w:rPr>
          <w:rtl w:val="0"/>
        </w:rPr>
      </w:r>
    </w:p>
    <w:p w:rsidR="00000000" w:rsidDel="00000000" w:rsidP="00000000" w:rsidRDefault="00000000" w:rsidRPr="00000000" w14:paraId="00000016">
      <w:pPr>
        <w:rPr>
          <w:b w:val="1"/>
          <w:sz w:val="20"/>
          <w:szCs w:val="20"/>
        </w:rPr>
      </w:pPr>
      <w:r w:rsidDel="00000000" w:rsidR="00000000" w:rsidRPr="00000000">
        <w:rPr>
          <w:b w:val="1"/>
          <w:sz w:val="20"/>
          <w:szCs w:val="20"/>
          <w:rtl w:val="0"/>
        </w:rPr>
        <w:t xml:space="preserve">Bursary Eligibility:</w:t>
      </w:r>
    </w:p>
    <w:p w:rsidR="00000000" w:rsidDel="00000000" w:rsidP="00000000" w:rsidRDefault="00000000" w:rsidRPr="00000000" w14:paraId="00000017">
      <w:pPr>
        <w:rPr>
          <w:sz w:val="20"/>
          <w:szCs w:val="20"/>
        </w:rPr>
      </w:pPr>
      <w:r w:rsidDel="00000000" w:rsidR="00000000" w:rsidRPr="00000000">
        <w:rPr>
          <w:rtl w:val="0"/>
        </w:rPr>
      </w:r>
    </w:p>
    <w:p w:rsidR="00000000" w:rsidDel="00000000" w:rsidP="00000000" w:rsidRDefault="00000000" w:rsidRPr="00000000" w14:paraId="00000018">
      <w:pPr>
        <w:numPr>
          <w:ilvl w:val="0"/>
          <w:numId w:val="2"/>
        </w:numPr>
        <w:ind w:left="720" w:hanging="360"/>
        <w:rPr>
          <w:sz w:val="20"/>
          <w:szCs w:val="20"/>
          <w:u w:val="none"/>
        </w:rPr>
      </w:pPr>
      <w:r w:rsidDel="00000000" w:rsidR="00000000" w:rsidRPr="00000000">
        <w:rPr>
          <w:sz w:val="20"/>
          <w:szCs w:val="20"/>
          <w:rtl w:val="0"/>
        </w:rPr>
        <w:t xml:space="preserve">Applicants must be employed with a Chamber of Commerce or Board of Trade in Alberta. </w:t>
      </w:r>
    </w:p>
    <w:p w:rsidR="00000000" w:rsidDel="00000000" w:rsidP="00000000" w:rsidRDefault="00000000" w:rsidRPr="00000000" w14:paraId="00000019">
      <w:pPr>
        <w:numPr>
          <w:ilvl w:val="0"/>
          <w:numId w:val="2"/>
        </w:numPr>
        <w:ind w:left="720" w:hanging="360"/>
        <w:rPr>
          <w:sz w:val="20"/>
          <w:szCs w:val="20"/>
          <w:u w:val="none"/>
        </w:rPr>
      </w:pPr>
      <w:r w:rsidDel="00000000" w:rsidR="00000000" w:rsidRPr="00000000">
        <w:rPr>
          <w:sz w:val="20"/>
          <w:szCs w:val="20"/>
          <w:rtl w:val="0"/>
        </w:rPr>
        <w:t xml:space="preserve">Applicants must be members of CCEA and CCEC. Membership is available free of charge.</w:t>
      </w:r>
    </w:p>
    <w:p w:rsidR="00000000" w:rsidDel="00000000" w:rsidP="00000000" w:rsidRDefault="00000000" w:rsidRPr="00000000" w14:paraId="0000001A">
      <w:pPr>
        <w:numPr>
          <w:ilvl w:val="0"/>
          <w:numId w:val="2"/>
        </w:numPr>
        <w:ind w:left="720" w:hanging="360"/>
        <w:rPr>
          <w:sz w:val="20"/>
          <w:szCs w:val="20"/>
          <w:u w:val="none"/>
        </w:rPr>
      </w:pPr>
      <w:r w:rsidDel="00000000" w:rsidR="00000000" w:rsidRPr="00000000">
        <w:rPr>
          <w:sz w:val="20"/>
          <w:szCs w:val="20"/>
          <w:rtl w:val="0"/>
        </w:rPr>
        <w:t xml:space="preserve">There is a limit of one bursary awarded per Chamber. Chambers that have not received a bursary to attend CCEC in the last 3 years will receive stronger consideration.</w:t>
      </w:r>
    </w:p>
    <w:p w:rsidR="00000000" w:rsidDel="00000000" w:rsidP="00000000" w:rsidRDefault="00000000" w:rsidRPr="00000000" w14:paraId="0000001B">
      <w:pPr>
        <w:numPr>
          <w:ilvl w:val="0"/>
          <w:numId w:val="2"/>
        </w:numPr>
        <w:ind w:left="720" w:hanging="360"/>
        <w:rPr>
          <w:sz w:val="20"/>
          <w:szCs w:val="20"/>
          <w:u w:val="none"/>
        </w:rPr>
      </w:pPr>
      <w:r w:rsidDel="00000000" w:rsidR="00000000" w:rsidRPr="00000000">
        <w:rPr>
          <w:sz w:val="20"/>
          <w:szCs w:val="20"/>
          <w:rtl w:val="0"/>
        </w:rPr>
        <w:t xml:space="preserve">Applicants must have approval to attend the event from their Board of Directors. A letter of support from the Board Chair, or other Board representative must accompany the application.</w:t>
      </w:r>
    </w:p>
    <w:p w:rsidR="00000000" w:rsidDel="00000000" w:rsidP="00000000" w:rsidRDefault="00000000" w:rsidRPr="00000000" w14:paraId="0000001C">
      <w:pPr>
        <w:rPr>
          <w:sz w:val="20"/>
          <w:szCs w:val="20"/>
        </w:rPr>
      </w:pPr>
      <w:r w:rsidDel="00000000" w:rsidR="00000000" w:rsidRPr="00000000">
        <w:rPr>
          <w:rtl w:val="0"/>
        </w:rPr>
      </w:r>
    </w:p>
    <w:p w:rsidR="00000000" w:rsidDel="00000000" w:rsidP="00000000" w:rsidRDefault="00000000" w:rsidRPr="00000000" w14:paraId="0000001D">
      <w:pPr>
        <w:rPr>
          <w:sz w:val="20"/>
          <w:szCs w:val="20"/>
        </w:rPr>
      </w:pPr>
      <w:r w:rsidDel="00000000" w:rsidR="00000000" w:rsidRPr="00000000">
        <w:rPr>
          <w:sz w:val="20"/>
          <w:szCs w:val="20"/>
          <w:rtl w:val="0"/>
        </w:rPr>
        <w:t xml:space="preserve">Bursaries are awarded at the discretion of CCEA and Chambers Plan, and we reserve the right to not award any bursaries from the submissions received. </w:t>
      </w:r>
    </w:p>
    <w:p w:rsidR="00000000" w:rsidDel="00000000" w:rsidP="00000000" w:rsidRDefault="00000000" w:rsidRPr="00000000" w14:paraId="0000001E">
      <w:pPr>
        <w:rPr>
          <w:sz w:val="20"/>
          <w:szCs w:val="20"/>
        </w:rPr>
      </w:pPr>
      <w:r w:rsidDel="00000000" w:rsidR="00000000" w:rsidRPr="00000000">
        <w:rPr>
          <w:rtl w:val="0"/>
        </w:rPr>
      </w:r>
    </w:p>
    <w:p w:rsidR="00000000" w:rsidDel="00000000" w:rsidP="00000000" w:rsidRDefault="00000000" w:rsidRPr="00000000" w14:paraId="0000001F">
      <w:pPr>
        <w:rPr>
          <w:b w:val="1"/>
          <w:sz w:val="20"/>
          <w:szCs w:val="20"/>
        </w:rPr>
      </w:pPr>
      <w:r w:rsidDel="00000000" w:rsidR="00000000" w:rsidRPr="00000000">
        <w:rPr>
          <w:b w:val="1"/>
          <w:sz w:val="20"/>
          <w:szCs w:val="20"/>
          <w:rtl w:val="0"/>
        </w:rPr>
        <w:t xml:space="preserve">Eligible Expenses:</w:t>
      </w:r>
    </w:p>
    <w:p w:rsidR="00000000" w:rsidDel="00000000" w:rsidP="00000000" w:rsidRDefault="00000000" w:rsidRPr="00000000" w14:paraId="00000020">
      <w:pPr>
        <w:rPr>
          <w:sz w:val="20"/>
          <w:szCs w:val="20"/>
        </w:rPr>
      </w:pPr>
      <w:r w:rsidDel="00000000" w:rsidR="00000000" w:rsidRPr="00000000">
        <w:rPr>
          <w:rtl w:val="0"/>
        </w:rPr>
      </w:r>
    </w:p>
    <w:p w:rsidR="00000000" w:rsidDel="00000000" w:rsidP="00000000" w:rsidRDefault="00000000" w:rsidRPr="00000000" w14:paraId="00000021">
      <w:pPr>
        <w:rPr>
          <w:sz w:val="20"/>
          <w:szCs w:val="20"/>
        </w:rPr>
      </w:pPr>
      <w:r w:rsidDel="00000000" w:rsidR="00000000" w:rsidRPr="00000000">
        <w:rPr>
          <w:sz w:val="20"/>
          <w:szCs w:val="20"/>
          <w:rtl w:val="0"/>
        </w:rPr>
        <w:t xml:space="preserve">The bursaries may be awarded each year, up to a maximum amount of $1000 to cover conference registration fees, hotel accommodations and travel expenses. Eligible travel expenses may include flights, parking, meals and fuel. We will not pay mileage, but will accept fuel receipts as an eligible travel expense. </w:t>
      </w:r>
    </w:p>
    <w:p w:rsidR="00000000" w:rsidDel="00000000" w:rsidP="00000000" w:rsidRDefault="00000000" w:rsidRPr="00000000" w14:paraId="00000022">
      <w:pPr>
        <w:rPr>
          <w:sz w:val="20"/>
          <w:szCs w:val="20"/>
        </w:rPr>
      </w:pPr>
      <w:r w:rsidDel="00000000" w:rsidR="00000000" w:rsidRPr="00000000">
        <w:rPr>
          <w:rtl w:val="0"/>
        </w:rPr>
      </w:r>
    </w:p>
    <w:p w:rsidR="00000000" w:rsidDel="00000000" w:rsidP="00000000" w:rsidRDefault="00000000" w:rsidRPr="00000000" w14:paraId="00000023">
      <w:pPr>
        <w:rPr>
          <w:b w:val="1"/>
          <w:sz w:val="20"/>
          <w:szCs w:val="20"/>
        </w:rPr>
      </w:pPr>
      <w:r w:rsidDel="00000000" w:rsidR="00000000" w:rsidRPr="00000000">
        <w:rPr>
          <w:b w:val="1"/>
          <w:sz w:val="20"/>
          <w:szCs w:val="20"/>
          <w:rtl w:val="0"/>
        </w:rPr>
        <w:t xml:space="preserve">Bursary Application Process:</w:t>
      </w:r>
    </w:p>
    <w:p w:rsidR="00000000" w:rsidDel="00000000" w:rsidP="00000000" w:rsidRDefault="00000000" w:rsidRPr="00000000" w14:paraId="00000024">
      <w:pPr>
        <w:rPr>
          <w:sz w:val="20"/>
          <w:szCs w:val="20"/>
        </w:rPr>
      </w:pPr>
      <w:r w:rsidDel="00000000" w:rsidR="00000000" w:rsidRPr="00000000">
        <w:rPr>
          <w:rtl w:val="0"/>
        </w:rPr>
      </w:r>
    </w:p>
    <w:p w:rsidR="00000000" w:rsidDel="00000000" w:rsidP="00000000" w:rsidRDefault="00000000" w:rsidRPr="00000000" w14:paraId="00000025">
      <w:pPr>
        <w:rPr>
          <w:sz w:val="20"/>
          <w:szCs w:val="20"/>
        </w:rPr>
      </w:pPr>
      <w:r w:rsidDel="00000000" w:rsidR="00000000" w:rsidRPr="00000000">
        <w:rPr>
          <w:sz w:val="20"/>
          <w:szCs w:val="20"/>
          <w:rtl w:val="0"/>
        </w:rPr>
        <w:t xml:space="preserve">Applications are due by July 4. Successful recipients will be notified by July 18. </w:t>
      </w:r>
    </w:p>
    <w:p w:rsidR="00000000" w:rsidDel="00000000" w:rsidP="00000000" w:rsidRDefault="00000000" w:rsidRPr="00000000" w14:paraId="00000026">
      <w:pPr>
        <w:rPr>
          <w:sz w:val="20"/>
          <w:szCs w:val="20"/>
        </w:rPr>
      </w:pPr>
      <w:r w:rsidDel="00000000" w:rsidR="00000000" w:rsidRPr="00000000">
        <w:rPr>
          <w:rtl w:val="0"/>
        </w:rPr>
      </w:r>
    </w:p>
    <w:p w:rsidR="00000000" w:rsidDel="00000000" w:rsidP="00000000" w:rsidRDefault="00000000" w:rsidRPr="00000000" w14:paraId="00000027">
      <w:pPr>
        <w:rPr>
          <w:sz w:val="20"/>
          <w:szCs w:val="20"/>
        </w:rPr>
      </w:pPr>
      <w:r w:rsidDel="00000000" w:rsidR="00000000" w:rsidRPr="00000000">
        <w:rPr>
          <w:sz w:val="20"/>
          <w:szCs w:val="20"/>
          <w:rtl w:val="0"/>
        </w:rPr>
        <w:t xml:space="preserve">Receipts must be submitted by October 31, 2025.</w:t>
      </w:r>
    </w:p>
    <w:p w:rsidR="00000000" w:rsidDel="00000000" w:rsidP="00000000" w:rsidRDefault="00000000" w:rsidRPr="00000000" w14:paraId="00000028">
      <w:pPr>
        <w:rPr>
          <w:sz w:val="20"/>
          <w:szCs w:val="20"/>
        </w:rPr>
      </w:pPr>
      <w:r w:rsidDel="00000000" w:rsidR="00000000" w:rsidRPr="00000000">
        <w:rPr>
          <w:rtl w:val="0"/>
        </w:rPr>
      </w:r>
    </w:p>
    <w:p w:rsidR="00000000" w:rsidDel="00000000" w:rsidP="00000000" w:rsidRDefault="00000000" w:rsidRPr="00000000" w14:paraId="00000029">
      <w:pPr>
        <w:rPr>
          <w:sz w:val="20"/>
          <w:szCs w:val="20"/>
          <w:highlight w:val="white"/>
        </w:rPr>
      </w:pPr>
      <w:r w:rsidDel="00000000" w:rsidR="00000000" w:rsidRPr="00000000">
        <w:rPr>
          <w:sz w:val="20"/>
          <w:szCs w:val="20"/>
          <w:rtl w:val="0"/>
        </w:rPr>
        <w:t xml:space="preserve">If you have received a Chambers Plan bursary, receipts must be submitted to: Elissa LaLiberte, Chamber Relations Manager: </w:t>
      </w:r>
      <w:hyperlink r:id="rId7">
        <w:r w:rsidDel="00000000" w:rsidR="00000000" w:rsidRPr="00000000">
          <w:rPr>
            <w:color w:val="1155cc"/>
            <w:sz w:val="20"/>
            <w:szCs w:val="20"/>
            <w:highlight w:val="white"/>
            <w:u w:val="single"/>
            <w:rtl w:val="0"/>
          </w:rPr>
          <w:t xml:space="preserve">elissa@prteam.ca</w:t>
        </w:r>
      </w:hyperlink>
      <w:r w:rsidDel="00000000" w:rsidR="00000000" w:rsidRPr="00000000">
        <w:rPr>
          <w:rtl w:val="0"/>
        </w:rPr>
      </w:r>
    </w:p>
    <w:p w:rsidR="00000000" w:rsidDel="00000000" w:rsidP="00000000" w:rsidRDefault="00000000" w:rsidRPr="00000000" w14:paraId="0000002A">
      <w:pPr>
        <w:rPr>
          <w:sz w:val="20"/>
          <w:szCs w:val="20"/>
          <w:highlight w:val="white"/>
        </w:rPr>
      </w:pPr>
      <w:r w:rsidDel="00000000" w:rsidR="00000000" w:rsidRPr="00000000">
        <w:rPr>
          <w:rtl w:val="0"/>
        </w:rPr>
      </w:r>
    </w:p>
    <w:p w:rsidR="00000000" w:rsidDel="00000000" w:rsidP="00000000" w:rsidRDefault="00000000" w:rsidRPr="00000000" w14:paraId="0000002B">
      <w:pPr>
        <w:rPr>
          <w:sz w:val="20"/>
          <w:szCs w:val="20"/>
          <w:highlight w:val="white"/>
        </w:rPr>
      </w:pPr>
      <w:r w:rsidDel="00000000" w:rsidR="00000000" w:rsidRPr="00000000">
        <w:rPr>
          <w:sz w:val="20"/>
          <w:szCs w:val="20"/>
          <w:highlight w:val="white"/>
          <w:rtl w:val="0"/>
        </w:rPr>
        <w:t xml:space="preserve">If you have received a CCEA Legacy bursary, receipts must be submitted to: Deneen Belliveau, Executive Director of CCEC: </w:t>
      </w:r>
      <w:hyperlink r:id="rId8">
        <w:r w:rsidDel="00000000" w:rsidR="00000000" w:rsidRPr="00000000">
          <w:rPr>
            <w:color w:val="1155cc"/>
            <w:sz w:val="20"/>
            <w:szCs w:val="20"/>
            <w:highlight w:val="white"/>
            <w:u w:val="single"/>
            <w:rtl w:val="0"/>
          </w:rPr>
          <w:t xml:space="preserve">ExecutiveDirector@CCEC.biz</w:t>
        </w:r>
      </w:hyperlink>
      <w:r w:rsidDel="00000000" w:rsidR="00000000" w:rsidRPr="00000000">
        <w:rPr>
          <w:sz w:val="20"/>
          <w:szCs w:val="20"/>
          <w:highlight w:val="white"/>
          <w:rtl w:val="0"/>
        </w:rPr>
        <w:t xml:space="preserve"> </w:t>
      </w:r>
      <w:r w:rsidDel="00000000" w:rsidR="00000000" w:rsidRPr="00000000">
        <w:rPr>
          <w:rtl w:val="0"/>
        </w:rPr>
      </w:r>
    </w:p>
    <w:sectPr>
      <w:head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jc w:val="center"/>
      <w:rPr/>
    </w:pPr>
    <w:r w:rsidDel="00000000" w:rsidR="00000000" w:rsidRPr="00000000">
      <w:rPr/>
      <w:drawing>
        <wp:anchor allowOverlap="1" behindDoc="0" distB="114300" distT="114300" distL="114300" distR="114300" hidden="0" layoutInCell="1" locked="0" relativeHeight="0" simplePos="0">
          <wp:simplePos x="0" y="0"/>
          <wp:positionH relativeFrom="page">
            <wp:posOffset>3762375</wp:posOffset>
          </wp:positionH>
          <wp:positionV relativeFrom="page">
            <wp:posOffset>319088</wp:posOffset>
          </wp:positionV>
          <wp:extent cx="3755097" cy="740187"/>
          <wp:effectExtent b="0" l="0" r="0" t="0"/>
          <wp:wrapNone/>
          <wp:docPr id="9"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3755097" cy="740187"/>
                  </a:xfrm>
                  <a:prstGeom prst="rect"/>
                  <a:ln/>
                </pic:spPr>
              </pic:pic>
            </a:graphicData>
          </a:graphic>
        </wp:anchor>
      </w:drawing>
    </w:r>
    <w:r w:rsidDel="00000000" w:rsidR="00000000" w:rsidRPr="00000000">
      <w:rPr/>
      <w:drawing>
        <wp:anchor allowOverlap="1" behindDoc="0" distB="114300" distT="114300" distL="114300" distR="114300" hidden="0" layoutInCell="1" locked="0" relativeHeight="0" simplePos="0">
          <wp:simplePos x="0" y="0"/>
          <wp:positionH relativeFrom="page">
            <wp:posOffset>342900</wp:posOffset>
          </wp:positionH>
          <wp:positionV relativeFrom="page">
            <wp:posOffset>285750</wp:posOffset>
          </wp:positionV>
          <wp:extent cx="3109913" cy="810024"/>
          <wp:effectExtent b="0" l="0" r="0" t="0"/>
          <wp:wrapNone/>
          <wp:docPr id="10" name="image1.png"/>
          <a:graphic>
            <a:graphicData uri="http://schemas.openxmlformats.org/drawingml/2006/picture">
              <pic:pic>
                <pic:nvPicPr>
                  <pic:cNvPr id="0" name="image1.png"/>
                  <pic:cNvPicPr preferRelativeResize="0"/>
                </pic:nvPicPr>
                <pic:blipFill>
                  <a:blip r:embed="rId2"/>
                  <a:srcRect b="290" l="0" r="0" t="291"/>
                  <a:stretch>
                    <a:fillRect/>
                  </a:stretch>
                </pic:blipFill>
                <pic:spPr>
                  <a:xfrm>
                    <a:off x="0" y="0"/>
                    <a:ext cx="3109913" cy="810024"/>
                  </a:xfrm>
                  <a:prstGeom prst="rect"/>
                  <a:ln/>
                </pic:spPr>
              </pic:pic>
            </a:graphicData>
          </a:graphic>
        </wp:anchor>
      </w:drawing>
    </w:r>
    <w:r w:rsidDel="00000000" w:rsidR="00000000" w:rsidRPr="00000000">
      <w:rPr>
        <w:rtl w:val="0"/>
      </w:rPr>
    </w:r>
  </w:p>
  <w:p w:rsidR="00000000" w:rsidDel="00000000" w:rsidP="00000000" w:rsidRDefault="00000000" w:rsidRPr="00000000" w14:paraId="0000002D">
    <w:pPr>
      <w:jc w:val="center"/>
      <w:rPr/>
    </w:pPr>
    <w:r w:rsidDel="00000000" w:rsidR="00000000" w:rsidRPr="00000000">
      <w:rPr>
        <w:rtl w:val="0"/>
      </w:rPr>
    </w:r>
  </w:p>
  <w:p w:rsidR="00000000" w:rsidDel="00000000" w:rsidP="00000000" w:rsidRDefault="00000000" w:rsidRPr="00000000" w14:paraId="0000002E">
    <w:pPr>
      <w:jc w:val="center"/>
      <w:rPr/>
    </w:pPr>
    <w:r w:rsidDel="00000000" w:rsidR="00000000" w:rsidRPr="00000000">
      <w:rPr>
        <w:rtl w:val="0"/>
      </w:rPr>
    </w:r>
  </w:p>
  <w:p w:rsidR="00000000" w:rsidDel="00000000" w:rsidP="00000000" w:rsidRDefault="00000000" w:rsidRPr="00000000" w14:paraId="0000002F">
    <w:pPr>
      <w:jc w:val="center"/>
      <w:rPr/>
    </w:pPr>
    <w:r w:rsidDel="00000000" w:rsidR="00000000" w:rsidRPr="00000000">
      <w:rPr>
        <w:rtl w:val="0"/>
      </w:rPr>
    </w:r>
  </w:p>
  <w:p w:rsidR="00000000" w:rsidDel="00000000" w:rsidP="00000000" w:rsidRDefault="00000000" w:rsidRPr="00000000" w14:paraId="00000030">
    <w:pPr>
      <w:jc w:val="lef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elissa@prteam.ca" TargetMode="External"/><Relationship Id="rId8" Type="http://schemas.openxmlformats.org/officeDocument/2006/relationships/hyperlink" Target="mailto:ExecutiveDirector@CCEC.bi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XrJeX8QImNgIjmQg0g5u/KneuQ==">CgMxLjA4AHIhMWRuQVJHX2tZTFB0NWllV2xTM2s0eGtZTG5QX2hCcDNi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