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564E7" w14:textId="77777777" w:rsidR="00880D6F" w:rsidRDefault="00880D6F" w:rsidP="00880D6F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262FA4" wp14:editId="55FE9073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CB786" w14:textId="77777777" w:rsidR="00880D6F" w:rsidRPr="00917939" w:rsidRDefault="00880D6F" w:rsidP="00880D6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68098610" w14:textId="77777777" w:rsidR="00880D6F" w:rsidRPr="00917939" w:rsidRDefault="00880D6F" w:rsidP="00880D6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506913B7" w14:textId="77777777" w:rsidR="00880D6F" w:rsidRPr="00F72435" w:rsidRDefault="00880D6F" w:rsidP="00880D6F">
      <w:pPr>
        <w:rPr>
          <w:b/>
          <w:color w:val="000000"/>
          <w:sz w:val="40"/>
          <w:szCs w:val="40"/>
        </w:rPr>
      </w:pPr>
    </w:p>
    <w:p w14:paraId="75D3ACA9" w14:textId="77777777" w:rsidR="001247DC" w:rsidRPr="00F17A12" w:rsidRDefault="001247DC" w:rsidP="001C4432">
      <w:pPr>
        <w:pStyle w:val="Heading4"/>
        <w:rPr>
          <w:rFonts w:ascii="Arial" w:hAnsi="Arial" w:cs="Arial"/>
          <w:b w:val="0"/>
          <w:sz w:val="40"/>
          <w:szCs w:val="40"/>
        </w:rPr>
      </w:pPr>
      <w:r w:rsidRPr="00F17A12">
        <w:rPr>
          <w:rFonts w:ascii="Arial" w:hAnsi="Arial" w:cs="Arial"/>
          <w:b w:val="0"/>
          <w:sz w:val="40"/>
          <w:szCs w:val="40"/>
        </w:rPr>
        <w:t>P</w:t>
      </w:r>
      <w:r w:rsidR="001C4432" w:rsidRPr="00F17A12">
        <w:rPr>
          <w:rFonts w:ascii="Arial" w:hAnsi="Arial" w:cs="Arial"/>
          <w:b w:val="0"/>
          <w:sz w:val="40"/>
          <w:szCs w:val="40"/>
        </w:rPr>
        <w:t>aid Time Off</w:t>
      </w:r>
    </w:p>
    <w:p w14:paraId="5493CF85" w14:textId="77777777" w:rsidR="001247DC" w:rsidRPr="00F17A12" w:rsidRDefault="001247DC" w:rsidP="001C4432">
      <w:pPr>
        <w:rPr>
          <w:rFonts w:ascii="Arial" w:hAnsi="Arial" w:cs="Arial"/>
          <w:szCs w:val="24"/>
        </w:rPr>
      </w:pPr>
    </w:p>
    <w:p w14:paraId="458D1288" w14:textId="577C1919" w:rsidR="001247DC" w:rsidRPr="00EB0C71" w:rsidRDefault="001247DC" w:rsidP="001C4432">
      <w:pPr>
        <w:pStyle w:val="Heading1"/>
        <w:spacing w:line="300" w:lineRule="exact"/>
        <w:jc w:val="left"/>
        <w:rPr>
          <w:rFonts w:ascii="Arial" w:hAnsi="Arial" w:cs="Arial"/>
          <w:b w:val="0"/>
          <w:sz w:val="22"/>
          <w:szCs w:val="24"/>
        </w:rPr>
      </w:pPr>
      <w:r w:rsidRPr="00EB0C71">
        <w:rPr>
          <w:rFonts w:ascii="Arial" w:hAnsi="Arial" w:cs="Arial"/>
          <w:b w:val="0"/>
          <w:sz w:val="22"/>
          <w:szCs w:val="24"/>
        </w:rPr>
        <w:t>Paid Time Off (PTO) may be used for time away from work for personal reasons, vacation, illness</w:t>
      </w:r>
      <w:r w:rsidR="00880D6F">
        <w:rPr>
          <w:rFonts w:ascii="Arial" w:hAnsi="Arial" w:cs="Arial"/>
          <w:b w:val="0"/>
          <w:sz w:val="22"/>
          <w:szCs w:val="24"/>
        </w:rPr>
        <w:t>,</w:t>
      </w:r>
      <w:r w:rsidRPr="00EB0C71">
        <w:rPr>
          <w:rFonts w:ascii="Arial" w:hAnsi="Arial" w:cs="Arial"/>
          <w:b w:val="0"/>
          <w:sz w:val="22"/>
          <w:szCs w:val="24"/>
        </w:rPr>
        <w:t xml:space="preserve"> or injury.  The accrual rate for PTO is based upon length of service according to the anniversary date of your employment.</w:t>
      </w:r>
    </w:p>
    <w:p w14:paraId="500CD6DA" w14:textId="77777777" w:rsidR="001247DC" w:rsidRPr="00EB0C71" w:rsidRDefault="001247DC" w:rsidP="00880D6F">
      <w:pPr>
        <w:rPr>
          <w:rFonts w:ascii="Arial" w:hAnsi="Arial" w:cs="Arial"/>
          <w:sz w:val="22"/>
          <w:szCs w:val="24"/>
        </w:rPr>
      </w:pPr>
    </w:p>
    <w:p w14:paraId="179B552B" w14:textId="77777777" w:rsidR="001247DC" w:rsidRPr="00EB0C71" w:rsidRDefault="001247DC" w:rsidP="001C4432">
      <w:pPr>
        <w:spacing w:line="300" w:lineRule="exact"/>
        <w:rPr>
          <w:rFonts w:ascii="Arial" w:hAnsi="Arial" w:cs="Arial"/>
          <w:sz w:val="22"/>
          <w:szCs w:val="24"/>
        </w:rPr>
      </w:pPr>
      <w:r w:rsidRPr="00EB0C71">
        <w:rPr>
          <w:rFonts w:ascii="Arial" w:hAnsi="Arial" w:cs="Arial"/>
          <w:sz w:val="22"/>
          <w:szCs w:val="24"/>
        </w:rPr>
        <w:t>Regular full-time employees are eligible for PTO and begin accruing time upon their date of hire.  PTO cannot be used until successful completion of the Introductory Period.  Regular part-time and project employees are not eligible to participate in this benefit.</w:t>
      </w:r>
    </w:p>
    <w:p w14:paraId="3D1F22A5" w14:textId="77777777" w:rsidR="001247DC" w:rsidRPr="00EB0C71" w:rsidRDefault="001247DC" w:rsidP="00880D6F">
      <w:pPr>
        <w:rPr>
          <w:rFonts w:ascii="Arial" w:hAnsi="Arial" w:cs="Arial"/>
          <w:sz w:val="22"/>
          <w:szCs w:val="24"/>
        </w:rPr>
      </w:pPr>
    </w:p>
    <w:p w14:paraId="6E80ED7A" w14:textId="77777777" w:rsidR="001247DC" w:rsidRPr="00EB0C71" w:rsidRDefault="001247DC" w:rsidP="001C4432">
      <w:pPr>
        <w:spacing w:line="300" w:lineRule="exact"/>
        <w:jc w:val="both"/>
        <w:rPr>
          <w:rFonts w:ascii="Arial" w:hAnsi="Arial" w:cs="Arial"/>
          <w:sz w:val="22"/>
          <w:szCs w:val="24"/>
          <w:u w:val="single"/>
        </w:rPr>
      </w:pPr>
      <w:r w:rsidRPr="00EB0C71">
        <w:rPr>
          <w:rFonts w:ascii="Arial" w:hAnsi="Arial" w:cs="Arial"/>
          <w:sz w:val="22"/>
          <w:szCs w:val="24"/>
          <w:u w:val="single"/>
        </w:rPr>
        <w:t>Accrual Table</w:t>
      </w:r>
    </w:p>
    <w:p w14:paraId="632363D8" w14:textId="77777777" w:rsidR="001247DC" w:rsidRPr="00EB0C71" w:rsidRDefault="001247DC" w:rsidP="001C4432">
      <w:pPr>
        <w:spacing w:line="300" w:lineRule="exact"/>
        <w:jc w:val="both"/>
        <w:rPr>
          <w:rFonts w:ascii="Arial" w:hAnsi="Arial" w:cs="Arial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3"/>
        <w:gridCol w:w="3119"/>
      </w:tblGrid>
      <w:tr w:rsidR="001247DC" w:rsidRPr="00EB0C71" w14:paraId="24468BF1" w14:textId="77777777" w:rsidTr="00454078">
        <w:tc>
          <w:tcPr>
            <w:tcW w:w="3192" w:type="dxa"/>
            <w:shd w:val="clear" w:color="auto" w:fill="D9D9D9"/>
          </w:tcPr>
          <w:p w14:paraId="5FBA3F7E" w14:textId="77777777" w:rsidR="001247DC" w:rsidRPr="00EB0C71" w:rsidRDefault="001247DC" w:rsidP="001C4432">
            <w:pPr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EB0C71">
              <w:rPr>
                <w:rFonts w:ascii="Arial" w:hAnsi="Arial" w:cs="Arial"/>
                <w:b/>
                <w:sz w:val="22"/>
                <w:szCs w:val="24"/>
              </w:rPr>
              <w:t>Years of Service</w:t>
            </w:r>
          </w:p>
        </w:tc>
        <w:tc>
          <w:tcPr>
            <w:tcW w:w="3192" w:type="dxa"/>
            <w:shd w:val="clear" w:color="auto" w:fill="D9D9D9"/>
          </w:tcPr>
          <w:p w14:paraId="07229F71" w14:textId="77777777" w:rsidR="001247DC" w:rsidRPr="00EB0C71" w:rsidRDefault="001247DC" w:rsidP="001C4432">
            <w:pPr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EB0C71">
              <w:rPr>
                <w:rFonts w:ascii="Arial" w:hAnsi="Arial" w:cs="Arial"/>
                <w:b/>
                <w:sz w:val="22"/>
                <w:szCs w:val="24"/>
              </w:rPr>
              <w:t>Hours</w:t>
            </w:r>
          </w:p>
        </w:tc>
        <w:tc>
          <w:tcPr>
            <w:tcW w:w="3192" w:type="dxa"/>
            <w:shd w:val="clear" w:color="auto" w:fill="D9D9D9"/>
          </w:tcPr>
          <w:p w14:paraId="564B5D49" w14:textId="77777777" w:rsidR="001247DC" w:rsidRPr="00EB0C71" w:rsidRDefault="001247DC" w:rsidP="001C4432">
            <w:pPr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EB0C71">
              <w:rPr>
                <w:rFonts w:ascii="Arial" w:hAnsi="Arial" w:cs="Arial"/>
                <w:b/>
                <w:sz w:val="22"/>
                <w:szCs w:val="24"/>
              </w:rPr>
              <w:t>Accrual Rate Month</w:t>
            </w:r>
          </w:p>
        </w:tc>
      </w:tr>
      <w:tr w:rsidR="001247DC" w:rsidRPr="00EB0C71" w14:paraId="4C895747" w14:textId="77777777" w:rsidTr="004B0102">
        <w:tc>
          <w:tcPr>
            <w:tcW w:w="3192" w:type="dxa"/>
          </w:tcPr>
          <w:p w14:paraId="41736EE6" w14:textId="77777777" w:rsidR="001247DC" w:rsidRPr="00EB0C71" w:rsidRDefault="001247DC" w:rsidP="001C4432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0C71">
              <w:rPr>
                <w:rFonts w:ascii="Arial" w:hAnsi="Arial" w:cs="Arial"/>
                <w:sz w:val="22"/>
                <w:szCs w:val="24"/>
              </w:rPr>
              <w:t>0-2</w:t>
            </w:r>
          </w:p>
        </w:tc>
        <w:tc>
          <w:tcPr>
            <w:tcW w:w="3192" w:type="dxa"/>
          </w:tcPr>
          <w:p w14:paraId="047238F0" w14:textId="77777777" w:rsidR="001247DC" w:rsidRPr="00EB0C71" w:rsidRDefault="001247DC" w:rsidP="001C4432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0C71">
              <w:rPr>
                <w:rFonts w:ascii="Arial" w:hAnsi="Arial" w:cs="Arial"/>
                <w:sz w:val="22"/>
                <w:szCs w:val="24"/>
              </w:rPr>
              <w:t>45</w:t>
            </w:r>
          </w:p>
        </w:tc>
        <w:tc>
          <w:tcPr>
            <w:tcW w:w="3192" w:type="dxa"/>
          </w:tcPr>
          <w:p w14:paraId="2CFEF853" w14:textId="77777777" w:rsidR="001247DC" w:rsidRPr="00EB0C71" w:rsidRDefault="001247DC" w:rsidP="001C4432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0C71">
              <w:rPr>
                <w:rFonts w:ascii="Arial" w:hAnsi="Arial" w:cs="Arial"/>
                <w:sz w:val="22"/>
                <w:szCs w:val="24"/>
              </w:rPr>
              <w:t>3.75 hours</w:t>
            </w:r>
          </w:p>
        </w:tc>
      </w:tr>
      <w:tr w:rsidR="001247DC" w:rsidRPr="00EB0C71" w14:paraId="3DD2334D" w14:textId="77777777" w:rsidTr="004B0102">
        <w:tc>
          <w:tcPr>
            <w:tcW w:w="3192" w:type="dxa"/>
          </w:tcPr>
          <w:p w14:paraId="4BE61170" w14:textId="77777777" w:rsidR="001247DC" w:rsidRPr="00EB0C71" w:rsidRDefault="001247DC" w:rsidP="001C4432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0C71">
              <w:rPr>
                <w:rFonts w:ascii="Arial" w:hAnsi="Arial" w:cs="Arial"/>
                <w:sz w:val="22"/>
                <w:szCs w:val="24"/>
              </w:rPr>
              <w:t>3-5</w:t>
            </w:r>
          </w:p>
        </w:tc>
        <w:tc>
          <w:tcPr>
            <w:tcW w:w="3192" w:type="dxa"/>
          </w:tcPr>
          <w:p w14:paraId="5437DCF0" w14:textId="77777777" w:rsidR="001247DC" w:rsidRPr="00EB0C71" w:rsidRDefault="001247DC" w:rsidP="001C4432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0C71">
              <w:rPr>
                <w:rFonts w:ascii="Arial" w:hAnsi="Arial" w:cs="Arial"/>
                <w:sz w:val="22"/>
                <w:szCs w:val="24"/>
              </w:rPr>
              <w:t>90</w:t>
            </w:r>
          </w:p>
        </w:tc>
        <w:tc>
          <w:tcPr>
            <w:tcW w:w="3192" w:type="dxa"/>
          </w:tcPr>
          <w:p w14:paraId="7E23C890" w14:textId="77777777" w:rsidR="001247DC" w:rsidRPr="00EB0C71" w:rsidRDefault="001247DC" w:rsidP="001C4432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0C71">
              <w:rPr>
                <w:rFonts w:ascii="Arial" w:hAnsi="Arial" w:cs="Arial"/>
                <w:sz w:val="22"/>
                <w:szCs w:val="24"/>
              </w:rPr>
              <w:t>7.5 hours</w:t>
            </w:r>
          </w:p>
        </w:tc>
      </w:tr>
      <w:tr w:rsidR="001247DC" w:rsidRPr="00EB0C71" w14:paraId="32895814" w14:textId="77777777" w:rsidTr="004B0102">
        <w:tc>
          <w:tcPr>
            <w:tcW w:w="3192" w:type="dxa"/>
          </w:tcPr>
          <w:p w14:paraId="4406D588" w14:textId="77777777" w:rsidR="001247DC" w:rsidRPr="00EB0C71" w:rsidRDefault="001247DC" w:rsidP="001C4432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0C71">
              <w:rPr>
                <w:rFonts w:ascii="Arial" w:hAnsi="Arial" w:cs="Arial"/>
                <w:sz w:val="22"/>
                <w:szCs w:val="24"/>
              </w:rPr>
              <w:t>6 and up</w:t>
            </w:r>
          </w:p>
        </w:tc>
        <w:tc>
          <w:tcPr>
            <w:tcW w:w="3192" w:type="dxa"/>
          </w:tcPr>
          <w:p w14:paraId="553AA3F6" w14:textId="77777777" w:rsidR="001247DC" w:rsidRPr="00EB0C71" w:rsidRDefault="001247DC" w:rsidP="001C4432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0C71">
              <w:rPr>
                <w:rFonts w:ascii="Arial" w:hAnsi="Arial" w:cs="Arial"/>
                <w:sz w:val="22"/>
                <w:szCs w:val="24"/>
              </w:rPr>
              <w:t>120</w:t>
            </w:r>
          </w:p>
        </w:tc>
        <w:tc>
          <w:tcPr>
            <w:tcW w:w="3192" w:type="dxa"/>
          </w:tcPr>
          <w:p w14:paraId="45B1013D" w14:textId="77777777" w:rsidR="001247DC" w:rsidRPr="00EB0C71" w:rsidRDefault="001247DC" w:rsidP="001C4432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0C71">
              <w:rPr>
                <w:rFonts w:ascii="Arial" w:hAnsi="Arial" w:cs="Arial"/>
                <w:sz w:val="22"/>
                <w:szCs w:val="24"/>
              </w:rPr>
              <w:t>10 hours</w:t>
            </w:r>
          </w:p>
        </w:tc>
      </w:tr>
    </w:tbl>
    <w:p w14:paraId="5A04C5B7" w14:textId="77777777" w:rsidR="001247DC" w:rsidRPr="00880D6F" w:rsidRDefault="001247DC" w:rsidP="00880D6F">
      <w:pPr>
        <w:rPr>
          <w:rFonts w:ascii="Arial" w:hAnsi="Arial" w:cs="Arial"/>
          <w:sz w:val="22"/>
          <w:szCs w:val="24"/>
        </w:rPr>
      </w:pPr>
    </w:p>
    <w:p w14:paraId="0421DE24" w14:textId="4E3BEE41" w:rsidR="001247DC" w:rsidRPr="00EB0C71" w:rsidRDefault="001247DC" w:rsidP="001C4432">
      <w:pPr>
        <w:spacing w:line="300" w:lineRule="exact"/>
        <w:rPr>
          <w:rFonts w:ascii="Arial" w:hAnsi="Arial" w:cs="Arial"/>
          <w:sz w:val="22"/>
          <w:szCs w:val="24"/>
        </w:rPr>
      </w:pPr>
      <w:r w:rsidRPr="00EB0C71">
        <w:rPr>
          <w:rFonts w:ascii="Arial" w:hAnsi="Arial" w:cs="Arial"/>
          <w:sz w:val="22"/>
          <w:szCs w:val="24"/>
        </w:rPr>
        <w:t>In order to use PTO</w:t>
      </w:r>
      <w:r w:rsidR="007545C7">
        <w:rPr>
          <w:rFonts w:ascii="Arial" w:hAnsi="Arial" w:cs="Arial"/>
          <w:sz w:val="22"/>
          <w:szCs w:val="24"/>
        </w:rPr>
        <w:t>, you are required to submit</w:t>
      </w:r>
      <w:r w:rsidRPr="00EB0C71">
        <w:rPr>
          <w:rFonts w:ascii="Arial" w:hAnsi="Arial" w:cs="Arial"/>
          <w:sz w:val="22"/>
          <w:szCs w:val="24"/>
        </w:rPr>
        <w:t xml:space="preserve"> a completed request slip to your supervisor.  When the need for time off is anticipated, </w:t>
      </w:r>
      <w:r w:rsidR="007545C7">
        <w:rPr>
          <w:rFonts w:ascii="Arial" w:hAnsi="Arial" w:cs="Arial"/>
          <w:sz w:val="22"/>
          <w:szCs w:val="24"/>
        </w:rPr>
        <w:t>you</w:t>
      </w:r>
      <w:r w:rsidR="007545C7" w:rsidRPr="00EB0C71">
        <w:rPr>
          <w:rFonts w:ascii="Arial" w:hAnsi="Arial" w:cs="Arial"/>
          <w:sz w:val="22"/>
          <w:szCs w:val="24"/>
        </w:rPr>
        <w:t xml:space="preserve"> </w:t>
      </w:r>
      <w:r w:rsidRPr="00EB0C71">
        <w:rPr>
          <w:rFonts w:ascii="Arial" w:hAnsi="Arial" w:cs="Arial"/>
          <w:sz w:val="22"/>
          <w:szCs w:val="24"/>
        </w:rPr>
        <w:t xml:space="preserve">should request PTO in advance.  </w:t>
      </w:r>
      <w:r w:rsidR="0028098D">
        <w:rPr>
          <w:rFonts w:ascii="Arial" w:hAnsi="Arial" w:cs="Arial"/>
          <w:sz w:val="22"/>
          <w:szCs w:val="24"/>
        </w:rPr>
        <w:t>Your supervisor</w:t>
      </w:r>
      <w:r w:rsidRPr="00EB0C71">
        <w:rPr>
          <w:rFonts w:ascii="Arial" w:hAnsi="Arial" w:cs="Arial"/>
          <w:sz w:val="22"/>
          <w:szCs w:val="24"/>
        </w:rPr>
        <w:t xml:space="preserve"> will resolve any issues arising due to conflicts between requests for leave and business needs.</w:t>
      </w:r>
    </w:p>
    <w:p w14:paraId="2253CAB2" w14:textId="77777777" w:rsidR="001247DC" w:rsidRPr="00EB0C71" w:rsidRDefault="001247DC" w:rsidP="00880D6F">
      <w:pPr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14:paraId="0393CA50" w14:textId="77777777" w:rsidR="001247DC" w:rsidRPr="00EB0C71" w:rsidRDefault="001247DC" w:rsidP="001C4432">
      <w:pPr>
        <w:spacing w:line="300" w:lineRule="exact"/>
        <w:ind w:right="-360"/>
        <w:rPr>
          <w:rFonts w:ascii="Arial" w:hAnsi="Arial" w:cs="Arial"/>
          <w:sz w:val="22"/>
          <w:szCs w:val="24"/>
        </w:rPr>
      </w:pPr>
      <w:r w:rsidRPr="00EB0C71">
        <w:rPr>
          <w:rFonts w:ascii="Arial" w:hAnsi="Arial" w:cs="Arial"/>
          <w:sz w:val="22"/>
          <w:szCs w:val="24"/>
        </w:rPr>
        <w:t>If a holiday occurs during an approved PTO leave, the time will be considered a paid holiday</w:t>
      </w:r>
      <w:r w:rsidR="00F84B2A" w:rsidRPr="00EB0C71">
        <w:rPr>
          <w:rFonts w:ascii="Arial" w:hAnsi="Arial" w:cs="Arial"/>
          <w:sz w:val="22"/>
          <w:szCs w:val="24"/>
        </w:rPr>
        <w:t xml:space="preserve"> and will not be deducted from accrued PTO</w:t>
      </w:r>
      <w:r w:rsidRPr="00EB0C71">
        <w:rPr>
          <w:rFonts w:ascii="Arial" w:hAnsi="Arial" w:cs="Arial"/>
          <w:sz w:val="22"/>
          <w:szCs w:val="24"/>
        </w:rPr>
        <w:t>.</w:t>
      </w:r>
    </w:p>
    <w:p w14:paraId="57C502A7" w14:textId="77777777" w:rsidR="001247DC" w:rsidRPr="00EB0C71" w:rsidRDefault="001247DC" w:rsidP="00880D6F">
      <w:pPr>
        <w:rPr>
          <w:rFonts w:ascii="Arial" w:hAnsi="Arial" w:cs="Arial"/>
          <w:sz w:val="22"/>
          <w:szCs w:val="24"/>
        </w:rPr>
      </w:pPr>
    </w:p>
    <w:p w14:paraId="3C03A539" w14:textId="52636727" w:rsidR="001247DC" w:rsidRPr="00EB0C71" w:rsidRDefault="0028098D" w:rsidP="001C4432">
      <w:pPr>
        <w:spacing w:line="300" w:lineRule="exact"/>
        <w:ind w:right="-3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You may carryover up to 80 hours of accrued and unused PTO on your anniversary date each year.  Anything over 80 hours will be forfeited. </w:t>
      </w:r>
    </w:p>
    <w:p w14:paraId="2868D63E" w14:textId="77777777" w:rsidR="00556DE5" w:rsidRPr="00880D6F" w:rsidRDefault="00556DE5" w:rsidP="00880D6F">
      <w:pPr>
        <w:rPr>
          <w:rFonts w:ascii="Arial" w:hAnsi="Arial" w:cs="Arial"/>
          <w:sz w:val="22"/>
          <w:szCs w:val="24"/>
        </w:rPr>
      </w:pPr>
    </w:p>
    <w:p w14:paraId="0184ACBC" w14:textId="77777777" w:rsidR="00556DE5" w:rsidRPr="00692645" w:rsidRDefault="00556DE5" w:rsidP="00556DE5">
      <w:pPr>
        <w:spacing w:line="300" w:lineRule="exact"/>
        <w:rPr>
          <w:rFonts w:ascii="Arial" w:hAnsi="Arial" w:cs="Arial"/>
          <w:sz w:val="22"/>
          <w:szCs w:val="22"/>
        </w:rPr>
      </w:pPr>
      <w:r w:rsidRPr="00692645">
        <w:rPr>
          <w:rFonts w:ascii="Arial" w:hAnsi="Arial" w:cs="Arial"/>
          <w:sz w:val="22"/>
          <w:szCs w:val="22"/>
        </w:rPr>
        <w:t>Depending on the circumstances, you may be required to provide a certification of your need for PTO from your medical provider or another appropriate person.  If you fail to provide a requested certification, you may be denied the use of PTO and/or subject to disciplinary action.</w:t>
      </w:r>
    </w:p>
    <w:p w14:paraId="72E64C67" w14:textId="77777777" w:rsidR="001247DC" w:rsidRPr="00EB0C71" w:rsidRDefault="001247DC" w:rsidP="00880D6F">
      <w:pPr>
        <w:rPr>
          <w:rFonts w:ascii="Arial" w:hAnsi="Arial" w:cs="Arial"/>
          <w:sz w:val="22"/>
          <w:szCs w:val="24"/>
        </w:rPr>
      </w:pPr>
    </w:p>
    <w:p w14:paraId="080DFD50" w14:textId="77777777" w:rsidR="001247DC" w:rsidRPr="00EB0C71" w:rsidRDefault="001247DC" w:rsidP="001C4432">
      <w:pPr>
        <w:spacing w:line="300" w:lineRule="exact"/>
        <w:rPr>
          <w:rFonts w:ascii="Arial" w:hAnsi="Arial" w:cs="Arial"/>
          <w:sz w:val="22"/>
          <w:szCs w:val="24"/>
        </w:rPr>
      </w:pPr>
      <w:r w:rsidRPr="00EB0C71">
        <w:rPr>
          <w:rFonts w:ascii="Arial" w:hAnsi="Arial" w:cs="Arial"/>
          <w:sz w:val="22"/>
          <w:szCs w:val="24"/>
        </w:rPr>
        <w:t xml:space="preserve">Upon separation from employment, employees will be paid for all accrued, unused PTO.  </w:t>
      </w:r>
    </w:p>
    <w:p w14:paraId="1BBB9D23" w14:textId="77777777" w:rsidR="001247DC" w:rsidRPr="00EB0C71" w:rsidRDefault="001247DC" w:rsidP="00880D6F">
      <w:pPr>
        <w:rPr>
          <w:rFonts w:ascii="Arial" w:hAnsi="Arial" w:cs="Arial"/>
          <w:sz w:val="22"/>
          <w:szCs w:val="24"/>
        </w:rPr>
      </w:pPr>
    </w:p>
    <w:p w14:paraId="07880E9A" w14:textId="4EDBCB98" w:rsidR="001247DC" w:rsidRDefault="001247DC" w:rsidP="001C4432">
      <w:pPr>
        <w:spacing w:line="300" w:lineRule="exact"/>
        <w:rPr>
          <w:rFonts w:ascii="Arial" w:hAnsi="Arial" w:cs="Arial"/>
          <w:sz w:val="22"/>
          <w:szCs w:val="24"/>
        </w:rPr>
      </w:pPr>
      <w:r w:rsidRPr="00EB0C71">
        <w:rPr>
          <w:rFonts w:ascii="Arial" w:hAnsi="Arial" w:cs="Arial"/>
          <w:sz w:val="22"/>
          <w:szCs w:val="24"/>
        </w:rPr>
        <w:lastRenderedPageBreak/>
        <w:t>Employees needing additional time off</w:t>
      </w:r>
      <w:r w:rsidR="007545C7">
        <w:rPr>
          <w:rFonts w:ascii="Arial" w:hAnsi="Arial" w:cs="Arial"/>
          <w:sz w:val="22"/>
          <w:szCs w:val="24"/>
        </w:rPr>
        <w:t xml:space="preserve"> are required to</w:t>
      </w:r>
      <w:r w:rsidRPr="00EB0C71">
        <w:rPr>
          <w:rFonts w:ascii="Arial" w:hAnsi="Arial" w:cs="Arial"/>
          <w:sz w:val="22"/>
          <w:szCs w:val="24"/>
        </w:rPr>
        <w:t xml:space="preserve"> submit the request to </w:t>
      </w:r>
      <w:r w:rsidR="0028098D">
        <w:rPr>
          <w:rFonts w:ascii="Arial" w:hAnsi="Arial" w:cs="Arial"/>
          <w:sz w:val="22"/>
          <w:szCs w:val="24"/>
        </w:rPr>
        <w:t>their supervisor</w:t>
      </w:r>
      <w:r w:rsidR="00880D6F">
        <w:rPr>
          <w:rFonts w:ascii="Arial" w:hAnsi="Arial" w:cs="Arial"/>
          <w:sz w:val="22"/>
          <w:szCs w:val="24"/>
        </w:rPr>
        <w:t>.</w:t>
      </w:r>
      <w:r w:rsidRPr="00EB0C71">
        <w:rPr>
          <w:rFonts w:ascii="Arial" w:hAnsi="Arial" w:cs="Arial"/>
          <w:sz w:val="22"/>
          <w:szCs w:val="24"/>
        </w:rPr>
        <w:t xml:space="preserve">  This time off will be unpaid and is at the discretion of management based on operational needs.</w:t>
      </w:r>
    </w:p>
    <w:p w14:paraId="176BBA93" w14:textId="77777777" w:rsidR="00880D6F" w:rsidRPr="00EB0C71" w:rsidRDefault="00880D6F" w:rsidP="001C4432">
      <w:pPr>
        <w:spacing w:line="300" w:lineRule="exact"/>
        <w:rPr>
          <w:rFonts w:ascii="Arial" w:hAnsi="Arial" w:cs="Arial"/>
          <w:sz w:val="22"/>
          <w:szCs w:val="24"/>
        </w:rPr>
      </w:pPr>
    </w:p>
    <w:p w14:paraId="13D81508" w14:textId="248C6274" w:rsidR="001C4432" w:rsidRPr="00F17A12" w:rsidRDefault="00F84B2A" w:rsidP="001C4432">
      <w:pPr>
        <w:spacing w:line="30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1/202</w:t>
      </w:r>
      <w:r w:rsidR="00880D6F">
        <w:rPr>
          <w:rFonts w:ascii="Arial" w:hAnsi="Arial" w:cs="Arial"/>
          <w:sz w:val="20"/>
        </w:rPr>
        <w:t>2</w:t>
      </w:r>
    </w:p>
    <w:sectPr w:rsidR="001C4432" w:rsidRPr="00F17A12" w:rsidSect="00F166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A4B6A" w14:textId="77777777" w:rsidR="00454078" w:rsidRDefault="00454078" w:rsidP="008A4669">
      <w:r>
        <w:separator/>
      </w:r>
    </w:p>
  </w:endnote>
  <w:endnote w:type="continuationSeparator" w:id="0">
    <w:p w14:paraId="2433FDEB" w14:textId="77777777" w:rsidR="00454078" w:rsidRDefault="00454078" w:rsidP="008A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03611" w14:textId="77777777" w:rsidR="00880D6F" w:rsidRPr="00917939" w:rsidRDefault="00880D6F" w:rsidP="00880D6F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5C808" w14:textId="77777777" w:rsidR="00454078" w:rsidRDefault="00454078" w:rsidP="008A4669">
      <w:r>
        <w:separator/>
      </w:r>
    </w:p>
  </w:footnote>
  <w:footnote w:type="continuationSeparator" w:id="0">
    <w:p w14:paraId="4F8693F4" w14:textId="77777777" w:rsidR="00454078" w:rsidRDefault="00454078" w:rsidP="008A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DC"/>
    <w:rsid w:val="00042766"/>
    <w:rsid w:val="001247DC"/>
    <w:rsid w:val="001C4432"/>
    <w:rsid w:val="0028098D"/>
    <w:rsid w:val="004009C5"/>
    <w:rsid w:val="00454078"/>
    <w:rsid w:val="004B0102"/>
    <w:rsid w:val="004F3FAB"/>
    <w:rsid w:val="00556DE5"/>
    <w:rsid w:val="007545C7"/>
    <w:rsid w:val="00880D6F"/>
    <w:rsid w:val="008A4669"/>
    <w:rsid w:val="008B1F38"/>
    <w:rsid w:val="009C74C5"/>
    <w:rsid w:val="009D4FE9"/>
    <w:rsid w:val="00C22DB4"/>
    <w:rsid w:val="00C616C6"/>
    <w:rsid w:val="00EB0C71"/>
    <w:rsid w:val="00F16658"/>
    <w:rsid w:val="00F17A12"/>
    <w:rsid w:val="00F8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EE32"/>
  <w15:chartTrackingRefBased/>
  <w15:docId w15:val="{5536B70F-668F-493B-81C2-C0BE1D87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7DC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1247DC"/>
    <w:pPr>
      <w:keepNext/>
      <w:spacing w:line="480" w:lineRule="auto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1247DC"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47D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link w:val="Heading4"/>
    <w:rsid w:val="001247DC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1247D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247D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47DC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A4669"/>
    <w:pPr>
      <w:jc w:val="center"/>
    </w:pPr>
    <w:rPr>
      <w:b/>
    </w:rPr>
  </w:style>
  <w:style w:type="character" w:customStyle="1" w:styleId="TitleChar">
    <w:name w:val="Title Char"/>
    <w:link w:val="Title"/>
    <w:rsid w:val="008A4669"/>
    <w:rPr>
      <w:rFonts w:ascii="Times New Roman" w:eastAsia="Times New Roman" w:hAnsi="Times New Roman"/>
      <w:b/>
      <w:sz w:val="24"/>
    </w:rPr>
  </w:style>
  <w:style w:type="paragraph" w:styleId="Footer">
    <w:name w:val="footer"/>
    <w:basedOn w:val="Normal"/>
    <w:link w:val="FooterChar"/>
    <w:unhideWhenUsed/>
    <w:rsid w:val="008A46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4669"/>
    <w:rPr>
      <w:rFonts w:ascii="Times New Roman" w:eastAsia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4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F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FE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FE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Cascade Employers Association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jreed</dc:creator>
  <cp:keywords/>
  <dc:description/>
  <cp:lastModifiedBy>Nancy Van Dyke</cp:lastModifiedBy>
  <cp:revision>2</cp:revision>
  <dcterms:created xsi:type="dcterms:W3CDTF">2022-01-10T20:28:00Z</dcterms:created>
  <dcterms:modified xsi:type="dcterms:W3CDTF">2022-01-10T20:28:00Z</dcterms:modified>
</cp:coreProperties>
</file>