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84E5" w14:textId="77777777" w:rsidR="00F77857" w:rsidRDefault="00F77857" w:rsidP="00F77857">
      <w:pPr>
        <w:rPr>
          <w:b/>
          <w:color w:val="000000"/>
          <w:sz w:val="40"/>
          <w:szCs w:val="40"/>
        </w:rPr>
      </w:pPr>
      <w:r>
        <w:rPr>
          <w:noProof/>
        </w:rPr>
        <w:drawing>
          <wp:anchor distT="0" distB="0" distL="114300" distR="114300" simplePos="0" relativeHeight="251659264" behindDoc="0" locked="0" layoutInCell="1" allowOverlap="1" wp14:anchorId="0B312A27" wp14:editId="18545B8A">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2830F6DF" w14:textId="77777777" w:rsidR="00F77857" w:rsidRPr="00917939" w:rsidRDefault="00F77857" w:rsidP="00F77857">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797B8CE5" w14:textId="77777777" w:rsidR="00F77857" w:rsidRPr="00917939" w:rsidRDefault="00F77857" w:rsidP="00F77857">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709CFD8B" w14:textId="77777777" w:rsidR="00D17E6E" w:rsidRDefault="00D17E6E" w:rsidP="00D17E6E">
      <w:pPr>
        <w:spacing w:line="300" w:lineRule="exact"/>
        <w:ind w:right="-720"/>
        <w:rPr>
          <w:rFonts w:ascii="Arial" w:hAnsi="Arial" w:cs="Arial"/>
          <w:b/>
          <w:bCs/>
          <w:sz w:val="28"/>
          <w:szCs w:val="28"/>
          <w:u w:val="single"/>
        </w:rPr>
      </w:pPr>
    </w:p>
    <w:p w14:paraId="7C2C3432" w14:textId="1B7879D1" w:rsidR="00D17E6E" w:rsidRPr="00D17E6E" w:rsidRDefault="00D17E6E" w:rsidP="00D17E6E">
      <w:pPr>
        <w:spacing w:line="300" w:lineRule="exact"/>
        <w:ind w:right="-720"/>
        <w:rPr>
          <w:rFonts w:ascii="Arial" w:hAnsi="Arial" w:cs="Arial"/>
          <w:b/>
          <w:bCs/>
          <w:sz w:val="28"/>
          <w:szCs w:val="28"/>
          <w:u w:val="single"/>
        </w:rPr>
      </w:pPr>
      <w:r w:rsidRPr="00D17E6E">
        <w:rPr>
          <w:rFonts w:ascii="Arial" w:hAnsi="Arial" w:cs="Arial"/>
          <w:b/>
          <w:bCs/>
          <w:sz w:val="28"/>
          <w:szCs w:val="28"/>
          <w:u w:val="single"/>
        </w:rPr>
        <w:t>Oregon Family and Medical Leave (</w:t>
      </w:r>
      <w:r w:rsidR="00F87211" w:rsidRPr="00D17E6E">
        <w:rPr>
          <w:rFonts w:ascii="Arial" w:hAnsi="Arial" w:cs="Arial"/>
          <w:b/>
          <w:bCs/>
          <w:sz w:val="28"/>
          <w:szCs w:val="28"/>
          <w:u w:val="single"/>
        </w:rPr>
        <w:t>O</w:t>
      </w:r>
      <w:r w:rsidR="00F87211">
        <w:rPr>
          <w:rFonts w:ascii="Arial" w:hAnsi="Arial" w:cs="Arial"/>
          <w:b/>
          <w:bCs/>
          <w:sz w:val="28"/>
          <w:szCs w:val="28"/>
          <w:u w:val="single"/>
        </w:rPr>
        <w:t>FL</w:t>
      </w:r>
      <w:r w:rsidR="00F87211" w:rsidRPr="00D17E6E">
        <w:rPr>
          <w:rFonts w:ascii="Arial" w:hAnsi="Arial" w:cs="Arial"/>
          <w:b/>
          <w:bCs/>
          <w:sz w:val="28"/>
          <w:szCs w:val="28"/>
          <w:u w:val="single"/>
        </w:rPr>
        <w:t>A</w:t>
      </w:r>
      <w:r w:rsidRPr="00D17E6E">
        <w:rPr>
          <w:rFonts w:ascii="Arial" w:hAnsi="Arial" w:cs="Arial"/>
          <w:b/>
          <w:bCs/>
          <w:sz w:val="28"/>
          <w:szCs w:val="28"/>
          <w:u w:val="single"/>
        </w:rPr>
        <w:t xml:space="preserve">) </w:t>
      </w:r>
    </w:p>
    <w:p w14:paraId="46DB5F12" w14:textId="77777777" w:rsidR="00D17E6E" w:rsidRPr="00D17E6E" w:rsidRDefault="00D17E6E" w:rsidP="00D17E6E">
      <w:pPr>
        <w:spacing w:line="300" w:lineRule="exact"/>
        <w:ind w:right="-720"/>
        <w:rPr>
          <w:rFonts w:ascii="Arial" w:hAnsi="Arial" w:cs="Arial"/>
          <w:sz w:val="40"/>
          <w:szCs w:val="40"/>
        </w:rPr>
      </w:pPr>
    </w:p>
    <w:p w14:paraId="68DB0795" w14:textId="2F8D98D0"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 xml:space="preserve">The Company makes available statutory family and medical leave as prescribed by state law under the Oregon Family Leave Act (OFLA).  OFLA leave may be available in the following circumstances:  </w:t>
      </w:r>
    </w:p>
    <w:p w14:paraId="662C36CE" w14:textId="77777777" w:rsidR="00215EC3" w:rsidRPr="00AF49CA" w:rsidRDefault="00215EC3" w:rsidP="00AF49CA">
      <w:pPr>
        <w:spacing w:line="300" w:lineRule="exact"/>
        <w:rPr>
          <w:rFonts w:ascii="Arial" w:hAnsi="Arial" w:cs="Arial"/>
          <w:sz w:val="22"/>
          <w:szCs w:val="22"/>
        </w:rPr>
      </w:pPr>
    </w:p>
    <w:p w14:paraId="35BEDB5C" w14:textId="4D4A55B8" w:rsidR="00D17E6E" w:rsidRPr="00AF49CA" w:rsidRDefault="00D17E6E" w:rsidP="00AF49CA">
      <w:pPr>
        <w:numPr>
          <w:ilvl w:val="0"/>
          <w:numId w:val="5"/>
        </w:numPr>
        <w:spacing w:line="300" w:lineRule="exact"/>
        <w:contextualSpacing/>
        <w:rPr>
          <w:rFonts w:ascii="Arial" w:hAnsi="Arial" w:cs="Arial"/>
          <w:sz w:val="22"/>
          <w:szCs w:val="22"/>
        </w:rPr>
      </w:pPr>
      <w:r w:rsidRPr="00AF49CA">
        <w:rPr>
          <w:rFonts w:ascii="Arial" w:hAnsi="Arial" w:cs="Arial"/>
          <w:b/>
          <w:bCs/>
          <w:sz w:val="22"/>
          <w:szCs w:val="22"/>
        </w:rPr>
        <w:t>Sick child leave</w:t>
      </w:r>
      <w:r w:rsidRPr="00AF49CA">
        <w:rPr>
          <w:rFonts w:ascii="Arial" w:hAnsi="Arial" w:cs="Arial"/>
          <w:sz w:val="22"/>
          <w:szCs w:val="22"/>
        </w:rPr>
        <w:t>: To care for a child with an illness which requires home care (including serious health conditions). This</w:t>
      </w:r>
      <w:r w:rsidR="00215EC3" w:rsidRPr="00AF49CA">
        <w:rPr>
          <w:rFonts w:ascii="Arial" w:hAnsi="Arial" w:cs="Arial"/>
          <w:sz w:val="22"/>
          <w:szCs w:val="22"/>
        </w:rPr>
        <w:t xml:space="preserve"> also</w:t>
      </w:r>
      <w:r w:rsidRPr="00AF49CA">
        <w:rPr>
          <w:rFonts w:ascii="Arial" w:hAnsi="Arial" w:cs="Arial"/>
          <w:sz w:val="22"/>
          <w:szCs w:val="22"/>
        </w:rPr>
        <w:t xml:space="preserve"> includes leave to care for a child whose school or place of care is closed </w:t>
      </w:r>
      <w:proofErr w:type="gramStart"/>
      <w:r w:rsidRPr="00AF49CA">
        <w:rPr>
          <w:rFonts w:ascii="Arial" w:hAnsi="Arial" w:cs="Arial"/>
          <w:sz w:val="22"/>
          <w:szCs w:val="22"/>
        </w:rPr>
        <w:t>as a result of</w:t>
      </w:r>
      <w:proofErr w:type="gramEnd"/>
      <w:r w:rsidRPr="00AF49CA">
        <w:rPr>
          <w:rFonts w:ascii="Arial" w:hAnsi="Arial" w:cs="Arial"/>
          <w:sz w:val="22"/>
          <w:szCs w:val="22"/>
        </w:rPr>
        <w:t xml:space="preserve"> a public health emergency. </w:t>
      </w:r>
    </w:p>
    <w:p w14:paraId="75F23867" w14:textId="77E6008B" w:rsidR="00D17E6E" w:rsidRPr="00AF49CA" w:rsidRDefault="00D17E6E" w:rsidP="00AF49CA">
      <w:pPr>
        <w:numPr>
          <w:ilvl w:val="0"/>
          <w:numId w:val="5"/>
        </w:numPr>
        <w:spacing w:line="300" w:lineRule="exact"/>
        <w:contextualSpacing/>
        <w:rPr>
          <w:rFonts w:ascii="Arial" w:hAnsi="Arial" w:cs="Arial"/>
          <w:sz w:val="22"/>
          <w:szCs w:val="22"/>
        </w:rPr>
      </w:pPr>
      <w:r w:rsidRPr="00AF49CA">
        <w:rPr>
          <w:rFonts w:ascii="Arial" w:hAnsi="Arial" w:cs="Arial"/>
          <w:b/>
          <w:bCs/>
          <w:sz w:val="22"/>
          <w:szCs w:val="22"/>
        </w:rPr>
        <w:t>Pregnancy disability leave</w:t>
      </w:r>
      <w:r w:rsidRPr="00AF49CA">
        <w:rPr>
          <w:rFonts w:ascii="Arial" w:hAnsi="Arial" w:cs="Arial"/>
          <w:sz w:val="22"/>
          <w:szCs w:val="22"/>
        </w:rPr>
        <w:t>: Before or after</w:t>
      </w:r>
      <w:r w:rsidR="00215EC3" w:rsidRPr="00AF49CA">
        <w:rPr>
          <w:rFonts w:ascii="Arial" w:hAnsi="Arial" w:cs="Arial"/>
          <w:sz w:val="22"/>
          <w:szCs w:val="22"/>
        </w:rPr>
        <w:t xml:space="preserve"> the</w:t>
      </w:r>
      <w:r w:rsidRPr="00AF49CA">
        <w:rPr>
          <w:rFonts w:ascii="Arial" w:hAnsi="Arial" w:cs="Arial"/>
          <w:sz w:val="22"/>
          <w:szCs w:val="22"/>
        </w:rPr>
        <w:t xml:space="preserve"> birth of </w:t>
      </w:r>
      <w:r w:rsidR="00215EC3" w:rsidRPr="00AF49CA">
        <w:rPr>
          <w:rFonts w:ascii="Arial" w:hAnsi="Arial" w:cs="Arial"/>
          <w:sz w:val="22"/>
          <w:szCs w:val="22"/>
        </w:rPr>
        <w:t xml:space="preserve">a </w:t>
      </w:r>
      <w:r w:rsidRPr="00AF49CA">
        <w:rPr>
          <w:rFonts w:ascii="Arial" w:hAnsi="Arial" w:cs="Arial"/>
          <w:sz w:val="22"/>
          <w:szCs w:val="22"/>
        </w:rPr>
        <w:t xml:space="preserve">child or </w:t>
      </w:r>
      <w:proofErr w:type="gramStart"/>
      <w:r w:rsidRPr="00AF49CA">
        <w:rPr>
          <w:rFonts w:ascii="Arial" w:hAnsi="Arial" w:cs="Arial"/>
          <w:sz w:val="22"/>
          <w:szCs w:val="22"/>
        </w:rPr>
        <w:t>for prenatal</w:t>
      </w:r>
      <w:proofErr w:type="gramEnd"/>
      <w:r w:rsidRPr="00AF49CA">
        <w:rPr>
          <w:rFonts w:ascii="Arial" w:hAnsi="Arial" w:cs="Arial"/>
          <w:sz w:val="22"/>
          <w:szCs w:val="22"/>
        </w:rPr>
        <w:t xml:space="preserve"> care including routine medical visits related to pregnancy before or after giving birth. </w:t>
      </w:r>
      <w:r w:rsidR="00082201" w:rsidRPr="00AF49CA">
        <w:rPr>
          <w:rFonts w:ascii="Arial" w:hAnsi="Arial" w:cs="Arial"/>
          <w:sz w:val="22"/>
          <w:szCs w:val="22"/>
        </w:rPr>
        <w:t>A</w:t>
      </w:r>
      <w:r w:rsidRPr="00AF49CA">
        <w:rPr>
          <w:rFonts w:ascii="Arial" w:hAnsi="Arial" w:cs="Arial"/>
          <w:sz w:val="22"/>
          <w:szCs w:val="22"/>
        </w:rPr>
        <w:t>n employee may take up to 12 weeks of pregnancy disability and still have 12 weeks available for any other purpose.</w:t>
      </w:r>
    </w:p>
    <w:p w14:paraId="686ABB68" w14:textId="481EA119" w:rsidR="00D17E6E" w:rsidRPr="00AF49CA" w:rsidRDefault="00D17E6E" w:rsidP="00AF49CA">
      <w:pPr>
        <w:numPr>
          <w:ilvl w:val="0"/>
          <w:numId w:val="5"/>
        </w:numPr>
        <w:spacing w:line="300" w:lineRule="exact"/>
        <w:contextualSpacing/>
        <w:rPr>
          <w:rFonts w:ascii="Arial" w:hAnsi="Arial" w:cs="Arial"/>
          <w:sz w:val="22"/>
          <w:szCs w:val="22"/>
        </w:rPr>
      </w:pPr>
      <w:r w:rsidRPr="00AF49CA">
        <w:rPr>
          <w:rFonts w:ascii="Arial" w:hAnsi="Arial" w:cs="Arial"/>
          <w:b/>
          <w:bCs/>
          <w:sz w:val="22"/>
          <w:szCs w:val="22"/>
        </w:rPr>
        <w:t>Bereavement leave</w:t>
      </w:r>
      <w:r w:rsidRPr="00AF49CA">
        <w:rPr>
          <w:rFonts w:ascii="Arial" w:hAnsi="Arial" w:cs="Arial"/>
          <w:sz w:val="22"/>
          <w:szCs w:val="22"/>
        </w:rPr>
        <w:t>: To deal with the death of a family member including attending the funeral or alternative</w:t>
      </w:r>
      <w:r w:rsidR="00215EC3" w:rsidRPr="00AF49CA">
        <w:rPr>
          <w:rFonts w:ascii="Arial" w:hAnsi="Arial" w:cs="Arial"/>
          <w:sz w:val="22"/>
          <w:szCs w:val="22"/>
        </w:rPr>
        <w:t>,</w:t>
      </w:r>
      <w:r w:rsidRPr="00AF49CA">
        <w:rPr>
          <w:rFonts w:ascii="Arial" w:hAnsi="Arial" w:cs="Arial"/>
          <w:sz w:val="22"/>
          <w:szCs w:val="22"/>
        </w:rPr>
        <w:t xml:space="preserve"> making necessary arrangements or grieving.</w:t>
      </w:r>
    </w:p>
    <w:p w14:paraId="7AD73F88" w14:textId="77777777" w:rsidR="00D17E6E" w:rsidRPr="00AF49CA" w:rsidRDefault="00D17E6E" w:rsidP="00AF49CA">
      <w:pPr>
        <w:spacing w:line="300" w:lineRule="exact"/>
        <w:rPr>
          <w:rFonts w:ascii="Arial" w:hAnsi="Arial" w:cs="Arial"/>
          <w:sz w:val="22"/>
          <w:szCs w:val="22"/>
        </w:rPr>
      </w:pPr>
    </w:p>
    <w:p w14:paraId="53047B63" w14:textId="77777777" w:rsidR="002C5FE9" w:rsidRPr="00AF49CA" w:rsidRDefault="002C5FE9" w:rsidP="00AF49CA">
      <w:pPr>
        <w:spacing w:line="300" w:lineRule="exact"/>
        <w:rPr>
          <w:rFonts w:ascii="Arial" w:hAnsi="Arial" w:cs="Arial"/>
          <w:b/>
          <w:i/>
          <w:sz w:val="22"/>
          <w:szCs w:val="22"/>
        </w:rPr>
      </w:pPr>
      <w:r w:rsidRPr="00AF49CA">
        <w:rPr>
          <w:rFonts w:ascii="Arial" w:hAnsi="Arial" w:cs="Arial"/>
          <w:b/>
          <w:i/>
          <w:sz w:val="22"/>
          <w:szCs w:val="22"/>
        </w:rPr>
        <w:t>Family Member</w:t>
      </w:r>
    </w:p>
    <w:p w14:paraId="6DFE6AA4" w14:textId="77777777" w:rsidR="002C5FE9" w:rsidRPr="00AF49CA" w:rsidRDefault="002C5FE9" w:rsidP="00AF49CA">
      <w:pPr>
        <w:spacing w:line="300" w:lineRule="exact"/>
        <w:rPr>
          <w:rFonts w:ascii="Arial" w:hAnsi="Arial" w:cs="Arial"/>
          <w:sz w:val="22"/>
          <w:szCs w:val="22"/>
        </w:rPr>
      </w:pPr>
    </w:p>
    <w:p w14:paraId="264D1E5B" w14:textId="6E3941DF" w:rsidR="002C5FE9" w:rsidRPr="00AF49CA" w:rsidRDefault="002C5FE9" w:rsidP="00AF49CA">
      <w:pPr>
        <w:spacing w:line="300" w:lineRule="exact"/>
        <w:rPr>
          <w:rFonts w:ascii="Arial" w:hAnsi="Arial" w:cs="Arial"/>
          <w:sz w:val="22"/>
          <w:szCs w:val="22"/>
        </w:rPr>
      </w:pPr>
      <w:r w:rsidRPr="00AF49CA">
        <w:rPr>
          <w:rFonts w:ascii="Arial" w:hAnsi="Arial" w:cs="Arial"/>
          <w:sz w:val="22"/>
          <w:szCs w:val="22"/>
        </w:rPr>
        <w:t xml:space="preserve">For purposes of OFLA a family member is defined </w:t>
      </w:r>
      <w:bookmarkStart w:id="0" w:name="_Hlk161928931"/>
      <w:r w:rsidRPr="00AF49CA">
        <w:rPr>
          <w:rFonts w:ascii="Arial" w:hAnsi="Arial" w:cs="Arial"/>
          <w:sz w:val="22"/>
          <w:szCs w:val="22"/>
        </w:rPr>
        <w:t>as</w:t>
      </w:r>
      <w:bookmarkEnd w:id="0"/>
      <w:r w:rsidRPr="00AF49CA">
        <w:rPr>
          <w:rFonts w:ascii="Arial" w:hAnsi="Arial" w:cs="Arial"/>
          <w:sz w:val="22"/>
          <w:szCs w:val="22"/>
        </w:rPr>
        <w:t xml:space="preserve"> a spouse, child or the child’s spouse or domestic partner, domestic partner, </w:t>
      </w:r>
      <w:r w:rsidR="00082201" w:rsidRPr="00AF49CA">
        <w:rPr>
          <w:rFonts w:ascii="Arial" w:hAnsi="Arial" w:cs="Arial"/>
          <w:sz w:val="22"/>
          <w:szCs w:val="22"/>
        </w:rPr>
        <w:t xml:space="preserve">parent or parent’s spouse or domestic partner, </w:t>
      </w:r>
      <w:r w:rsidRPr="00AF49CA">
        <w:rPr>
          <w:rFonts w:ascii="Arial" w:hAnsi="Arial" w:cs="Arial"/>
          <w:sz w:val="22"/>
          <w:szCs w:val="22"/>
        </w:rPr>
        <w:t>sibling or stepsibling or the sibling’s or stepsibling’s spouse or domestic partner, grandparent or the grandparent’s spouse or domestic partner, grandchild or the grandchild’s spouse or domestic partner, or any individual related by blood or affinity whose close association with the employee is the equivalent of a family relationship.</w:t>
      </w:r>
    </w:p>
    <w:p w14:paraId="544E0213" w14:textId="77924945" w:rsidR="002C5FE9" w:rsidRPr="00AF49CA" w:rsidRDefault="002C5FE9" w:rsidP="00AF49CA">
      <w:pPr>
        <w:spacing w:line="300" w:lineRule="exact"/>
        <w:rPr>
          <w:rFonts w:ascii="Arial" w:hAnsi="Arial" w:cs="Arial"/>
          <w:sz w:val="22"/>
          <w:szCs w:val="22"/>
        </w:rPr>
      </w:pPr>
    </w:p>
    <w:p w14:paraId="2EAD48A8" w14:textId="3B8E757B" w:rsidR="00D17E6E" w:rsidRPr="00AF49CA" w:rsidRDefault="00D17E6E" w:rsidP="00AF49CA">
      <w:pPr>
        <w:spacing w:line="300" w:lineRule="exact"/>
        <w:rPr>
          <w:rFonts w:ascii="Arial" w:hAnsi="Arial" w:cs="Arial"/>
          <w:b/>
          <w:i/>
          <w:sz w:val="22"/>
          <w:szCs w:val="22"/>
        </w:rPr>
      </w:pPr>
      <w:r w:rsidRPr="00AF49CA">
        <w:rPr>
          <w:rFonts w:ascii="Arial" w:hAnsi="Arial" w:cs="Arial"/>
          <w:b/>
          <w:i/>
          <w:sz w:val="22"/>
          <w:szCs w:val="22"/>
        </w:rPr>
        <w:t>Eligibility</w:t>
      </w:r>
    </w:p>
    <w:p w14:paraId="48C91F6F" w14:textId="77777777" w:rsidR="00D17E6E" w:rsidRPr="00AF49CA" w:rsidRDefault="00D17E6E" w:rsidP="00AF49CA">
      <w:pPr>
        <w:spacing w:line="300" w:lineRule="exact"/>
        <w:rPr>
          <w:rFonts w:ascii="Arial" w:hAnsi="Arial" w:cs="Arial"/>
          <w:sz w:val="22"/>
          <w:szCs w:val="22"/>
        </w:rPr>
      </w:pPr>
    </w:p>
    <w:p w14:paraId="66C7CD53" w14:textId="77777777"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Generally, Oregon Family Leave is available to employees who have completed at least 180 days of employment, averaging at least 25 hours per week.</w:t>
      </w:r>
    </w:p>
    <w:p w14:paraId="1A1CC77D" w14:textId="77777777" w:rsidR="00D17E6E" w:rsidRPr="00AF49CA" w:rsidRDefault="00D17E6E" w:rsidP="00AF49CA">
      <w:pPr>
        <w:spacing w:line="300" w:lineRule="exact"/>
        <w:rPr>
          <w:rFonts w:ascii="Arial" w:hAnsi="Arial" w:cs="Arial"/>
          <w:sz w:val="22"/>
          <w:szCs w:val="22"/>
        </w:rPr>
      </w:pPr>
    </w:p>
    <w:p w14:paraId="5D1DD42F" w14:textId="77777777" w:rsidR="00D17E6E" w:rsidRPr="00AF49CA" w:rsidRDefault="00D17E6E" w:rsidP="00AF49CA">
      <w:pPr>
        <w:spacing w:line="300" w:lineRule="exact"/>
        <w:rPr>
          <w:rFonts w:ascii="Arial" w:hAnsi="Arial" w:cs="Arial"/>
          <w:color w:val="555555"/>
          <w:sz w:val="22"/>
          <w:szCs w:val="22"/>
        </w:rPr>
      </w:pPr>
      <w:r w:rsidRPr="00AF49CA">
        <w:rPr>
          <w:rFonts w:ascii="Arial" w:hAnsi="Arial" w:cs="Arial"/>
          <w:sz w:val="22"/>
          <w:szCs w:val="22"/>
        </w:rPr>
        <w:t>Employees reemployed or returning within 180 days who were eligible for OFLA leave (based on the current eligibility criteria described above) at the time of their separation from employment or the beginning of their temporary cessation of work will be eligible to take OFLA leave immediately upon reemployment or return.</w:t>
      </w:r>
      <w:r w:rsidRPr="00AF49CA">
        <w:rPr>
          <w:rFonts w:ascii="Arial" w:hAnsi="Arial" w:cs="Arial"/>
          <w:color w:val="555555"/>
          <w:sz w:val="22"/>
          <w:szCs w:val="22"/>
        </w:rPr>
        <w:t xml:space="preserve"> </w:t>
      </w:r>
    </w:p>
    <w:p w14:paraId="5C61FDBE" w14:textId="77777777" w:rsidR="00D17E6E" w:rsidRPr="00AF49CA" w:rsidRDefault="00D17E6E" w:rsidP="00AF49CA">
      <w:pPr>
        <w:spacing w:line="300" w:lineRule="exact"/>
        <w:rPr>
          <w:rFonts w:ascii="Arial" w:hAnsi="Arial" w:cs="Arial"/>
          <w:color w:val="555555"/>
          <w:sz w:val="22"/>
          <w:szCs w:val="22"/>
        </w:rPr>
      </w:pPr>
    </w:p>
    <w:p w14:paraId="365046BA" w14:textId="77777777"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 xml:space="preserve">Employees reemployed or returning within 180 days who were not yet eligible for OFLA leave (based on the current eligibility criteria described above) at the time of their separation from </w:t>
      </w:r>
      <w:r w:rsidRPr="00AF49CA">
        <w:rPr>
          <w:rFonts w:ascii="Arial" w:hAnsi="Arial" w:cs="Arial"/>
          <w:sz w:val="22"/>
          <w:szCs w:val="22"/>
        </w:rPr>
        <w:lastRenderedPageBreak/>
        <w:t>employment or the beginning of their temporary cessation of work will receive credit for time worked for the employer prior to the break in service for the purpose of establishing eligibility.</w:t>
      </w:r>
    </w:p>
    <w:p w14:paraId="40B62C34" w14:textId="77777777" w:rsidR="00D17E6E" w:rsidRPr="00AF49CA" w:rsidRDefault="00D17E6E" w:rsidP="00AF49CA">
      <w:pPr>
        <w:spacing w:line="300" w:lineRule="exact"/>
        <w:rPr>
          <w:rFonts w:ascii="Arial" w:hAnsi="Arial" w:cs="Arial"/>
          <w:sz w:val="22"/>
          <w:szCs w:val="22"/>
        </w:rPr>
      </w:pPr>
    </w:p>
    <w:p w14:paraId="27CAB08B" w14:textId="77777777" w:rsidR="00D17E6E" w:rsidRPr="00AF49CA" w:rsidRDefault="00D17E6E" w:rsidP="00AF49CA">
      <w:pPr>
        <w:spacing w:line="300" w:lineRule="exact"/>
        <w:rPr>
          <w:rFonts w:ascii="Arial" w:hAnsi="Arial" w:cs="Arial"/>
          <w:sz w:val="22"/>
          <w:szCs w:val="22"/>
        </w:rPr>
      </w:pPr>
      <w:r w:rsidRPr="00AF49CA">
        <w:rPr>
          <w:rFonts w:ascii="Arial" w:hAnsi="Arial" w:cs="Arial"/>
          <w:sz w:val="22"/>
          <w:szCs w:val="22"/>
          <w:u w:val="single"/>
        </w:rPr>
        <w:t>ONLY IF Oregon is Under a Public Health Emergency:</w:t>
      </w:r>
      <w:r w:rsidRPr="00AF49CA">
        <w:rPr>
          <w:rFonts w:ascii="Arial" w:hAnsi="Arial" w:cs="Arial"/>
          <w:sz w:val="22"/>
          <w:szCs w:val="22"/>
        </w:rPr>
        <w:t xml:space="preserve"> During a public health emergency, OFLA Leave for all qualifying reasons is available to employees if they have been employed for at least 30 days immediately before the leave begins; and they worked an average of at least 25 hours per week during the 30 days immediately preceding the leave.</w:t>
      </w:r>
    </w:p>
    <w:p w14:paraId="25E37C52" w14:textId="77777777" w:rsidR="00D17E6E" w:rsidRPr="00AF49CA" w:rsidRDefault="00D17E6E" w:rsidP="00AF49CA">
      <w:pPr>
        <w:spacing w:line="300" w:lineRule="exact"/>
        <w:rPr>
          <w:rFonts w:ascii="Arial" w:hAnsi="Arial" w:cs="Arial"/>
          <w:b/>
          <w:i/>
          <w:sz w:val="22"/>
          <w:szCs w:val="22"/>
        </w:rPr>
      </w:pPr>
    </w:p>
    <w:p w14:paraId="60BB9209" w14:textId="77777777" w:rsidR="00D17E6E" w:rsidRPr="00AF49CA" w:rsidRDefault="00D17E6E" w:rsidP="00AF49CA">
      <w:pPr>
        <w:spacing w:line="300" w:lineRule="exact"/>
        <w:rPr>
          <w:rFonts w:ascii="Arial" w:hAnsi="Arial" w:cs="Arial"/>
          <w:b/>
          <w:i/>
          <w:sz w:val="22"/>
          <w:szCs w:val="22"/>
        </w:rPr>
      </w:pPr>
      <w:r w:rsidRPr="00AF49CA">
        <w:rPr>
          <w:rFonts w:ascii="Arial" w:hAnsi="Arial" w:cs="Arial"/>
          <w:b/>
          <w:i/>
          <w:sz w:val="22"/>
          <w:szCs w:val="22"/>
        </w:rPr>
        <w:t>Maximum Duration of Leave</w:t>
      </w:r>
    </w:p>
    <w:p w14:paraId="16DE473A" w14:textId="77777777" w:rsidR="00D17E6E" w:rsidRPr="00AF49CA" w:rsidRDefault="00D17E6E" w:rsidP="00AF49CA">
      <w:pPr>
        <w:spacing w:line="300" w:lineRule="exact"/>
        <w:rPr>
          <w:rFonts w:ascii="Arial" w:hAnsi="Arial" w:cs="Arial"/>
          <w:sz w:val="22"/>
          <w:szCs w:val="22"/>
        </w:rPr>
      </w:pPr>
    </w:p>
    <w:p w14:paraId="685F3B62" w14:textId="77777777"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 xml:space="preserve">Eligible employees may generally take up to 12 workweeks of OFLA leave in a 52-week period looking forward </w:t>
      </w:r>
      <w:proofErr w:type="gramStart"/>
      <w:r w:rsidRPr="00AF49CA">
        <w:rPr>
          <w:rFonts w:ascii="Arial" w:hAnsi="Arial" w:cs="Arial"/>
          <w:sz w:val="22"/>
          <w:szCs w:val="22"/>
        </w:rPr>
        <w:t>from</w:t>
      </w:r>
      <w:proofErr w:type="gramEnd"/>
      <w:r w:rsidRPr="00AF49CA">
        <w:rPr>
          <w:rFonts w:ascii="Arial" w:hAnsi="Arial" w:cs="Arial"/>
          <w:sz w:val="22"/>
          <w:szCs w:val="22"/>
        </w:rPr>
        <w:t xml:space="preserve"> the Sunday immediately before the date on which OFLA leave begins.</w:t>
      </w:r>
    </w:p>
    <w:p w14:paraId="28760B19" w14:textId="77777777"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Additional leave may be available for specific statutorily authorized reasons. Intermittent or reduced schedule leave is available under certain circumstances.</w:t>
      </w:r>
    </w:p>
    <w:p w14:paraId="53949885" w14:textId="77777777" w:rsidR="00D17E6E" w:rsidRPr="00AF49CA" w:rsidRDefault="00D17E6E" w:rsidP="00AF49CA">
      <w:pPr>
        <w:spacing w:line="300" w:lineRule="exact"/>
        <w:rPr>
          <w:rFonts w:ascii="Arial" w:hAnsi="Arial" w:cs="Arial"/>
          <w:sz w:val="22"/>
          <w:szCs w:val="22"/>
        </w:rPr>
      </w:pPr>
    </w:p>
    <w:p w14:paraId="06AC0960" w14:textId="2272EC16" w:rsidR="00D17E6E" w:rsidRPr="00AF49CA" w:rsidRDefault="00D17E6E" w:rsidP="00AF49CA">
      <w:pPr>
        <w:spacing w:line="300" w:lineRule="exact"/>
        <w:rPr>
          <w:rFonts w:ascii="Arial" w:hAnsi="Arial" w:cs="Arial"/>
          <w:sz w:val="22"/>
          <w:szCs w:val="22"/>
        </w:rPr>
      </w:pPr>
      <w:bookmarkStart w:id="1" w:name="_Hlk161673469"/>
      <w:r w:rsidRPr="00AF49CA">
        <w:rPr>
          <w:rFonts w:ascii="Arial" w:hAnsi="Arial" w:cs="Arial"/>
          <w:sz w:val="22"/>
          <w:szCs w:val="22"/>
        </w:rPr>
        <w:t>For purposes of leave for dealing with the death of a family member employees are allowed</w:t>
      </w:r>
      <w:r w:rsidR="00F87211" w:rsidRPr="00AF49CA">
        <w:rPr>
          <w:rFonts w:ascii="Arial" w:hAnsi="Arial" w:cs="Arial"/>
          <w:sz w:val="22"/>
          <w:szCs w:val="22"/>
        </w:rPr>
        <w:t xml:space="preserve"> two weeks of leave per family member</w:t>
      </w:r>
      <w:r w:rsidRPr="00AF49CA">
        <w:rPr>
          <w:rFonts w:ascii="Arial" w:hAnsi="Arial" w:cs="Arial"/>
          <w:sz w:val="22"/>
          <w:szCs w:val="22"/>
        </w:rPr>
        <w:t xml:space="preserve"> up to four weeks total of leave within a 12-month period.  Leave must be taken within 60 days of the date the employee receives notice of the death of the family member.  Leave for this reason is credited against the 12 weeks that the employee may have available under OFLA.</w:t>
      </w:r>
    </w:p>
    <w:bookmarkEnd w:id="1"/>
    <w:p w14:paraId="6E4B0552" w14:textId="77777777" w:rsidR="00D17E6E" w:rsidRPr="00AF49CA" w:rsidRDefault="00D17E6E" w:rsidP="00AF49CA">
      <w:pPr>
        <w:spacing w:line="300" w:lineRule="exact"/>
        <w:rPr>
          <w:rFonts w:ascii="Arial" w:hAnsi="Arial" w:cs="Arial"/>
          <w:sz w:val="22"/>
          <w:szCs w:val="22"/>
        </w:rPr>
      </w:pPr>
    </w:p>
    <w:p w14:paraId="670A7F79" w14:textId="77777777" w:rsidR="00D17E6E" w:rsidRPr="00AF49CA" w:rsidRDefault="00D17E6E" w:rsidP="00AF49CA">
      <w:pPr>
        <w:spacing w:line="300" w:lineRule="exact"/>
        <w:rPr>
          <w:rFonts w:ascii="Arial" w:hAnsi="Arial" w:cs="Arial"/>
          <w:b/>
          <w:i/>
          <w:sz w:val="22"/>
          <w:szCs w:val="22"/>
        </w:rPr>
      </w:pPr>
      <w:r w:rsidRPr="00AF49CA">
        <w:rPr>
          <w:rFonts w:ascii="Arial" w:hAnsi="Arial" w:cs="Arial"/>
          <w:b/>
          <w:i/>
          <w:sz w:val="22"/>
          <w:szCs w:val="22"/>
        </w:rPr>
        <w:t>Benefits During Leave</w:t>
      </w:r>
    </w:p>
    <w:p w14:paraId="18C928EA" w14:textId="77777777" w:rsidR="00D17E6E" w:rsidRPr="00AF49CA" w:rsidRDefault="00D17E6E" w:rsidP="00AF49CA">
      <w:pPr>
        <w:spacing w:line="300" w:lineRule="exact"/>
        <w:rPr>
          <w:rFonts w:ascii="Arial" w:hAnsi="Arial" w:cs="Arial"/>
          <w:sz w:val="22"/>
          <w:szCs w:val="22"/>
        </w:rPr>
      </w:pPr>
    </w:p>
    <w:p w14:paraId="78335852" w14:textId="77777777"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All health care benefits will continue through the approved period of statutory leave.</w:t>
      </w:r>
    </w:p>
    <w:p w14:paraId="64D02E49" w14:textId="77777777" w:rsidR="00D17E6E" w:rsidRPr="00AF49CA" w:rsidRDefault="00D17E6E" w:rsidP="00AF49CA">
      <w:pPr>
        <w:spacing w:line="300" w:lineRule="exact"/>
        <w:rPr>
          <w:rFonts w:ascii="Arial" w:hAnsi="Arial" w:cs="Arial"/>
          <w:sz w:val="22"/>
          <w:szCs w:val="22"/>
        </w:rPr>
      </w:pPr>
    </w:p>
    <w:p w14:paraId="218C80F6" w14:textId="77777777"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Paid time off benefits, such as vacation and sick leave, do not accrue during any period of unpaid statutory leave.</w:t>
      </w:r>
    </w:p>
    <w:p w14:paraId="263C1A10" w14:textId="77777777" w:rsidR="00D17E6E" w:rsidRPr="00AF49CA" w:rsidRDefault="00D17E6E" w:rsidP="00AF49CA">
      <w:pPr>
        <w:spacing w:line="300" w:lineRule="exact"/>
        <w:rPr>
          <w:rFonts w:ascii="Arial" w:hAnsi="Arial" w:cs="Arial"/>
          <w:sz w:val="22"/>
          <w:szCs w:val="22"/>
        </w:rPr>
      </w:pPr>
    </w:p>
    <w:p w14:paraId="6AC0903B" w14:textId="695001D9" w:rsidR="00D17E6E" w:rsidRPr="001A4E6E" w:rsidRDefault="00D17E6E" w:rsidP="00AF49CA">
      <w:pPr>
        <w:spacing w:line="300" w:lineRule="exact"/>
        <w:rPr>
          <w:rFonts w:ascii="Arial" w:hAnsi="Arial" w:cs="Arial"/>
          <w:b/>
          <w:iCs/>
          <w:sz w:val="22"/>
          <w:szCs w:val="22"/>
        </w:rPr>
      </w:pPr>
      <w:r w:rsidRPr="00AF49CA">
        <w:rPr>
          <w:rFonts w:ascii="Arial" w:hAnsi="Arial" w:cs="Arial"/>
          <w:b/>
          <w:i/>
          <w:sz w:val="22"/>
          <w:szCs w:val="22"/>
        </w:rPr>
        <w:t>Pay During Leave</w:t>
      </w:r>
    </w:p>
    <w:p w14:paraId="786A1F04" w14:textId="77777777" w:rsidR="00D17E6E" w:rsidRPr="00AF49CA" w:rsidRDefault="00D17E6E" w:rsidP="00AF49CA">
      <w:pPr>
        <w:spacing w:line="300" w:lineRule="exact"/>
        <w:rPr>
          <w:rFonts w:ascii="Arial" w:hAnsi="Arial" w:cs="Arial"/>
          <w:b/>
          <w:sz w:val="22"/>
          <w:szCs w:val="22"/>
        </w:rPr>
      </w:pPr>
    </w:p>
    <w:p w14:paraId="1A34D8C3" w14:textId="0473D3B6" w:rsidR="00D17E6E" w:rsidRPr="00AF49CA" w:rsidRDefault="00D17E6E" w:rsidP="00AF49CA">
      <w:pPr>
        <w:spacing w:line="300" w:lineRule="exact"/>
        <w:rPr>
          <w:rFonts w:ascii="Arial" w:hAnsi="Arial" w:cs="Arial"/>
          <w:i/>
          <w:iCs/>
          <w:sz w:val="22"/>
          <w:szCs w:val="22"/>
        </w:rPr>
      </w:pPr>
      <w:r w:rsidRPr="00AF49CA">
        <w:rPr>
          <w:rFonts w:ascii="Arial" w:hAnsi="Arial" w:cs="Arial"/>
          <w:sz w:val="22"/>
          <w:szCs w:val="22"/>
        </w:rPr>
        <w:t>Leave is generally without pay. However, you must utilize any other paid leaves provided by the Company while you are on leave.</w:t>
      </w:r>
      <w:r w:rsidR="00215EC3" w:rsidRPr="00AF49CA">
        <w:rPr>
          <w:rFonts w:ascii="Arial" w:hAnsi="Arial" w:cs="Arial"/>
          <w:sz w:val="22"/>
          <w:szCs w:val="22"/>
        </w:rPr>
        <w:t xml:space="preserve"> </w:t>
      </w:r>
    </w:p>
    <w:p w14:paraId="786C7180" w14:textId="77777777" w:rsidR="00D17E6E" w:rsidRPr="00AF49CA" w:rsidRDefault="00D17E6E" w:rsidP="00AF49CA">
      <w:pPr>
        <w:spacing w:line="300" w:lineRule="exact"/>
        <w:rPr>
          <w:rFonts w:ascii="Arial" w:hAnsi="Arial" w:cs="Arial"/>
          <w:sz w:val="22"/>
          <w:szCs w:val="22"/>
        </w:rPr>
      </w:pPr>
    </w:p>
    <w:p w14:paraId="734B3255" w14:textId="77777777"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 xml:space="preserve">OPTIONAL: </w:t>
      </w:r>
      <w:r w:rsidRPr="00AF49CA">
        <w:rPr>
          <w:rFonts w:ascii="Arial" w:hAnsi="Arial" w:cs="Arial"/>
          <w:i/>
          <w:sz w:val="22"/>
          <w:szCs w:val="22"/>
        </w:rPr>
        <w:t>[However,</w:t>
      </w:r>
      <w:r w:rsidRPr="00AF49CA">
        <w:rPr>
          <w:rFonts w:ascii="Arial" w:hAnsi="Arial" w:cs="Arial"/>
          <w:b/>
          <w:i/>
          <w:sz w:val="22"/>
          <w:szCs w:val="22"/>
        </w:rPr>
        <w:t xml:space="preserve"> </w:t>
      </w:r>
      <w:r w:rsidRPr="00AF49CA">
        <w:rPr>
          <w:rFonts w:ascii="Arial" w:hAnsi="Arial" w:cs="Arial"/>
          <w:i/>
          <w:sz w:val="22"/>
          <w:szCs w:val="22"/>
        </w:rPr>
        <w:t xml:space="preserve">Employees may be granted up to three days of paid leave for dealing with the death of a family member.  Payment is made for </w:t>
      </w:r>
      <w:proofErr w:type="gramStart"/>
      <w:r w:rsidRPr="00AF49CA">
        <w:rPr>
          <w:rFonts w:ascii="Arial" w:hAnsi="Arial" w:cs="Arial"/>
          <w:i/>
          <w:sz w:val="22"/>
          <w:szCs w:val="22"/>
        </w:rPr>
        <w:t>hours</w:t>
      </w:r>
      <w:proofErr w:type="gramEnd"/>
      <w:r w:rsidRPr="00AF49CA">
        <w:rPr>
          <w:rFonts w:ascii="Arial" w:hAnsi="Arial" w:cs="Arial"/>
          <w:i/>
          <w:sz w:val="22"/>
          <w:szCs w:val="22"/>
        </w:rPr>
        <w:t xml:space="preserve"> the employee was otherwise scheduled to work on those days.  These hours will not be considered hours worked for purposes of calculating overtime.  After three days, leave is generally without pay, but you must utilize any other paid leaves provided by the Company.] </w:t>
      </w:r>
    </w:p>
    <w:p w14:paraId="26D6EA61" w14:textId="77777777" w:rsidR="00D17E6E" w:rsidRPr="00AF49CA" w:rsidRDefault="00D17E6E" w:rsidP="00AF49CA">
      <w:pPr>
        <w:spacing w:line="300" w:lineRule="exact"/>
        <w:rPr>
          <w:rFonts w:ascii="Arial" w:hAnsi="Arial" w:cs="Arial"/>
          <w:sz w:val="22"/>
          <w:szCs w:val="22"/>
        </w:rPr>
      </w:pPr>
    </w:p>
    <w:p w14:paraId="1DEA5CB0" w14:textId="77777777" w:rsidR="00D17E6E" w:rsidRPr="00AF49CA" w:rsidRDefault="00D17E6E" w:rsidP="00AF49CA">
      <w:pPr>
        <w:spacing w:line="300" w:lineRule="exact"/>
        <w:rPr>
          <w:rFonts w:ascii="Arial" w:hAnsi="Arial" w:cs="Arial"/>
          <w:b/>
          <w:i/>
          <w:sz w:val="22"/>
          <w:szCs w:val="22"/>
        </w:rPr>
      </w:pPr>
      <w:r w:rsidRPr="00AF49CA">
        <w:rPr>
          <w:rFonts w:ascii="Arial" w:hAnsi="Arial" w:cs="Arial"/>
          <w:b/>
          <w:i/>
          <w:sz w:val="22"/>
          <w:szCs w:val="22"/>
        </w:rPr>
        <w:t>Application for Leave</w:t>
      </w:r>
    </w:p>
    <w:p w14:paraId="42F2906C" w14:textId="77777777" w:rsidR="00D17E6E" w:rsidRPr="00AF49CA" w:rsidRDefault="00D17E6E" w:rsidP="00AF49CA">
      <w:pPr>
        <w:spacing w:line="300" w:lineRule="exact"/>
        <w:rPr>
          <w:rFonts w:ascii="Arial" w:hAnsi="Arial" w:cs="Arial"/>
          <w:sz w:val="22"/>
          <w:szCs w:val="22"/>
        </w:rPr>
      </w:pPr>
    </w:p>
    <w:p w14:paraId="6E9B59D2" w14:textId="4AF1986E"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 xml:space="preserve">Generally, a request for leave must generally be made 30 days in advance.  You must provide sufficient information for the Company to determine if the leave may qualify for OFLA and the </w:t>
      </w:r>
      <w:r w:rsidRPr="00AF49CA">
        <w:rPr>
          <w:rFonts w:ascii="Arial" w:hAnsi="Arial" w:cs="Arial"/>
          <w:sz w:val="22"/>
          <w:szCs w:val="22"/>
        </w:rPr>
        <w:lastRenderedPageBreak/>
        <w:t>anticipated timing and duration of the leave.  Sufficient information may include a doctor’s note or other verification of the need for leave.  You may also be required to provide a certification and periodic recertification supporting the need for leave. You must follow all call-in requirements.</w:t>
      </w:r>
    </w:p>
    <w:p w14:paraId="58D1BE48" w14:textId="77777777" w:rsidR="00D17E6E" w:rsidRPr="00AF49CA" w:rsidRDefault="00D17E6E" w:rsidP="00AF49CA">
      <w:pPr>
        <w:spacing w:line="300" w:lineRule="exact"/>
        <w:rPr>
          <w:rFonts w:ascii="Arial" w:hAnsi="Arial" w:cs="Arial"/>
          <w:sz w:val="22"/>
          <w:szCs w:val="22"/>
        </w:rPr>
      </w:pPr>
    </w:p>
    <w:p w14:paraId="017DA6B4" w14:textId="77777777" w:rsidR="00D17E6E" w:rsidRPr="00AF49CA" w:rsidRDefault="00D17E6E" w:rsidP="00AF49CA">
      <w:pPr>
        <w:spacing w:line="300" w:lineRule="exact"/>
        <w:rPr>
          <w:rFonts w:ascii="Arial" w:hAnsi="Arial" w:cs="Arial"/>
          <w:sz w:val="22"/>
          <w:szCs w:val="22"/>
        </w:rPr>
      </w:pPr>
      <w:bookmarkStart w:id="2" w:name="_Hlk145327473"/>
      <w:r w:rsidRPr="00AF49CA">
        <w:rPr>
          <w:rFonts w:ascii="Arial" w:hAnsi="Arial" w:cs="Arial"/>
          <w:sz w:val="22"/>
          <w:szCs w:val="22"/>
        </w:rPr>
        <w:t>For leave when dealing with the death of a family member, you are expected to provide notice of the need for leave in advance of taking the time off.  Regardless, you must provide verbal notice of the need for leave within 24 hours of commencing the leave. You must also provide written notice and explanation of the need for leave within three days of returning to work.</w:t>
      </w:r>
    </w:p>
    <w:bookmarkEnd w:id="2"/>
    <w:p w14:paraId="4C70F300" w14:textId="77777777" w:rsidR="00D17E6E" w:rsidRPr="00AF49CA" w:rsidRDefault="00D17E6E" w:rsidP="00AF49CA">
      <w:pPr>
        <w:spacing w:line="300" w:lineRule="exact"/>
        <w:rPr>
          <w:rFonts w:ascii="Arial" w:hAnsi="Arial" w:cs="Arial"/>
          <w:sz w:val="22"/>
          <w:szCs w:val="22"/>
        </w:rPr>
      </w:pPr>
    </w:p>
    <w:p w14:paraId="242715E7" w14:textId="77777777"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In any event, you must provide reasonable advance notice of the need for statutory leave.  Leave may be delayed or reduced if proper notice is not given.</w:t>
      </w:r>
    </w:p>
    <w:p w14:paraId="0A800820" w14:textId="77777777" w:rsidR="00D17E6E" w:rsidRPr="00AF49CA" w:rsidRDefault="00D17E6E" w:rsidP="00AF49CA">
      <w:pPr>
        <w:spacing w:line="300" w:lineRule="exact"/>
        <w:rPr>
          <w:rFonts w:ascii="Arial" w:hAnsi="Arial" w:cs="Arial"/>
          <w:sz w:val="22"/>
          <w:szCs w:val="22"/>
        </w:rPr>
      </w:pPr>
    </w:p>
    <w:p w14:paraId="485D6377" w14:textId="77777777" w:rsidR="00D17E6E" w:rsidRPr="00AF49CA" w:rsidRDefault="00D17E6E" w:rsidP="00AF49CA">
      <w:pPr>
        <w:spacing w:line="300" w:lineRule="exact"/>
        <w:rPr>
          <w:rFonts w:ascii="Arial" w:hAnsi="Arial" w:cs="Arial"/>
          <w:b/>
          <w:i/>
          <w:sz w:val="22"/>
          <w:szCs w:val="22"/>
        </w:rPr>
      </w:pPr>
      <w:r w:rsidRPr="00AF49CA">
        <w:rPr>
          <w:rFonts w:ascii="Arial" w:hAnsi="Arial" w:cs="Arial"/>
          <w:b/>
          <w:i/>
          <w:sz w:val="22"/>
          <w:szCs w:val="22"/>
        </w:rPr>
        <w:t>Certification</w:t>
      </w:r>
    </w:p>
    <w:p w14:paraId="41BDBA73" w14:textId="77777777" w:rsidR="00D17E6E" w:rsidRPr="00AF49CA" w:rsidRDefault="00D17E6E" w:rsidP="00AF49CA">
      <w:pPr>
        <w:spacing w:line="300" w:lineRule="exact"/>
        <w:rPr>
          <w:rFonts w:ascii="Arial" w:hAnsi="Arial" w:cs="Arial"/>
          <w:sz w:val="22"/>
          <w:szCs w:val="22"/>
        </w:rPr>
      </w:pPr>
    </w:p>
    <w:p w14:paraId="26A6AF09" w14:textId="210FCCBB"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Before requests for leave can be approved, you may be required to supply verification of the need for leave, which in some situations may include medical certification from a healthcare provider of the condition necessitating leave. Forms may be obtained from Human Resources.</w:t>
      </w:r>
    </w:p>
    <w:p w14:paraId="201EF5C3" w14:textId="77777777" w:rsidR="00D17E6E" w:rsidRPr="00AF49CA" w:rsidRDefault="00D17E6E" w:rsidP="00AF49CA">
      <w:pPr>
        <w:spacing w:line="300" w:lineRule="exact"/>
        <w:rPr>
          <w:rFonts w:ascii="Arial" w:hAnsi="Arial" w:cs="Arial"/>
          <w:sz w:val="22"/>
          <w:szCs w:val="22"/>
        </w:rPr>
      </w:pPr>
    </w:p>
    <w:p w14:paraId="13AD2106" w14:textId="77777777" w:rsidR="00D17E6E" w:rsidRPr="00AF49CA" w:rsidRDefault="00D17E6E" w:rsidP="00AF49CA">
      <w:pPr>
        <w:spacing w:line="300" w:lineRule="exact"/>
        <w:rPr>
          <w:rFonts w:ascii="Arial" w:hAnsi="Arial" w:cs="Arial"/>
          <w:b/>
          <w:i/>
          <w:sz w:val="22"/>
          <w:szCs w:val="22"/>
        </w:rPr>
      </w:pPr>
      <w:r w:rsidRPr="00AF49CA">
        <w:rPr>
          <w:rFonts w:ascii="Arial" w:hAnsi="Arial" w:cs="Arial"/>
          <w:b/>
          <w:i/>
          <w:sz w:val="22"/>
          <w:szCs w:val="22"/>
        </w:rPr>
        <w:t>Additional Information</w:t>
      </w:r>
    </w:p>
    <w:p w14:paraId="73D88E43" w14:textId="77777777" w:rsidR="00D17E6E" w:rsidRPr="00AF49CA" w:rsidRDefault="00D17E6E" w:rsidP="00AF49CA">
      <w:pPr>
        <w:spacing w:line="300" w:lineRule="exact"/>
        <w:rPr>
          <w:rFonts w:ascii="Arial" w:hAnsi="Arial" w:cs="Arial"/>
          <w:b/>
          <w:i/>
          <w:sz w:val="22"/>
          <w:szCs w:val="22"/>
        </w:rPr>
      </w:pPr>
    </w:p>
    <w:p w14:paraId="55D68B30" w14:textId="77777777"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It is unlawful for any covered employer to interfere with, restrain or deny the exercise of any right provided under family leave.  It is also unlawful to discharge or discriminate against any person for opposing any practice made unlawful by OFLA or involvement in any proceeding under or relating to OFLA.</w:t>
      </w:r>
    </w:p>
    <w:p w14:paraId="22A68B2E" w14:textId="77777777" w:rsidR="00D17E6E" w:rsidRPr="00AF49CA" w:rsidRDefault="00D17E6E" w:rsidP="00AF49CA">
      <w:pPr>
        <w:spacing w:line="300" w:lineRule="exact"/>
        <w:rPr>
          <w:rFonts w:ascii="Arial" w:hAnsi="Arial" w:cs="Arial"/>
          <w:sz w:val="22"/>
          <w:szCs w:val="22"/>
        </w:rPr>
      </w:pPr>
    </w:p>
    <w:p w14:paraId="6A3615E9" w14:textId="77777777"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Any employee may file a complaint with the Bureau of Labor and Industries or bring a private lawsuit.</w:t>
      </w:r>
    </w:p>
    <w:p w14:paraId="37F3804F" w14:textId="77777777" w:rsidR="00D17E6E" w:rsidRPr="00AF49CA" w:rsidRDefault="00D17E6E" w:rsidP="00AF49CA">
      <w:pPr>
        <w:spacing w:line="300" w:lineRule="exact"/>
        <w:rPr>
          <w:rFonts w:ascii="Arial" w:hAnsi="Arial" w:cs="Arial"/>
          <w:sz w:val="22"/>
          <w:szCs w:val="22"/>
        </w:rPr>
      </w:pPr>
    </w:p>
    <w:p w14:paraId="138E296C" w14:textId="77777777" w:rsidR="00D17E6E" w:rsidRPr="00AF49CA" w:rsidRDefault="00D17E6E" w:rsidP="00AF49CA">
      <w:pPr>
        <w:spacing w:line="300" w:lineRule="exact"/>
        <w:rPr>
          <w:rFonts w:ascii="Arial" w:hAnsi="Arial" w:cs="Arial"/>
          <w:b/>
          <w:i/>
          <w:sz w:val="22"/>
          <w:szCs w:val="22"/>
        </w:rPr>
      </w:pPr>
      <w:r w:rsidRPr="00AF49CA">
        <w:rPr>
          <w:rFonts w:ascii="Arial" w:hAnsi="Arial" w:cs="Arial"/>
          <w:b/>
          <w:i/>
          <w:sz w:val="22"/>
          <w:szCs w:val="22"/>
        </w:rPr>
        <w:t>Call-In</w:t>
      </w:r>
    </w:p>
    <w:p w14:paraId="4FD7DC17" w14:textId="77777777" w:rsidR="00D17E6E" w:rsidRPr="00AF49CA" w:rsidRDefault="00D17E6E" w:rsidP="00AF49CA">
      <w:pPr>
        <w:spacing w:line="300" w:lineRule="exact"/>
        <w:rPr>
          <w:rFonts w:ascii="Arial" w:hAnsi="Arial" w:cs="Arial"/>
          <w:sz w:val="22"/>
          <w:szCs w:val="22"/>
        </w:rPr>
      </w:pPr>
    </w:p>
    <w:p w14:paraId="27233F9D" w14:textId="77777777"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The Company requires employees on statutory leave to comply with the Company’s call-in policy.</w:t>
      </w:r>
    </w:p>
    <w:p w14:paraId="0E4C3B09" w14:textId="77777777" w:rsidR="00D17E6E" w:rsidRPr="00AF49CA" w:rsidRDefault="00D17E6E" w:rsidP="00AF49CA">
      <w:pPr>
        <w:spacing w:line="300" w:lineRule="exact"/>
        <w:rPr>
          <w:rFonts w:ascii="Arial" w:hAnsi="Arial" w:cs="Arial"/>
          <w:sz w:val="22"/>
          <w:szCs w:val="22"/>
        </w:rPr>
      </w:pPr>
    </w:p>
    <w:p w14:paraId="1D81894F" w14:textId="77777777" w:rsidR="00D17E6E" w:rsidRPr="00AF49CA" w:rsidRDefault="00D17E6E" w:rsidP="00AF49CA">
      <w:pPr>
        <w:spacing w:line="300" w:lineRule="exact"/>
        <w:rPr>
          <w:rFonts w:ascii="Arial" w:hAnsi="Arial" w:cs="Arial"/>
          <w:b/>
          <w:i/>
          <w:sz w:val="22"/>
          <w:szCs w:val="22"/>
        </w:rPr>
      </w:pPr>
      <w:r w:rsidRPr="00AF49CA">
        <w:rPr>
          <w:rFonts w:ascii="Arial" w:hAnsi="Arial" w:cs="Arial"/>
          <w:b/>
          <w:i/>
          <w:sz w:val="22"/>
          <w:szCs w:val="22"/>
        </w:rPr>
        <w:t xml:space="preserve">Reinstatement Upon Return </w:t>
      </w:r>
      <w:proofErr w:type="gramStart"/>
      <w:r w:rsidRPr="00AF49CA">
        <w:rPr>
          <w:rFonts w:ascii="Arial" w:hAnsi="Arial" w:cs="Arial"/>
          <w:b/>
          <w:i/>
          <w:sz w:val="22"/>
          <w:szCs w:val="22"/>
        </w:rPr>
        <w:t>From</w:t>
      </w:r>
      <w:proofErr w:type="gramEnd"/>
      <w:r w:rsidRPr="00AF49CA">
        <w:rPr>
          <w:rFonts w:ascii="Arial" w:hAnsi="Arial" w:cs="Arial"/>
          <w:b/>
          <w:i/>
          <w:sz w:val="22"/>
          <w:szCs w:val="22"/>
        </w:rPr>
        <w:t xml:space="preserve"> Leave</w:t>
      </w:r>
    </w:p>
    <w:p w14:paraId="0D7D68A7" w14:textId="77777777" w:rsidR="00D17E6E" w:rsidRPr="00AF49CA" w:rsidRDefault="00D17E6E" w:rsidP="00AF49CA">
      <w:pPr>
        <w:spacing w:line="300" w:lineRule="exact"/>
        <w:rPr>
          <w:rFonts w:ascii="Arial" w:hAnsi="Arial" w:cs="Arial"/>
          <w:sz w:val="22"/>
          <w:szCs w:val="22"/>
        </w:rPr>
      </w:pPr>
    </w:p>
    <w:p w14:paraId="1F24970D" w14:textId="77777777" w:rsidR="00D17E6E" w:rsidRPr="00AF49CA" w:rsidRDefault="00D17E6E" w:rsidP="00AF49CA">
      <w:pPr>
        <w:spacing w:line="300" w:lineRule="exact"/>
        <w:rPr>
          <w:rFonts w:ascii="Arial" w:hAnsi="Arial" w:cs="Arial"/>
          <w:sz w:val="22"/>
          <w:szCs w:val="22"/>
        </w:rPr>
      </w:pPr>
      <w:proofErr w:type="gramStart"/>
      <w:r w:rsidRPr="00AF49CA">
        <w:rPr>
          <w:rFonts w:ascii="Arial" w:hAnsi="Arial" w:cs="Arial"/>
          <w:sz w:val="22"/>
          <w:szCs w:val="22"/>
        </w:rPr>
        <w:t>In the event that</w:t>
      </w:r>
      <w:proofErr w:type="gramEnd"/>
      <w:r w:rsidRPr="00AF49CA">
        <w:rPr>
          <w:rFonts w:ascii="Arial" w:hAnsi="Arial" w:cs="Arial"/>
          <w:sz w:val="22"/>
          <w:szCs w:val="22"/>
        </w:rPr>
        <w:t xml:space="preserve"> leave does not exceed the maximum duration and absent extraordinary circumstances, you will be returned to your former or equivalent position upon return from leave.</w:t>
      </w:r>
    </w:p>
    <w:p w14:paraId="59C39308" w14:textId="77777777" w:rsidR="00D17E6E" w:rsidRPr="00AF49CA" w:rsidRDefault="00D17E6E" w:rsidP="00AF49CA">
      <w:pPr>
        <w:spacing w:line="300" w:lineRule="exact"/>
        <w:rPr>
          <w:rFonts w:ascii="Arial" w:hAnsi="Arial" w:cs="Arial"/>
          <w:sz w:val="22"/>
          <w:szCs w:val="22"/>
        </w:rPr>
      </w:pPr>
    </w:p>
    <w:p w14:paraId="3EEC746C" w14:textId="77777777" w:rsidR="00D17E6E" w:rsidRPr="00AF49CA" w:rsidRDefault="00D17E6E" w:rsidP="00AF49CA">
      <w:pPr>
        <w:spacing w:line="300" w:lineRule="exact"/>
        <w:rPr>
          <w:rFonts w:ascii="Arial" w:hAnsi="Arial" w:cs="Arial"/>
          <w:b/>
          <w:i/>
          <w:sz w:val="22"/>
          <w:szCs w:val="22"/>
        </w:rPr>
      </w:pPr>
      <w:r w:rsidRPr="00AF49CA">
        <w:rPr>
          <w:rFonts w:ascii="Arial" w:hAnsi="Arial" w:cs="Arial"/>
          <w:b/>
          <w:i/>
          <w:sz w:val="22"/>
          <w:szCs w:val="22"/>
        </w:rPr>
        <w:t>Return to Work</w:t>
      </w:r>
    </w:p>
    <w:p w14:paraId="103B16E6" w14:textId="77777777" w:rsidR="00D17E6E" w:rsidRPr="00AF49CA" w:rsidRDefault="00D17E6E" w:rsidP="00AF49CA">
      <w:pPr>
        <w:spacing w:line="300" w:lineRule="exact"/>
        <w:rPr>
          <w:rFonts w:ascii="Arial" w:hAnsi="Arial" w:cs="Arial"/>
          <w:sz w:val="22"/>
          <w:szCs w:val="22"/>
        </w:rPr>
      </w:pPr>
    </w:p>
    <w:p w14:paraId="45EA29DB" w14:textId="77777777"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lastRenderedPageBreak/>
        <w:t>You are expected to return to work on the date specified at the time of your request for leave.  If you fail to report to work as scheduled and fail to properly request an extension of leave, you will be considered to have voluntarily quit.</w:t>
      </w:r>
    </w:p>
    <w:p w14:paraId="43548828" w14:textId="77777777" w:rsidR="00D17E6E" w:rsidRPr="00AF49CA" w:rsidRDefault="00D17E6E" w:rsidP="00AF49CA">
      <w:pPr>
        <w:spacing w:line="300" w:lineRule="exact"/>
        <w:rPr>
          <w:rFonts w:ascii="Arial" w:hAnsi="Arial" w:cs="Arial"/>
          <w:sz w:val="22"/>
          <w:szCs w:val="22"/>
        </w:rPr>
      </w:pPr>
    </w:p>
    <w:p w14:paraId="1CF838F4" w14:textId="0E4EDAA0" w:rsidR="00D17E6E" w:rsidRPr="00AF49CA" w:rsidRDefault="00D17E6E" w:rsidP="00AF49CA">
      <w:pPr>
        <w:spacing w:line="300" w:lineRule="exact"/>
        <w:rPr>
          <w:rFonts w:ascii="Arial" w:hAnsi="Arial" w:cs="Arial"/>
          <w:sz w:val="22"/>
          <w:szCs w:val="22"/>
        </w:rPr>
      </w:pPr>
      <w:r w:rsidRPr="00AF49CA">
        <w:rPr>
          <w:rFonts w:ascii="Arial" w:hAnsi="Arial" w:cs="Arial"/>
          <w:sz w:val="22"/>
          <w:szCs w:val="22"/>
        </w:rPr>
        <w:t xml:space="preserve">Notification of availability to return to work prior to the planned return date should be made to the </w:t>
      </w:r>
      <w:r w:rsidR="00AF49CA">
        <w:rPr>
          <w:rFonts w:ascii="Arial" w:hAnsi="Arial" w:cs="Arial"/>
          <w:sz w:val="22"/>
          <w:szCs w:val="22"/>
        </w:rPr>
        <w:t>Human Resources Manager</w:t>
      </w:r>
      <w:r w:rsidRPr="00AF49CA">
        <w:rPr>
          <w:rFonts w:ascii="Arial" w:hAnsi="Arial" w:cs="Arial"/>
          <w:sz w:val="22"/>
          <w:szCs w:val="22"/>
        </w:rPr>
        <w:t xml:space="preserve"> within two days prior to the expected time of return.  </w:t>
      </w:r>
    </w:p>
    <w:p w14:paraId="23D3EBD7" w14:textId="77777777" w:rsidR="00A42BDD" w:rsidRPr="006E6194" w:rsidRDefault="00A42BDD" w:rsidP="00A42BDD">
      <w:pPr>
        <w:spacing w:line="300" w:lineRule="exact"/>
        <w:ind w:right="-720"/>
        <w:rPr>
          <w:rFonts w:ascii="Calibri" w:hAnsi="Calibri"/>
        </w:rPr>
      </w:pPr>
    </w:p>
    <w:p w14:paraId="140B5706" w14:textId="77777777" w:rsidR="00A42BDD" w:rsidRPr="006E6194" w:rsidRDefault="00A42BDD" w:rsidP="00A42BDD">
      <w:pPr>
        <w:spacing w:line="300" w:lineRule="exact"/>
        <w:ind w:right="-720"/>
        <w:rPr>
          <w:rFonts w:ascii="Calibri" w:hAnsi="Calibri"/>
        </w:rPr>
      </w:pPr>
    </w:p>
    <w:p w14:paraId="12163256" w14:textId="77777777" w:rsidR="00A42BDD" w:rsidRPr="006E6194" w:rsidRDefault="00A42BDD" w:rsidP="00A42BDD">
      <w:pPr>
        <w:spacing w:line="300" w:lineRule="exact"/>
        <w:ind w:right="-720"/>
        <w:rPr>
          <w:rFonts w:ascii="Calibri" w:hAnsi="Calibri"/>
        </w:rPr>
      </w:pPr>
    </w:p>
    <w:p w14:paraId="7895C6B6" w14:textId="77777777" w:rsidR="00A42BDD" w:rsidRPr="006E6194" w:rsidRDefault="00A42BDD" w:rsidP="00A42BDD">
      <w:pPr>
        <w:spacing w:line="300" w:lineRule="exact"/>
        <w:ind w:right="-720"/>
        <w:rPr>
          <w:rFonts w:ascii="Calibri" w:hAnsi="Calibri"/>
        </w:rPr>
      </w:pPr>
    </w:p>
    <w:p w14:paraId="24F51A2C" w14:textId="77777777" w:rsidR="00A42BDD" w:rsidRPr="006E6194" w:rsidRDefault="00A42BDD" w:rsidP="00A42BDD">
      <w:pPr>
        <w:spacing w:line="300" w:lineRule="exact"/>
        <w:ind w:right="-720"/>
        <w:rPr>
          <w:rFonts w:ascii="Calibri" w:hAnsi="Calibri"/>
        </w:rPr>
      </w:pPr>
    </w:p>
    <w:p w14:paraId="69F9CCBE" w14:textId="77777777" w:rsidR="00A42BDD" w:rsidRPr="006E6194" w:rsidRDefault="00A42BDD" w:rsidP="00A42BDD">
      <w:pPr>
        <w:spacing w:line="300" w:lineRule="exact"/>
        <w:ind w:right="-720"/>
        <w:rPr>
          <w:rFonts w:ascii="Calibri" w:hAnsi="Calibri"/>
        </w:rPr>
      </w:pPr>
    </w:p>
    <w:sectPr w:rsidR="00A42BDD" w:rsidRPr="006E6194" w:rsidSect="00193F9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CD67" w14:textId="77777777" w:rsidR="00C16CB2" w:rsidRDefault="00C16CB2">
      <w:r>
        <w:separator/>
      </w:r>
    </w:p>
  </w:endnote>
  <w:endnote w:type="continuationSeparator" w:id="0">
    <w:p w14:paraId="536913A8" w14:textId="77777777" w:rsidR="00C16CB2" w:rsidRDefault="00C1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65BA" w14:textId="77777777" w:rsidR="00A67294" w:rsidRDefault="00A67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EF7C" w14:textId="547CE57F" w:rsidR="00A42BDD" w:rsidRPr="008C2821" w:rsidRDefault="00A42BDD" w:rsidP="00A42BDD">
    <w:pPr>
      <w:pStyle w:val="Footer"/>
      <w:rPr>
        <w:rFonts w:ascii="Arial" w:hAnsi="Arial" w:cs="Arial"/>
        <w:sz w:val="20"/>
      </w:rPr>
    </w:pPr>
    <w:r w:rsidRPr="008C2821">
      <w:rPr>
        <w:rFonts w:ascii="Arial" w:hAnsi="Arial" w:cs="Arial"/>
        <w:sz w:val="20"/>
      </w:rPr>
      <w:t>©</w:t>
    </w:r>
    <w:r w:rsidR="008C2821">
      <w:rPr>
        <w:rFonts w:ascii="Arial" w:hAnsi="Arial" w:cs="Arial"/>
        <w:sz w:val="20"/>
      </w:rPr>
      <w:t xml:space="preserve"> </w:t>
    </w:r>
    <w:r w:rsidRPr="008C2821">
      <w:rPr>
        <w:rFonts w:ascii="Arial" w:hAnsi="Arial" w:cs="Arial"/>
        <w:sz w:val="20"/>
      </w:rPr>
      <w:t>CASCADE EMPLOYERS ASSOCIATION</w:t>
    </w:r>
    <w:r w:rsidR="00780644">
      <w:rPr>
        <w:rFonts w:ascii="Arial" w:hAnsi="Arial" w:cs="Arial"/>
        <w:sz w:val="20"/>
      </w:rPr>
      <w:tab/>
    </w:r>
    <w:r w:rsidR="00780644">
      <w:rPr>
        <w:rFonts w:ascii="Arial" w:hAnsi="Arial" w:cs="Arial"/>
        <w:sz w:val="20"/>
      </w:rPr>
      <w:tab/>
    </w:r>
    <w:r w:rsidR="00A67294">
      <w:rPr>
        <w:rFonts w:ascii="Arial" w:hAnsi="Arial" w:cs="Arial"/>
        <w:sz w:val="20"/>
      </w:rPr>
      <w:t>12</w:t>
    </w:r>
    <w:r w:rsidR="00780644">
      <w:rPr>
        <w:rFonts w:ascii="Arial" w:hAnsi="Arial" w:cs="Arial"/>
        <w:sz w:val="20"/>
      </w:rPr>
      <w:t>/202</w:t>
    </w:r>
    <w:r w:rsidR="005B081F">
      <w:rPr>
        <w:rFonts w:ascii="Arial" w:hAnsi="Arial" w:cs="Arial"/>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C7DB" w14:textId="77777777" w:rsidR="00A67294" w:rsidRDefault="00A67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12FD" w14:textId="77777777" w:rsidR="00C16CB2" w:rsidRDefault="00C16CB2">
      <w:r>
        <w:separator/>
      </w:r>
    </w:p>
  </w:footnote>
  <w:footnote w:type="continuationSeparator" w:id="0">
    <w:p w14:paraId="78B08824" w14:textId="77777777" w:rsidR="00C16CB2" w:rsidRDefault="00C1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943A" w14:textId="77777777" w:rsidR="00A67294" w:rsidRDefault="00A67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C4AA" w14:textId="77777777" w:rsidR="00A67294" w:rsidRDefault="00A67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40A2" w14:textId="77777777" w:rsidR="00A67294" w:rsidRDefault="00A67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22AB8"/>
    <w:multiLevelType w:val="multilevel"/>
    <w:tmpl w:val="BB7AF01E"/>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21B28"/>
    <w:multiLevelType w:val="multilevel"/>
    <w:tmpl w:val="0B52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B25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22FFE"/>
    <w:multiLevelType w:val="hybridMultilevel"/>
    <w:tmpl w:val="90F8136E"/>
    <w:lvl w:ilvl="0" w:tplc="94F4FDB4">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A160DD8"/>
    <w:multiLevelType w:val="multilevel"/>
    <w:tmpl w:val="9CEC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998496">
    <w:abstractNumId w:val="4"/>
  </w:num>
  <w:num w:numId="2" w16cid:durableId="1830561742">
    <w:abstractNumId w:val="1"/>
  </w:num>
  <w:num w:numId="3" w16cid:durableId="1210725939">
    <w:abstractNumId w:val="2"/>
  </w:num>
  <w:num w:numId="4" w16cid:durableId="1570575234">
    <w:abstractNumId w:val="0"/>
  </w:num>
  <w:num w:numId="5" w16cid:durableId="1626427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937"/>
    <w:rsid w:val="0002457D"/>
    <w:rsid w:val="00027611"/>
    <w:rsid w:val="00045DB6"/>
    <w:rsid w:val="00082201"/>
    <w:rsid w:val="000B7C12"/>
    <w:rsid w:val="000F41BD"/>
    <w:rsid w:val="00111B7C"/>
    <w:rsid w:val="00193F9F"/>
    <w:rsid w:val="001A4E6E"/>
    <w:rsid w:val="001E755B"/>
    <w:rsid w:val="001F5233"/>
    <w:rsid w:val="00215EC3"/>
    <w:rsid w:val="00227091"/>
    <w:rsid w:val="002343D0"/>
    <w:rsid w:val="002916A6"/>
    <w:rsid w:val="002C5FE9"/>
    <w:rsid w:val="00307DA3"/>
    <w:rsid w:val="00383E72"/>
    <w:rsid w:val="003B479E"/>
    <w:rsid w:val="003E7923"/>
    <w:rsid w:val="004169BD"/>
    <w:rsid w:val="00480937"/>
    <w:rsid w:val="0048374C"/>
    <w:rsid w:val="004D4A82"/>
    <w:rsid w:val="00542475"/>
    <w:rsid w:val="005429C3"/>
    <w:rsid w:val="0054793D"/>
    <w:rsid w:val="005B081F"/>
    <w:rsid w:val="005B1CD8"/>
    <w:rsid w:val="005C43BF"/>
    <w:rsid w:val="005C4AD5"/>
    <w:rsid w:val="005C7CE4"/>
    <w:rsid w:val="005D3E34"/>
    <w:rsid w:val="00647839"/>
    <w:rsid w:val="006E6194"/>
    <w:rsid w:val="00780644"/>
    <w:rsid w:val="0078502D"/>
    <w:rsid w:val="008073B4"/>
    <w:rsid w:val="00816C97"/>
    <w:rsid w:val="008C2821"/>
    <w:rsid w:val="008D2874"/>
    <w:rsid w:val="008F3B29"/>
    <w:rsid w:val="00937CC5"/>
    <w:rsid w:val="00946C58"/>
    <w:rsid w:val="00954EA1"/>
    <w:rsid w:val="009A44DE"/>
    <w:rsid w:val="00A06AC1"/>
    <w:rsid w:val="00A42BDD"/>
    <w:rsid w:val="00A62AE7"/>
    <w:rsid w:val="00A67294"/>
    <w:rsid w:val="00A75536"/>
    <w:rsid w:val="00AF49CA"/>
    <w:rsid w:val="00B42008"/>
    <w:rsid w:val="00B70168"/>
    <w:rsid w:val="00B73E61"/>
    <w:rsid w:val="00BE0944"/>
    <w:rsid w:val="00BE1813"/>
    <w:rsid w:val="00C11136"/>
    <w:rsid w:val="00C15934"/>
    <w:rsid w:val="00C16CB2"/>
    <w:rsid w:val="00C44DC0"/>
    <w:rsid w:val="00C4630D"/>
    <w:rsid w:val="00CF1533"/>
    <w:rsid w:val="00CF3943"/>
    <w:rsid w:val="00D03FCB"/>
    <w:rsid w:val="00D17E6E"/>
    <w:rsid w:val="00D451EA"/>
    <w:rsid w:val="00D63712"/>
    <w:rsid w:val="00DB66D2"/>
    <w:rsid w:val="00DC21CC"/>
    <w:rsid w:val="00DF5606"/>
    <w:rsid w:val="00E329D6"/>
    <w:rsid w:val="00E32C5F"/>
    <w:rsid w:val="00EF570D"/>
    <w:rsid w:val="00F116BB"/>
    <w:rsid w:val="00F24B82"/>
    <w:rsid w:val="00F27688"/>
    <w:rsid w:val="00F77857"/>
    <w:rsid w:val="00F87211"/>
    <w:rsid w:val="00FA6E40"/>
    <w:rsid w:val="00FC574D"/>
    <w:rsid w:val="00FD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1E991"/>
  <w15:chartTrackingRefBased/>
  <w15:docId w15:val="{A766EA37-F6A2-4CE8-8A55-343461F7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NormalWeb">
    <w:name w:val="Normal (Web)"/>
    <w:basedOn w:val="Normal"/>
    <w:uiPriority w:val="99"/>
    <w:rsid w:val="005C4AD5"/>
    <w:pPr>
      <w:spacing w:before="100" w:beforeAutospacing="1" w:after="100" w:afterAutospacing="1"/>
    </w:pPr>
    <w:rPr>
      <w:szCs w:val="24"/>
    </w:rPr>
  </w:style>
  <w:style w:type="character" w:customStyle="1" w:styleId="HeaderChar">
    <w:name w:val="Header Char"/>
    <w:link w:val="Header"/>
    <w:rsid w:val="00DF5606"/>
    <w:rPr>
      <w:sz w:val="24"/>
    </w:rPr>
  </w:style>
  <w:style w:type="character" w:styleId="CommentReference">
    <w:name w:val="annotation reference"/>
    <w:uiPriority w:val="99"/>
    <w:unhideWhenUsed/>
    <w:rsid w:val="0054793D"/>
    <w:rPr>
      <w:sz w:val="16"/>
      <w:szCs w:val="16"/>
    </w:rPr>
  </w:style>
  <w:style w:type="paragraph" w:styleId="CommentText">
    <w:name w:val="annotation text"/>
    <w:basedOn w:val="Normal"/>
    <w:link w:val="CommentTextChar"/>
    <w:unhideWhenUsed/>
    <w:rsid w:val="0054793D"/>
    <w:rPr>
      <w:sz w:val="20"/>
    </w:rPr>
  </w:style>
  <w:style w:type="character" w:customStyle="1" w:styleId="CommentTextChar">
    <w:name w:val="Comment Text Char"/>
    <w:basedOn w:val="DefaultParagraphFont"/>
    <w:link w:val="CommentText"/>
    <w:rsid w:val="0054793D"/>
  </w:style>
  <w:style w:type="paragraph" w:styleId="CommentSubject">
    <w:name w:val="annotation subject"/>
    <w:basedOn w:val="CommentText"/>
    <w:next w:val="CommentText"/>
    <w:link w:val="CommentSubjectChar"/>
    <w:uiPriority w:val="99"/>
    <w:semiHidden/>
    <w:unhideWhenUsed/>
    <w:rsid w:val="0054793D"/>
    <w:rPr>
      <w:b/>
      <w:bCs/>
    </w:rPr>
  </w:style>
  <w:style w:type="character" w:customStyle="1" w:styleId="CommentSubjectChar">
    <w:name w:val="Comment Subject Char"/>
    <w:link w:val="CommentSubject"/>
    <w:uiPriority w:val="99"/>
    <w:semiHidden/>
    <w:rsid w:val="0054793D"/>
    <w:rPr>
      <w:b/>
      <w:bCs/>
    </w:rPr>
  </w:style>
  <w:style w:type="paragraph" w:styleId="BalloonText">
    <w:name w:val="Balloon Text"/>
    <w:basedOn w:val="Normal"/>
    <w:link w:val="BalloonTextChar"/>
    <w:uiPriority w:val="99"/>
    <w:semiHidden/>
    <w:unhideWhenUsed/>
    <w:rsid w:val="0054793D"/>
    <w:rPr>
      <w:rFonts w:ascii="Segoe UI" w:hAnsi="Segoe UI" w:cs="Segoe UI"/>
      <w:sz w:val="18"/>
      <w:szCs w:val="18"/>
    </w:rPr>
  </w:style>
  <w:style w:type="character" w:customStyle="1" w:styleId="BalloonTextChar">
    <w:name w:val="Balloon Text Char"/>
    <w:link w:val="BalloonText"/>
    <w:uiPriority w:val="99"/>
    <w:semiHidden/>
    <w:rsid w:val="0054793D"/>
    <w:rPr>
      <w:rFonts w:ascii="Segoe UI" w:hAnsi="Segoe UI" w:cs="Segoe UI"/>
      <w:sz w:val="18"/>
      <w:szCs w:val="18"/>
    </w:rPr>
  </w:style>
  <w:style w:type="paragraph" w:styleId="Title">
    <w:name w:val="Title"/>
    <w:basedOn w:val="Normal"/>
    <w:link w:val="TitleChar"/>
    <w:qFormat/>
    <w:rsid w:val="00A42BDD"/>
    <w:pPr>
      <w:jc w:val="center"/>
    </w:pPr>
    <w:rPr>
      <w:b/>
    </w:rPr>
  </w:style>
  <w:style w:type="character" w:customStyle="1" w:styleId="TitleChar">
    <w:name w:val="Title Char"/>
    <w:link w:val="Title"/>
    <w:rsid w:val="00A42BDD"/>
    <w:rPr>
      <w:b/>
      <w:sz w:val="24"/>
    </w:rPr>
  </w:style>
  <w:style w:type="character" w:customStyle="1" w:styleId="FooterChar">
    <w:name w:val="Footer Char"/>
    <w:link w:val="Footer"/>
    <w:rsid w:val="00A42BDD"/>
    <w:rPr>
      <w:sz w:val="24"/>
    </w:rPr>
  </w:style>
  <w:style w:type="paragraph" w:styleId="Revision">
    <w:name w:val="Revision"/>
    <w:hidden/>
    <w:uiPriority w:val="99"/>
    <w:semiHidden/>
    <w:rsid w:val="000822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58479">
      <w:bodyDiv w:val="1"/>
      <w:marLeft w:val="0"/>
      <w:marRight w:val="0"/>
      <w:marTop w:val="0"/>
      <w:marBottom w:val="0"/>
      <w:divBdr>
        <w:top w:val="none" w:sz="0" w:space="0" w:color="auto"/>
        <w:left w:val="none" w:sz="0" w:space="0" w:color="auto"/>
        <w:bottom w:val="none" w:sz="0" w:space="0" w:color="auto"/>
        <w:right w:val="none" w:sz="0" w:space="0" w:color="auto"/>
      </w:divBdr>
    </w:div>
    <w:div w:id="1401829783">
      <w:bodyDiv w:val="1"/>
      <w:marLeft w:val="0"/>
      <w:marRight w:val="0"/>
      <w:marTop w:val="0"/>
      <w:marBottom w:val="0"/>
      <w:divBdr>
        <w:top w:val="none" w:sz="0" w:space="0" w:color="auto"/>
        <w:left w:val="none" w:sz="0" w:space="0" w:color="auto"/>
        <w:bottom w:val="none" w:sz="0" w:space="0" w:color="auto"/>
        <w:right w:val="none" w:sz="0" w:space="0" w:color="auto"/>
      </w:divBdr>
    </w:div>
    <w:div w:id="170204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47FA-9278-4ACE-BC0E-D68C2824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Statutory Leave - - FMLA and OFLA</vt:lpstr>
    </vt:vector>
  </TitlesOfParts>
  <Company>Cascade Employers Association</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Leave - - FMLA and OFLA</dc:title>
  <dc:subject/>
  <dc:creator>WLW</dc:creator>
  <cp:keywords/>
  <cp:lastModifiedBy>Caitlin Egeck</cp:lastModifiedBy>
  <cp:revision>2</cp:revision>
  <cp:lastPrinted>2002-05-22T20:54:00Z</cp:lastPrinted>
  <dcterms:created xsi:type="dcterms:W3CDTF">2024-12-21T04:09:00Z</dcterms:created>
  <dcterms:modified xsi:type="dcterms:W3CDTF">2024-12-21T04:09:00Z</dcterms:modified>
</cp:coreProperties>
</file>