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B854" w14:textId="79D11B41" w:rsidR="001B584B" w:rsidRPr="00440E56" w:rsidRDefault="00666748" w:rsidP="001B584B">
      <w:pPr>
        <w:spacing w:line="240" w:lineRule="auto"/>
        <w:rPr>
          <w:b/>
          <w:bCs/>
          <w:color w:val="1F3864" w:themeColor="accent1" w:themeShade="80"/>
        </w:rPr>
      </w:pPr>
      <w:r w:rsidRPr="00440E56">
        <w:rPr>
          <w:rFonts w:eastAsia="DFKai-SB" w:cs="Arial"/>
          <w:b/>
          <w:color w:val="1F3864" w:themeColor="accent1" w:themeShade="80"/>
          <w:sz w:val="60"/>
          <w:szCs w:val="60"/>
        </w:rPr>
        <w:t xml:space="preserve">Rest and Meal Periods </w:t>
      </w:r>
    </w:p>
    <w:p w14:paraId="2B40096F" w14:textId="52B6B33A" w:rsidR="001B584B" w:rsidRDefault="001B584B" w:rsidP="001B584B">
      <w:pPr>
        <w:spacing w:line="240" w:lineRule="auto"/>
        <w:rPr>
          <w:b/>
          <w:bCs/>
          <w:color w:val="1D2C4C"/>
        </w:rPr>
      </w:pPr>
    </w:p>
    <w:p w14:paraId="37B620BB" w14:textId="4ABF628E" w:rsidR="00C356E2" w:rsidRPr="00062189" w:rsidRDefault="00062189" w:rsidP="00C356E2">
      <w:pPr>
        <w:rPr>
          <w:rFonts w:eastAsia="DFKai-SB" w:cs="Arial"/>
          <w:b/>
          <w:color w:val="1F3864" w:themeColor="accent1" w:themeShade="80"/>
          <w:sz w:val="24"/>
        </w:rPr>
      </w:pPr>
      <w:r w:rsidRPr="00062189">
        <w:rPr>
          <w:rFonts w:eastAsia="DFKai-SB" w:cs="Arial"/>
          <w:b/>
          <w:color w:val="1F3864" w:themeColor="accent1" w:themeShade="80"/>
          <w:sz w:val="24"/>
        </w:rPr>
        <w:t>Meal Periods</w:t>
      </w:r>
    </w:p>
    <w:p w14:paraId="528780B1" w14:textId="3360D607" w:rsidR="006E6094" w:rsidRPr="00062189" w:rsidRDefault="006E6094" w:rsidP="00C356E2">
      <w:pPr>
        <w:rPr>
          <w:rFonts w:eastAsia="DFKai-SB" w:cs="Arial"/>
          <w:b/>
          <w:color w:val="1F3864" w:themeColor="accent1" w:themeShade="80"/>
          <w:sz w:val="24"/>
        </w:rPr>
      </w:pPr>
    </w:p>
    <w:p w14:paraId="170B0FF5" w14:textId="5DEC8D69" w:rsidR="000D33F2" w:rsidRDefault="00062189" w:rsidP="000D33F2">
      <w:pPr>
        <w:rPr>
          <w:rFonts w:cs="Arial"/>
        </w:rPr>
      </w:pPr>
      <w:r w:rsidRPr="00062189">
        <w:rPr>
          <w:rFonts w:cs="Arial"/>
          <w:color w:val="1F3864" w:themeColor="accent1" w:themeShade="80"/>
        </w:rPr>
        <w:t>​</w:t>
      </w:r>
      <w:r w:rsidR="00477EF1" w:rsidRPr="00933850">
        <w:rPr>
          <w:rFonts w:cs="Arial"/>
        </w:rPr>
        <w:t>Under Oregon law</w:t>
      </w:r>
      <w:r w:rsidR="00477EF1" w:rsidRPr="00933850">
        <w:rPr>
          <w:rStyle w:val="FootnoteReference"/>
          <w:rFonts w:cs="Arial"/>
        </w:rPr>
        <w:footnoteReference w:id="1"/>
      </w:r>
      <w:r w:rsidRPr="00933850">
        <w:rPr>
          <w:rFonts w:cs="Arial"/>
        </w:rPr>
        <w:t xml:space="preserve">, </w:t>
      </w:r>
      <w:r w:rsidR="00EE4791" w:rsidRPr="00933850">
        <w:rPr>
          <w:rFonts w:cs="Arial"/>
        </w:rPr>
        <w:t xml:space="preserve">unpaid </w:t>
      </w:r>
      <w:r w:rsidRPr="00933850">
        <w:rPr>
          <w:rFonts w:cs="Arial"/>
        </w:rPr>
        <w:t xml:space="preserve">meal periods of at least 30 minutes are required for non-exempt employees who work </w:t>
      </w:r>
      <w:r w:rsidR="00C93E2B">
        <w:rPr>
          <w:rFonts w:cs="Arial"/>
        </w:rPr>
        <w:t>six</w:t>
      </w:r>
      <w:r w:rsidRPr="00933850">
        <w:rPr>
          <w:rFonts w:cs="Arial"/>
        </w:rPr>
        <w:t xml:space="preserve"> or more hours in one work period. Non-exempt employees cannot legally waive their right to meal </w:t>
      </w:r>
      <w:proofErr w:type="gramStart"/>
      <w:r w:rsidRPr="00933850">
        <w:rPr>
          <w:rFonts w:cs="Arial"/>
        </w:rPr>
        <w:t>periods</w:t>
      </w:r>
      <w:proofErr w:type="gramEnd"/>
      <w:r w:rsidR="007C3663" w:rsidRPr="00933850">
        <w:rPr>
          <w:rFonts w:cs="Arial"/>
        </w:rPr>
        <w:t xml:space="preserve"> nor can meal periods be skipped </w:t>
      </w:r>
      <w:proofErr w:type="gramStart"/>
      <w:r w:rsidR="007C3663" w:rsidRPr="00933850">
        <w:rPr>
          <w:rFonts w:cs="Arial"/>
        </w:rPr>
        <w:t>in order to</w:t>
      </w:r>
      <w:proofErr w:type="gramEnd"/>
      <w:r w:rsidR="007C3663" w:rsidRPr="00933850">
        <w:rPr>
          <w:rFonts w:cs="Arial"/>
        </w:rPr>
        <w:t xml:space="preserve"> shorten the workday by 30 </w:t>
      </w:r>
      <w:r w:rsidR="00EE4791" w:rsidRPr="00933850">
        <w:rPr>
          <w:rFonts w:cs="Arial"/>
        </w:rPr>
        <w:t>minutes</w:t>
      </w:r>
      <w:r w:rsidR="007C3663" w:rsidRPr="00933850">
        <w:rPr>
          <w:rFonts w:cs="Arial"/>
        </w:rPr>
        <w:t xml:space="preserve">. </w:t>
      </w:r>
    </w:p>
    <w:p w14:paraId="5F5F0232" w14:textId="77777777" w:rsidR="007A00EA" w:rsidRDefault="007A00EA" w:rsidP="000D33F2">
      <w:pPr>
        <w:rPr>
          <w:rFonts w:cs="Arial"/>
        </w:rPr>
      </w:pPr>
    </w:p>
    <w:p w14:paraId="46FCFAA1" w14:textId="77777777" w:rsidR="007A00EA" w:rsidRPr="00933850" w:rsidRDefault="007A00EA" w:rsidP="007A00EA">
      <w:pPr>
        <w:rPr>
          <w:rFonts w:eastAsia="DFKai-SB" w:cs="Arial"/>
        </w:rPr>
      </w:pPr>
      <w:r>
        <w:rPr>
          <w:rFonts w:eastAsia="DFKai-SB" w:cs="Arial"/>
        </w:rPr>
        <w:t xml:space="preserve">If an employee’s work shift is at least six hours but less than seven hours, the meal period must be taken after the second hour worked but prior to the start of the fifth hour of work. If the work shift is more than seven hours, the meal period must be taken after the third hour worked but prior to the start of the sixth hour of work. </w:t>
      </w:r>
    </w:p>
    <w:p w14:paraId="5BFB9F3F" w14:textId="77777777" w:rsidR="00062189" w:rsidRPr="00933850" w:rsidRDefault="00062189" w:rsidP="000D33F2">
      <w:pPr>
        <w:rPr>
          <w:rFonts w:eastAsia="DFKai-SB" w:cs="Arial"/>
        </w:rPr>
      </w:pPr>
    </w:p>
    <w:p w14:paraId="2CA0C8AB" w14:textId="67BE8680" w:rsidR="00062189" w:rsidRDefault="00062189" w:rsidP="000D33F2">
      <w:pPr>
        <w:rPr>
          <w:rFonts w:eastAsia="DFKai-SB" w:cs="Arial"/>
        </w:rPr>
      </w:pPr>
      <w:r w:rsidRPr="00933850">
        <w:rPr>
          <w:rFonts w:eastAsia="DFKai-SB" w:cs="Arial"/>
        </w:rPr>
        <w:t>During meal periods, employees are required to be relieved of all duties</w:t>
      </w:r>
      <w:r w:rsidR="00772797" w:rsidRPr="00933850">
        <w:rPr>
          <w:rFonts w:eastAsia="DFKai-SB" w:cs="Arial"/>
        </w:rPr>
        <w:t xml:space="preserve">. </w:t>
      </w:r>
      <w:r w:rsidRPr="00933850">
        <w:rPr>
          <w:rFonts w:eastAsia="DFKai-SB" w:cs="Arial"/>
        </w:rPr>
        <w:t xml:space="preserve">Under exceptional circumstances, the law </w:t>
      </w:r>
      <w:r w:rsidR="00772797" w:rsidRPr="00933850">
        <w:rPr>
          <w:rFonts w:eastAsia="DFKai-SB" w:cs="Arial"/>
        </w:rPr>
        <w:t xml:space="preserve">does </w:t>
      </w:r>
      <w:r w:rsidRPr="00933850">
        <w:rPr>
          <w:rFonts w:eastAsia="DFKai-SB" w:cs="Arial"/>
        </w:rPr>
        <w:t>allow an employee to perform duties during a meal period. When that happens, the employer must pay the employee for the whole meal period.</w:t>
      </w:r>
    </w:p>
    <w:p w14:paraId="099269DD" w14:textId="50F3E874" w:rsidR="007C3663" w:rsidRPr="00933850" w:rsidRDefault="007C3663" w:rsidP="000D33F2">
      <w:pPr>
        <w:rPr>
          <w:rFonts w:eastAsia="DFKai-SB" w:cs="Arial"/>
        </w:rPr>
      </w:pPr>
    </w:p>
    <w:p w14:paraId="29F55E26" w14:textId="77777777" w:rsidR="007C3663" w:rsidRDefault="007C3663" w:rsidP="007C3663">
      <w:pPr>
        <w:rPr>
          <w:rFonts w:eastAsia="DFKai-SB" w:cs="Arial"/>
          <w:b/>
          <w:color w:val="1F3864" w:themeColor="accent1" w:themeShade="80"/>
          <w:sz w:val="24"/>
        </w:rPr>
      </w:pPr>
      <w:r>
        <w:rPr>
          <w:rFonts w:eastAsia="DFKai-SB" w:cs="Arial"/>
          <w:b/>
          <w:color w:val="1F3864" w:themeColor="accent1" w:themeShade="80"/>
          <w:sz w:val="24"/>
        </w:rPr>
        <w:t xml:space="preserve">Exceptions to Meal Periods </w:t>
      </w:r>
    </w:p>
    <w:p w14:paraId="4529A9ED" w14:textId="77777777" w:rsidR="007C3663" w:rsidRDefault="007C3663" w:rsidP="007C3663">
      <w:pPr>
        <w:rPr>
          <w:rFonts w:eastAsia="DFKai-SB" w:cs="Arial"/>
          <w:b/>
          <w:color w:val="1F3864" w:themeColor="accent1" w:themeShade="80"/>
          <w:sz w:val="24"/>
        </w:rPr>
      </w:pPr>
    </w:p>
    <w:p w14:paraId="6A68C5EE" w14:textId="133ABBD0" w:rsidR="007C3663" w:rsidRPr="004747E6" w:rsidRDefault="007C3663" w:rsidP="007C3663">
      <w:pPr>
        <w:rPr>
          <w:rFonts w:eastAsia="DFKai-SB" w:cs="Arial"/>
          <w:bCs/>
        </w:rPr>
      </w:pPr>
      <w:r w:rsidRPr="004747E6">
        <w:rPr>
          <w:rFonts w:eastAsia="DFKai-SB" w:cs="Arial"/>
          <w:bCs/>
        </w:rPr>
        <w:t>There are four exceptions to the requirement that non-exempt employees must be provided a 30-minute, uninterrupted meal period:</w:t>
      </w:r>
    </w:p>
    <w:p w14:paraId="4F43CFD6" w14:textId="77777777" w:rsidR="00772797" w:rsidRPr="004747E6" w:rsidRDefault="00772797" w:rsidP="007C3663">
      <w:pPr>
        <w:rPr>
          <w:rFonts w:eastAsia="DFKai-SB" w:cs="Arial"/>
          <w:bCs/>
        </w:rPr>
      </w:pPr>
    </w:p>
    <w:p w14:paraId="507E3DB0" w14:textId="6CDCBCF5" w:rsidR="007C3663" w:rsidRPr="009802DD" w:rsidRDefault="007C3663" w:rsidP="008E048D">
      <w:pPr>
        <w:pStyle w:val="ListParagraph"/>
        <w:numPr>
          <w:ilvl w:val="0"/>
          <w:numId w:val="3"/>
        </w:numPr>
        <w:spacing w:line="300" w:lineRule="exact"/>
        <w:rPr>
          <w:rFonts w:ascii="Arial" w:eastAsia="DFKai-SB" w:hAnsi="Arial" w:cs="Arial"/>
          <w:bCs/>
          <w:sz w:val="22"/>
          <w:szCs w:val="22"/>
          <w:u w:val="single"/>
        </w:rPr>
      </w:pPr>
      <w:r w:rsidRPr="004747E6">
        <w:rPr>
          <w:rFonts w:ascii="Arial" w:eastAsia="DFKai-SB" w:hAnsi="Arial" w:cs="Arial"/>
          <w:bCs/>
          <w:sz w:val="22"/>
          <w:szCs w:val="22"/>
          <w:u w:val="single"/>
        </w:rPr>
        <w:t>Unforeseeable Circumstances</w:t>
      </w:r>
      <w:r w:rsidRPr="004747E6">
        <w:rPr>
          <w:rFonts w:ascii="Arial" w:eastAsia="DFKai-SB" w:hAnsi="Arial" w:cs="Arial"/>
          <w:bCs/>
          <w:sz w:val="22"/>
          <w:szCs w:val="22"/>
        </w:rPr>
        <w:t xml:space="preserve"> – </w:t>
      </w:r>
      <w:r w:rsidR="00EE4791" w:rsidRPr="004747E6">
        <w:rPr>
          <w:rFonts w:ascii="Arial" w:eastAsia="DFKai-SB" w:hAnsi="Arial" w:cs="Arial"/>
          <w:bCs/>
          <w:sz w:val="22"/>
          <w:szCs w:val="22"/>
        </w:rPr>
        <w:t>T</w:t>
      </w:r>
      <w:r w:rsidRPr="004747E6">
        <w:rPr>
          <w:rFonts w:ascii="Arial" w:eastAsia="DFKai-SB" w:hAnsi="Arial" w:cs="Arial"/>
          <w:bCs/>
          <w:sz w:val="22"/>
          <w:szCs w:val="22"/>
        </w:rPr>
        <w:t>he failure to provide a meal period to a non-exempt employee was due to unforeseeable equipment failures, acts of nature or other unanticipated circumstances that only rarely and temporarily make it so a meal period is not practical.</w:t>
      </w:r>
    </w:p>
    <w:p w14:paraId="2E96977B" w14:textId="77777777" w:rsidR="009802DD" w:rsidRPr="009802DD" w:rsidRDefault="009802DD" w:rsidP="009802DD">
      <w:pPr>
        <w:ind w:left="360"/>
        <w:rPr>
          <w:rFonts w:eastAsia="DFKai-SB" w:cs="Arial"/>
          <w:bCs/>
          <w:u w:val="single"/>
        </w:rPr>
      </w:pPr>
    </w:p>
    <w:p w14:paraId="161156F1" w14:textId="2618DC1D" w:rsidR="007C3663" w:rsidRDefault="007C3663" w:rsidP="008E048D">
      <w:pPr>
        <w:pStyle w:val="ListParagraph"/>
        <w:numPr>
          <w:ilvl w:val="0"/>
          <w:numId w:val="3"/>
        </w:numPr>
        <w:spacing w:line="300" w:lineRule="exact"/>
        <w:rPr>
          <w:rFonts w:ascii="Arial" w:eastAsia="DFKai-SB" w:hAnsi="Arial" w:cs="Arial"/>
          <w:bCs/>
          <w:sz w:val="22"/>
          <w:szCs w:val="22"/>
        </w:rPr>
      </w:pPr>
      <w:r w:rsidRPr="004747E6">
        <w:rPr>
          <w:rFonts w:ascii="Arial" w:eastAsia="DFKai-SB" w:hAnsi="Arial" w:cs="Arial"/>
          <w:bCs/>
          <w:sz w:val="22"/>
          <w:szCs w:val="22"/>
          <w:u w:val="single"/>
        </w:rPr>
        <w:t>Industry Standard</w:t>
      </w:r>
      <w:r w:rsidRPr="004747E6">
        <w:rPr>
          <w:rFonts w:ascii="Arial" w:eastAsia="DFKai-SB" w:hAnsi="Arial" w:cs="Arial"/>
          <w:bCs/>
          <w:sz w:val="22"/>
          <w:szCs w:val="22"/>
        </w:rPr>
        <w:t xml:space="preserve"> – </w:t>
      </w:r>
      <w:r w:rsidR="00EE4791" w:rsidRPr="004747E6">
        <w:rPr>
          <w:rFonts w:ascii="Arial" w:eastAsia="DFKai-SB" w:hAnsi="Arial" w:cs="Arial"/>
          <w:bCs/>
          <w:sz w:val="22"/>
          <w:szCs w:val="22"/>
        </w:rPr>
        <w:t>A</w:t>
      </w:r>
      <w:r w:rsidRPr="004747E6">
        <w:rPr>
          <w:rFonts w:ascii="Arial" w:eastAsia="DFKai-SB" w:hAnsi="Arial" w:cs="Arial"/>
          <w:bCs/>
          <w:sz w:val="22"/>
          <w:szCs w:val="22"/>
        </w:rPr>
        <w:t xml:space="preserve">n industry practice or custom has established a meal period that is paid, which is of less than 30 minutes but not shorter than 20 minutes, and during that time, the employee is relieved of all work duties.  </w:t>
      </w:r>
    </w:p>
    <w:p w14:paraId="49C51D5F" w14:textId="77777777" w:rsidR="009802DD" w:rsidRPr="009802DD" w:rsidRDefault="009802DD" w:rsidP="009802DD">
      <w:pPr>
        <w:pStyle w:val="ListParagraph"/>
        <w:rPr>
          <w:rFonts w:ascii="Arial" w:eastAsia="DFKai-SB" w:hAnsi="Arial" w:cs="Arial"/>
          <w:bCs/>
          <w:sz w:val="22"/>
          <w:szCs w:val="22"/>
        </w:rPr>
      </w:pPr>
    </w:p>
    <w:p w14:paraId="32411266" w14:textId="4D799E35" w:rsidR="007C3663" w:rsidRDefault="007C3663" w:rsidP="008E048D">
      <w:pPr>
        <w:pStyle w:val="ListParagraph"/>
        <w:numPr>
          <w:ilvl w:val="0"/>
          <w:numId w:val="3"/>
        </w:numPr>
        <w:spacing w:line="300" w:lineRule="exact"/>
        <w:rPr>
          <w:rFonts w:ascii="Arial" w:eastAsia="DFKai-SB" w:hAnsi="Arial" w:cs="Arial"/>
          <w:bCs/>
          <w:sz w:val="22"/>
          <w:szCs w:val="22"/>
        </w:rPr>
      </w:pPr>
      <w:r w:rsidRPr="004747E6">
        <w:rPr>
          <w:rFonts w:ascii="Arial" w:eastAsia="DFKai-SB" w:hAnsi="Arial" w:cs="Arial"/>
          <w:bCs/>
          <w:sz w:val="22"/>
          <w:szCs w:val="22"/>
          <w:u w:val="single"/>
        </w:rPr>
        <w:t>Undue Hardship</w:t>
      </w:r>
      <w:r w:rsidRPr="004747E6">
        <w:rPr>
          <w:rFonts w:ascii="Arial" w:eastAsia="DFKai-SB" w:hAnsi="Arial" w:cs="Arial"/>
          <w:bCs/>
          <w:sz w:val="22"/>
          <w:szCs w:val="22"/>
        </w:rPr>
        <w:t xml:space="preserve"> – </w:t>
      </w:r>
      <w:r w:rsidR="00EE4791" w:rsidRPr="004747E6">
        <w:rPr>
          <w:rFonts w:ascii="Arial" w:eastAsia="DFKai-SB" w:hAnsi="Arial" w:cs="Arial"/>
          <w:bCs/>
          <w:sz w:val="22"/>
          <w:szCs w:val="22"/>
        </w:rPr>
        <w:t>W</w:t>
      </w:r>
      <w:r w:rsidRPr="004747E6">
        <w:rPr>
          <w:rFonts w:ascii="Arial" w:eastAsia="DFKai-SB" w:hAnsi="Arial" w:cs="Arial"/>
          <w:bCs/>
          <w:sz w:val="22"/>
          <w:szCs w:val="22"/>
        </w:rPr>
        <w:t xml:space="preserve">hen providing a 30-minute, unpaid meal period </w:t>
      </w:r>
      <w:r w:rsidR="00EE4791" w:rsidRPr="004747E6">
        <w:rPr>
          <w:rFonts w:ascii="Arial" w:eastAsia="DFKai-SB" w:hAnsi="Arial" w:cs="Arial"/>
          <w:bCs/>
          <w:sz w:val="22"/>
          <w:szCs w:val="22"/>
        </w:rPr>
        <w:t xml:space="preserve">in which </w:t>
      </w:r>
      <w:r w:rsidRPr="004747E6">
        <w:rPr>
          <w:rFonts w:ascii="Arial" w:eastAsia="DFKai-SB" w:hAnsi="Arial" w:cs="Arial"/>
          <w:bCs/>
          <w:sz w:val="22"/>
          <w:szCs w:val="22"/>
        </w:rPr>
        <w:t>the employee is relieved of all duties would create an undue hardship on the operation of the employer’s business. Employees under this exception still need to be provided with adequate time to consume a meal, rest and use the restroom</w:t>
      </w:r>
      <w:r w:rsidR="00EE4791" w:rsidRPr="004747E6">
        <w:rPr>
          <w:rFonts w:ascii="Arial" w:eastAsia="DFKai-SB" w:hAnsi="Arial" w:cs="Arial"/>
          <w:bCs/>
          <w:sz w:val="22"/>
          <w:szCs w:val="22"/>
        </w:rPr>
        <w:t>.</w:t>
      </w:r>
      <w:r w:rsidRPr="004747E6">
        <w:rPr>
          <w:rFonts w:ascii="Arial" w:eastAsia="DFKai-SB" w:hAnsi="Arial" w:cs="Arial"/>
          <w:bCs/>
          <w:sz w:val="22"/>
          <w:szCs w:val="22"/>
        </w:rPr>
        <w:t xml:space="preserve"> </w:t>
      </w:r>
      <w:r w:rsidR="00EE4791" w:rsidRPr="004747E6">
        <w:rPr>
          <w:rFonts w:ascii="Arial" w:eastAsia="DFKai-SB" w:hAnsi="Arial" w:cs="Arial"/>
          <w:bCs/>
          <w:sz w:val="22"/>
          <w:szCs w:val="22"/>
        </w:rPr>
        <w:t>They</w:t>
      </w:r>
      <w:r w:rsidRPr="004747E6">
        <w:rPr>
          <w:rFonts w:ascii="Arial" w:eastAsia="DFKai-SB" w:hAnsi="Arial" w:cs="Arial"/>
          <w:bCs/>
          <w:sz w:val="22"/>
          <w:szCs w:val="22"/>
        </w:rPr>
        <w:t xml:space="preserve"> must</w:t>
      </w:r>
      <w:r w:rsidR="00EE4791" w:rsidRPr="004747E6">
        <w:rPr>
          <w:rFonts w:ascii="Arial" w:eastAsia="DFKai-SB" w:hAnsi="Arial" w:cs="Arial"/>
          <w:bCs/>
          <w:sz w:val="22"/>
          <w:szCs w:val="22"/>
        </w:rPr>
        <w:t xml:space="preserve"> also</w:t>
      </w:r>
      <w:r w:rsidRPr="004747E6">
        <w:rPr>
          <w:rFonts w:ascii="Arial" w:eastAsia="DFKai-SB" w:hAnsi="Arial" w:cs="Arial"/>
          <w:bCs/>
          <w:sz w:val="22"/>
          <w:szCs w:val="22"/>
        </w:rPr>
        <w:t xml:space="preserve"> be paid for this time. There is no undue hardship for rest periods. Additionally, employees under the undue hardship exception must be provided with a notice</w:t>
      </w:r>
      <w:r w:rsidR="00772797" w:rsidRPr="004747E6">
        <w:rPr>
          <w:rStyle w:val="FootnoteReference"/>
          <w:rFonts w:ascii="Arial" w:eastAsia="DFKai-SB" w:hAnsi="Arial" w:cs="Arial"/>
          <w:bCs/>
          <w:sz w:val="22"/>
          <w:szCs w:val="22"/>
        </w:rPr>
        <w:footnoteReference w:id="2"/>
      </w:r>
      <w:r w:rsidRPr="004747E6">
        <w:rPr>
          <w:rFonts w:ascii="Arial" w:eastAsia="DFKai-SB" w:hAnsi="Arial" w:cs="Arial"/>
          <w:bCs/>
          <w:sz w:val="22"/>
          <w:szCs w:val="22"/>
        </w:rPr>
        <w:t xml:space="preserve"> prescribed by BOLI</w:t>
      </w:r>
      <w:r w:rsidR="00772797" w:rsidRPr="004747E6">
        <w:rPr>
          <w:rFonts w:ascii="Arial" w:eastAsia="DFKai-SB" w:hAnsi="Arial" w:cs="Arial"/>
          <w:bCs/>
          <w:sz w:val="22"/>
          <w:szCs w:val="22"/>
        </w:rPr>
        <w:t xml:space="preserve"> and</w:t>
      </w:r>
      <w:r w:rsidRPr="004747E6">
        <w:rPr>
          <w:rFonts w:ascii="Arial" w:eastAsia="DFKai-SB" w:hAnsi="Arial" w:cs="Arial"/>
          <w:bCs/>
          <w:sz w:val="22"/>
          <w:szCs w:val="22"/>
        </w:rPr>
        <w:t xml:space="preserve"> the employer must maintain</w:t>
      </w:r>
      <w:r w:rsidR="00772797" w:rsidRPr="004747E6">
        <w:rPr>
          <w:rFonts w:ascii="Arial" w:eastAsia="DFKai-SB" w:hAnsi="Arial" w:cs="Arial"/>
          <w:bCs/>
          <w:sz w:val="22"/>
          <w:szCs w:val="22"/>
        </w:rPr>
        <w:t xml:space="preserve"> this notice</w:t>
      </w:r>
      <w:r w:rsidRPr="004747E6">
        <w:rPr>
          <w:rFonts w:ascii="Arial" w:eastAsia="DFKai-SB" w:hAnsi="Arial" w:cs="Arial"/>
          <w:bCs/>
          <w:sz w:val="22"/>
          <w:szCs w:val="22"/>
        </w:rPr>
        <w:t xml:space="preserve"> for the duration of the employee’s employment plus for six months after their employment ends. </w:t>
      </w:r>
      <w:proofErr w:type="gramStart"/>
      <w:r w:rsidRPr="004747E6">
        <w:rPr>
          <w:rFonts w:ascii="Arial" w:eastAsia="DFKai-SB" w:hAnsi="Arial" w:cs="Arial"/>
          <w:bCs/>
          <w:sz w:val="22"/>
          <w:szCs w:val="22"/>
        </w:rPr>
        <w:t>In order to</w:t>
      </w:r>
      <w:proofErr w:type="gramEnd"/>
      <w:r w:rsidRPr="004747E6">
        <w:rPr>
          <w:rFonts w:ascii="Arial" w:eastAsia="DFKai-SB" w:hAnsi="Arial" w:cs="Arial"/>
          <w:bCs/>
          <w:sz w:val="22"/>
          <w:szCs w:val="22"/>
        </w:rPr>
        <w:t xml:space="preserve"> meet the undue hardship exception, employers must demonstrate:</w:t>
      </w:r>
    </w:p>
    <w:p w14:paraId="16AD13DF" w14:textId="77777777" w:rsidR="009802DD" w:rsidRPr="009802DD" w:rsidRDefault="009802DD" w:rsidP="009802DD">
      <w:pPr>
        <w:pStyle w:val="ListParagraph"/>
        <w:rPr>
          <w:rFonts w:ascii="Arial" w:eastAsia="DFKai-SB" w:hAnsi="Arial" w:cs="Arial"/>
          <w:bCs/>
          <w:sz w:val="22"/>
          <w:szCs w:val="22"/>
        </w:rPr>
      </w:pPr>
    </w:p>
    <w:p w14:paraId="056BAB66" w14:textId="5196DBC5" w:rsidR="007C3663" w:rsidRPr="004747E6" w:rsidRDefault="00440E56" w:rsidP="008E048D">
      <w:pPr>
        <w:pStyle w:val="ListParagraph"/>
        <w:numPr>
          <w:ilvl w:val="1"/>
          <w:numId w:val="1"/>
        </w:numPr>
        <w:spacing w:line="300" w:lineRule="exact"/>
        <w:rPr>
          <w:rFonts w:ascii="Arial" w:eastAsia="DFKai-SB" w:hAnsi="Arial" w:cs="Arial"/>
          <w:bCs/>
          <w:sz w:val="22"/>
          <w:szCs w:val="22"/>
        </w:rPr>
      </w:pPr>
      <w:r w:rsidRPr="004747E6">
        <w:rPr>
          <w:rFonts w:ascii="Arial" w:hAnsi="Arial" w:cs="Arial"/>
          <w:sz w:val="22"/>
          <w:szCs w:val="22"/>
        </w:rPr>
        <w:t>A s</w:t>
      </w:r>
      <w:r w:rsidR="007C3663" w:rsidRPr="004747E6">
        <w:rPr>
          <w:rFonts w:ascii="Arial" w:hAnsi="Arial" w:cs="Arial"/>
          <w:sz w:val="22"/>
          <w:szCs w:val="22"/>
        </w:rPr>
        <w:t xml:space="preserve">ignificant difficulty or expense in relation to the size, financial resources, nature or structure of the employer’s business. In determining </w:t>
      </w:r>
      <w:r w:rsidR="007D1B2C" w:rsidRPr="004747E6">
        <w:rPr>
          <w:rFonts w:ascii="Arial" w:hAnsi="Arial" w:cs="Arial"/>
          <w:sz w:val="22"/>
          <w:szCs w:val="22"/>
        </w:rPr>
        <w:t xml:space="preserve"> the </w:t>
      </w:r>
      <w:r w:rsidR="007C3663" w:rsidRPr="004747E6">
        <w:rPr>
          <w:rFonts w:ascii="Arial" w:hAnsi="Arial" w:cs="Arial"/>
          <w:sz w:val="22"/>
          <w:szCs w:val="22"/>
        </w:rPr>
        <w:t xml:space="preserve">undue hardship </w:t>
      </w:r>
      <w:r w:rsidR="007D1B2C" w:rsidRPr="004747E6">
        <w:rPr>
          <w:rFonts w:ascii="Arial" w:hAnsi="Arial" w:cs="Arial"/>
          <w:sz w:val="22"/>
          <w:szCs w:val="22"/>
        </w:rPr>
        <w:t xml:space="preserve">exception, </w:t>
      </w:r>
      <w:r w:rsidR="007C3663" w:rsidRPr="004747E6">
        <w:rPr>
          <w:rFonts w:ascii="Arial" w:hAnsi="Arial" w:cs="Arial"/>
          <w:sz w:val="22"/>
          <w:szCs w:val="22"/>
        </w:rPr>
        <w:t>the following factors may be considered: </w:t>
      </w:r>
    </w:p>
    <w:p w14:paraId="0E9B2174" w14:textId="4BAD976E" w:rsidR="007C3663" w:rsidRPr="004747E6" w:rsidRDefault="007C3663" w:rsidP="008E048D">
      <w:pPr>
        <w:numPr>
          <w:ilvl w:val="2"/>
          <w:numId w:val="1"/>
        </w:numPr>
        <w:shd w:val="clear" w:color="auto" w:fill="FFFFFF"/>
        <w:rPr>
          <w:rFonts w:eastAsia="Times New Roman" w:cs="Arial"/>
        </w:rPr>
      </w:pPr>
      <w:r w:rsidRPr="004747E6">
        <w:rPr>
          <w:rFonts w:eastAsia="Times New Roman" w:cs="Arial"/>
        </w:rPr>
        <w:lastRenderedPageBreak/>
        <w:t>The employer</w:t>
      </w:r>
      <w:r w:rsidR="00A75272">
        <w:rPr>
          <w:rFonts w:eastAsia="Times New Roman" w:cs="Arial"/>
        </w:rPr>
        <w:t>’</w:t>
      </w:r>
      <w:r w:rsidRPr="004747E6">
        <w:rPr>
          <w:rFonts w:eastAsia="Times New Roman" w:cs="Arial"/>
        </w:rPr>
        <w:t xml:space="preserve">s cost of complying with the requirement to provide </w:t>
      </w:r>
      <w:r w:rsidR="007D1B2C" w:rsidRPr="004747E6">
        <w:rPr>
          <w:rFonts w:eastAsia="Times New Roman" w:cs="Arial"/>
        </w:rPr>
        <w:t xml:space="preserve">a meal </w:t>
      </w:r>
      <w:proofErr w:type="gramStart"/>
      <w:r w:rsidR="007D1B2C" w:rsidRPr="004747E6">
        <w:rPr>
          <w:rFonts w:eastAsia="Times New Roman" w:cs="Arial"/>
        </w:rPr>
        <w:t>period;</w:t>
      </w:r>
      <w:proofErr w:type="gramEnd"/>
    </w:p>
    <w:p w14:paraId="705F17DC" w14:textId="77777777" w:rsidR="007C3663" w:rsidRPr="004747E6" w:rsidRDefault="007C3663" w:rsidP="008E048D">
      <w:pPr>
        <w:numPr>
          <w:ilvl w:val="2"/>
          <w:numId w:val="1"/>
        </w:numPr>
        <w:shd w:val="clear" w:color="auto" w:fill="FFFFFF"/>
        <w:rPr>
          <w:rFonts w:eastAsia="Times New Roman" w:cs="Arial"/>
        </w:rPr>
      </w:pPr>
      <w:r w:rsidRPr="004747E6">
        <w:rPr>
          <w:rFonts w:eastAsia="Times New Roman" w:cs="Arial"/>
        </w:rPr>
        <w:t xml:space="preserve">The overall financial resources of the </w:t>
      </w:r>
      <w:proofErr w:type="gramStart"/>
      <w:r w:rsidRPr="004747E6">
        <w:rPr>
          <w:rFonts w:eastAsia="Times New Roman" w:cs="Arial"/>
        </w:rPr>
        <w:t>employer;</w:t>
      </w:r>
      <w:proofErr w:type="gramEnd"/>
      <w:r w:rsidRPr="004747E6">
        <w:rPr>
          <w:rFonts w:eastAsia="Times New Roman" w:cs="Arial"/>
        </w:rPr>
        <w:t> </w:t>
      </w:r>
    </w:p>
    <w:p w14:paraId="0B234005" w14:textId="56F9DEB8" w:rsidR="007C3663" w:rsidRPr="004747E6" w:rsidRDefault="007C3663" w:rsidP="008E048D">
      <w:pPr>
        <w:numPr>
          <w:ilvl w:val="2"/>
          <w:numId w:val="1"/>
        </w:numPr>
        <w:shd w:val="clear" w:color="auto" w:fill="FFFFFF"/>
        <w:rPr>
          <w:rFonts w:eastAsia="Times New Roman" w:cs="Arial"/>
        </w:rPr>
      </w:pPr>
      <w:r w:rsidRPr="004747E6">
        <w:rPr>
          <w:rFonts w:eastAsia="Times New Roman" w:cs="Arial"/>
        </w:rPr>
        <w:t xml:space="preserve">The number of </w:t>
      </w:r>
      <w:r w:rsidR="007D1B2C" w:rsidRPr="004747E6">
        <w:rPr>
          <w:rFonts w:eastAsia="Times New Roman" w:cs="Arial"/>
        </w:rPr>
        <w:t xml:space="preserve">employees </w:t>
      </w:r>
      <w:r w:rsidRPr="004747E6">
        <w:rPr>
          <w:rFonts w:eastAsia="Times New Roman" w:cs="Arial"/>
        </w:rPr>
        <w:t xml:space="preserve">at the </w:t>
      </w:r>
      <w:proofErr w:type="gramStart"/>
      <w:r w:rsidRPr="004747E6">
        <w:rPr>
          <w:rFonts w:eastAsia="Times New Roman" w:cs="Arial"/>
        </w:rPr>
        <w:t>particular worksite</w:t>
      </w:r>
      <w:proofErr w:type="gramEnd"/>
      <w:r w:rsidRPr="004747E6">
        <w:rPr>
          <w:rFonts w:eastAsia="Times New Roman" w:cs="Arial"/>
        </w:rPr>
        <w:t xml:space="preserve"> and their qualifications to relieve the employee; the total number of </w:t>
      </w:r>
      <w:proofErr w:type="gramStart"/>
      <w:r w:rsidRPr="004747E6">
        <w:rPr>
          <w:rFonts w:eastAsia="Times New Roman" w:cs="Arial"/>
        </w:rPr>
        <w:t>persons</w:t>
      </w:r>
      <w:proofErr w:type="gramEnd"/>
      <w:r w:rsidRPr="004747E6">
        <w:rPr>
          <w:rFonts w:eastAsia="Times New Roman" w:cs="Arial"/>
        </w:rPr>
        <w:t xml:space="preserve"> employed by the employer; and the number, type and geographic separateness of the employer’s worksites; and </w:t>
      </w:r>
    </w:p>
    <w:p w14:paraId="75ABF6E0" w14:textId="3AEB20EC" w:rsidR="007C3663" w:rsidRDefault="007C3663" w:rsidP="008E048D">
      <w:pPr>
        <w:numPr>
          <w:ilvl w:val="2"/>
          <w:numId w:val="1"/>
        </w:numPr>
        <w:shd w:val="clear" w:color="auto" w:fill="FFFFFF"/>
        <w:rPr>
          <w:rFonts w:eastAsia="Times New Roman" w:cs="Arial"/>
        </w:rPr>
      </w:pPr>
      <w:r w:rsidRPr="004747E6">
        <w:rPr>
          <w:rFonts w:eastAsia="Times New Roman" w:cs="Arial"/>
        </w:rPr>
        <w:t>The effect providing the meal period would have o</w:t>
      </w:r>
      <w:r w:rsidR="00886F5D">
        <w:rPr>
          <w:rFonts w:eastAsia="Times New Roman" w:cs="Arial"/>
        </w:rPr>
        <w:t>n</w:t>
      </w:r>
      <w:r w:rsidR="007D1B2C" w:rsidRPr="004747E6">
        <w:rPr>
          <w:rFonts w:eastAsia="Times New Roman" w:cs="Arial"/>
        </w:rPr>
        <w:t xml:space="preserve"> </w:t>
      </w:r>
      <w:r w:rsidRPr="004747E6">
        <w:rPr>
          <w:rFonts w:eastAsia="Times New Roman" w:cs="Arial"/>
        </w:rPr>
        <w:t xml:space="preserve">the start-up or shutdown of machinery in continuous </w:t>
      </w:r>
      <w:proofErr w:type="gramStart"/>
      <w:r w:rsidRPr="004747E6">
        <w:rPr>
          <w:rFonts w:eastAsia="Times New Roman" w:cs="Arial"/>
        </w:rPr>
        <w:t>operation</w:t>
      </w:r>
      <w:proofErr w:type="gramEnd"/>
      <w:r w:rsidRPr="004747E6">
        <w:rPr>
          <w:rFonts w:eastAsia="Times New Roman" w:cs="Arial"/>
        </w:rPr>
        <w:t xml:space="preserve"> industrial processes; intermittent and unpredictable workflow not in the control of the employer or employee; the perishable nature of materials used; and</w:t>
      </w:r>
      <w:r w:rsidR="00886F5D">
        <w:rPr>
          <w:rFonts w:eastAsia="Times New Roman" w:cs="Arial"/>
        </w:rPr>
        <w:t>,</w:t>
      </w:r>
      <w:r w:rsidRPr="004747E6">
        <w:rPr>
          <w:rFonts w:eastAsia="Times New Roman" w:cs="Arial"/>
        </w:rPr>
        <w:t xml:space="preserve"> the safety and health of employees, patients, clients, and the </w:t>
      </w:r>
      <w:proofErr w:type="gramStart"/>
      <w:r w:rsidRPr="004747E6">
        <w:rPr>
          <w:rFonts w:eastAsia="Times New Roman" w:cs="Arial"/>
        </w:rPr>
        <w:t>general public</w:t>
      </w:r>
      <w:proofErr w:type="gramEnd"/>
      <w:r w:rsidRPr="004747E6">
        <w:rPr>
          <w:rFonts w:eastAsia="Times New Roman" w:cs="Arial"/>
        </w:rPr>
        <w:t>.</w:t>
      </w:r>
    </w:p>
    <w:p w14:paraId="29D490FF" w14:textId="77777777" w:rsidR="009802DD" w:rsidRPr="004747E6" w:rsidRDefault="009802DD" w:rsidP="009802DD">
      <w:pPr>
        <w:shd w:val="clear" w:color="auto" w:fill="FFFFFF"/>
        <w:ind w:left="1980"/>
        <w:rPr>
          <w:rFonts w:eastAsia="Times New Roman" w:cs="Arial"/>
        </w:rPr>
      </w:pPr>
    </w:p>
    <w:p w14:paraId="612AF785" w14:textId="4ED41E3B" w:rsidR="007C3663" w:rsidRDefault="007C3663" w:rsidP="008E048D">
      <w:pPr>
        <w:pStyle w:val="ListParagraph"/>
        <w:numPr>
          <w:ilvl w:val="0"/>
          <w:numId w:val="3"/>
        </w:numPr>
        <w:spacing w:line="300" w:lineRule="exact"/>
        <w:rPr>
          <w:rFonts w:ascii="Arial" w:eastAsia="DFKai-SB" w:hAnsi="Arial" w:cs="Arial"/>
          <w:bCs/>
          <w:sz w:val="22"/>
          <w:szCs w:val="22"/>
        </w:rPr>
      </w:pPr>
      <w:r w:rsidRPr="004747E6">
        <w:rPr>
          <w:rFonts w:ascii="Arial" w:eastAsia="DFKai-SB" w:hAnsi="Arial" w:cs="Arial"/>
          <w:bCs/>
          <w:sz w:val="22"/>
          <w:szCs w:val="22"/>
          <w:u w:val="single"/>
        </w:rPr>
        <w:t>Tipped Food and Beverage Servers</w:t>
      </w:r>
      <w:r w:rsidRPr="004747E6">
        <w:rPr>
          <w:rFonts w:ascii="Arial" w:eastAsia="DFKai-SB" w:hAnsi="Arial" w:cs="Arial"/>
          <w:bCs/>
          <w:sz w:val="22"/>
          <w:szCs w:val="22"/>
        </w:rPr>
        <w:t xml:space="preserve"> </w:t>
      </w:r>
      <w:r w:rsidR="00886F5D" w:rsidRPr="004747E6">
        <w:rPr>
          <w:rFonts w:ascii="Arial" w:eastAsia="DFKai-SB" w:hAnsi="Arial" w:cs="Arial"/>
          <w:bCs/>
          <w:sz w:val="22"/>
          <w:szCs w:val="22"/>
        </w:rPr>
        <w:t>–</w:t>
      </w:r>
      <w:r w:rsidRPr="004747E6">
        <w:rPr>
          <w:rFonts w:ascii="Arial" w:eastAsia="DFKai-SB" w:hAnsi="Arial" w:cs="Arial"/>
          <w:bCs/>
          <w:sz w:val="22"/>
          <w:szCs w:val="22"/>
        </w:rPr>
        <w:t xml:space="preserve"> </w:t>
      </w:r>
      <w:r w:rsidR="00886F5D">
        <w:rPr>
          <w:rFonts w:ascii="Arial" w:eastAsia="DFKai-SB" w:hAnsi="Arial" w:cs="Arial"/>
          <w:bCs/>
          <w:sz w:val="22"/>
          <w:szCs w:val="22"/>
        </w:rPr>
        <w:t>T</w:t>
      </w:r>
      <w:r w:rsidRPr="004747E6">
        <w:rPr>
          <w:rFonts w:ascii="Arial" w:eastAsia="DFKai-SB" w:hAnsi="Arial" w:cs="Arial"/>
          <w:bCs/>
          <w:sz w:val="22"/>
          <w:szCs w:val="22"/>
        </w:rPr>
        <w:t xml:space="preserve">he employee is a tipped food and beverage server who voluntarily waives their meal period. To waive their meal period, the following must be met: </w:t>
      </w:r>
    </w:p>
    <w:p w14:paraId="0D0B62F3" w14:textId="77777777" w:rsidR="009802DD" w:rsidRPr="009802DD" w:rsidRDefault="009802DD" w:rsidP="009802DD">
      <w:pPr>
        <w:ind w:left="360"/>
        <w:rPr>
          <w:rFonts w:eastAsia="DFKai-SB" w:cs="Arial"/>
          <w:bCs/>
        </w:rPr>
      </w:pPr>
    </w:p>
    <w:p w14:paraId="486684CE" w14:textId="22B208C1" w:rsidR="007C3663" w:rsidRPr="004747E6" w:rsidRDefault="007C3663" w:rsidP="008E048D">
      <w:pPr>
        <w:pStyle w:val="ListParagraph"/>
        <w:numPr>
          <w:ilvl w:val="1"/>
          <w:numId w:val="4"/>
        </w:numPr>
        <w:spacing w:line="300" w:lineRule="exact"/>
        <w:rPr>
          <w:rFonts w:ascii="Arial" w:eastAsia="DFKai-SB" w:hAnsi="Arial" w:cs="Arial"/>
          <w:bCs/>
          <w:sz w:val="22"/>
          <w:szCs w:val="22"/>
        </w:rPr>
      </w:pPr>
      <w:r w:rsidRPr="004747E6">
        <w:rPr>
          <w:rFonts w:ascii="Arial" w:eastAsia="DFKai-SB" w:hAnsi="Arial" w:cs="Arial"/>
          <w:bCs/>
          <w:sz w:val="22"/>
          <w:szCs w:val="22"/>
        </w:rPr>
        <w:t xml:space="preserve">The employee must </w:t>
      </w:r>
      <w:r w:rsidR="00886F5D">
        <w:rPr>
          <w:rFonts w:ascii="Arial" w:eastAsia="DFKai-SB" w:hAnsi="Arial" w:cs="Arial"/>
          <w:bCs/>
          <w:sz w:val="22"/>
          <w:szCs w:val="22"/>
        </w:rPr>
        <w:t xml:space="preserve">be </w:t>
      </w:r>
      <w:r w:rsidRPr="004747E6">
        <w:rPr>
          <w:rFonts w:ascii="Arial" w:eastAsia="DFKai-SB" w:hAnsi="Arial" w:cs="Arial"/>
          <w:bCs/>
          <w:sz w:val="22"/>
          <w:szCs w:val="22"/>
        </w:rPr>
        <w:t xml:space="preserve">employed to serve food or beverages, and receives and reports tips to the employer. </w:t>
      </w:r>
    </w:p>
    <w:p w14:paraId="2001A45C" w14:textId="77777777" w:rsidR="007C3663" w:rsidRPr="004747E6" w:rsidRDefault="007C3663" w:rsidP="008E048D">
      <w:pPr>
        <w:pStyle w:val="ListParagraph"/>
        <w:numPr>
          <w:ilvl w:val="1"/>
          <w:numId w:val="4"/>
        </w:numPr>
        <w:spacing w:line="300" w:lineRule="exact"/>
        <w:rPr>
          <w:rFonts w:ascii="Arial" w:eastAsia="DFKai-SB" w:hAnsi="Arial" w:cs="Arial"/>
          <w:bCs/>
          <w:sz w:val="22"/>
          <w:szCs w:val="22"/>
        </w:rPr>
      </w:pPr>
      <w:r w:rsidRPr="004747E6">
        <w:rPr>
          <w:rFonts w:ascii="Arial" w:eastAsia="DFKai-SB" w:hAnsi="Arial" w:cs="Arial"/>
          <w:bCs/>
          <w:sz w:val="22"/>
          <w:szCs w:val="22"/>
        </w:rPr>
        <w:t xml:space="preserve">The employee must be at least 18 years of age. </w:t>
      </w:r>
    </w:p>
    <w:p w14:paraId="28ABB9D3" w14:textId="77777777" w:rsidR="00772797" w:rsidRPr="004747E6" w:rsidRDefault="007C3663" w:rsidP="008E048D">
      <w:pPr>
        <w:pStyle w:val="ListParagraph"/>
        <w:numPr>
          <w:ilvl w:val="1"/>
          <w:numId w:val="4"/>
        </w:numPr>
        <w:spacing w:line="300" w:lineRule="exact"/>
        <w:rPr>
          <w:rFonts w:ascii="Arial" w:eastAsia="DFKai-SB" w:hAnsi="Arial" w:cs="Arial"/>
          <w:bCs/>
          <w:sz w:val="22"/>
          <w:szCs w:val="22"/>
        </w:rPr>
      </w:pPr>
      <w:r w:rsidRPr="004747E6">
        <w:rPr>
          <w:rFonts w:ascii="Arial" w:eastAsia="DFKai-SB" w:hAnsi="Arial" w:cs="Arial"/>
          <w:bCs/>
          <w:sz w:val="22"/>
          <w:szCs w:val="22"/>
        </w:rPr>
        <w:t xml:space="preserve">The employee must voluntarily request to waive their meal period. </w:t>
      </w:r>
      <w:r w:rsidR="00772797" w:rsidRPr="004747E6">
        <w:rPr>
          <w:rFonts w:ascii="Arial" w:eastAsia="DFKai-SB" w:hAnsi="Arial" w:cs="Arial"/>
          <w:bCs/>
          <w:sz w:val="22"/>
          <w:szCs w:val="22"/>
        </w:rPr>
        <w:t xml:space="preserve">If the employee is a new hire, </w:t>
      </w:r>
      <w:r w:rsidRPr="004747E6">
        <w:rPr>
          <w:rFonts w:ascii="Arial" w:eastAsia="DFKai-SB" w:hAnsi="Arial" w:cs="Arial"/>
          <w:bCs/>
          <w:sz w:val="22"/>
          <w:szCs w:val="22"/>
        </w:rPr>
        <w:t>the request to waive the meal period may not be made until the employee has worked for the employer at least seven days.</w:t>
      </w:r>
    </w:p>
    <w:p w14:paraId="7A0B28DF" w14:textId="01B35373" w:rsidR="007C3663" w:rsidRPr="004747E6" w:rsidRDefault="00772797" w:rsidP="008E048D">
      <w:pPr>
        <w:pStyle w:val="ListParagraph"/>
        <w:numPr>
          <w:ilvl w:val="1"/>
          <w:numId w:val="4"/>
        </w:numPr>
        <w:spacing w:line="300" w:lineRule="exact"/>
        <w:rPr>
          <w:rFonts w:ascii="Arial" w:eastAsia="DFKai-SB" w:hAnsi="Arial" w:cs="Arial"/>
          <w:bCs/>
          <w:sz w:val="22"/>
          <w:szCs w:val="22"/>
        </w:rPr>
      </w:pPr>
      <w:r w:rsidRPr="004747E6">
        <w:rPr>
          <w:rFonts w:ascii="Arial" w:eastAsia="DFKai-SB" w:hAnsi="Arial" w:cs="Arial"/>
          <w:bCs/>
          <w:sz w:val="22"/>
          <w:szCs w:val="22"/>
        </w:rPr>
        <w:t>The</w:t>
      </w:r>
      <w:r w:rsidR="007C3663" w:rsidRPr="004747E6">
        <w:rPr>
          <w:rFonts w:ascii="Arial" w:eastAsia="DFKai-SB" w:hAnsi="Arial" w:cs="Arial"/>
          <w:bCs/>
          <w:sz w:val="22"/>
          <w:szCs w:val="22"/>
        </w:rPr>
        <w:t xml:space="preserve"> request to waive the meal period is in writing on a form</w:t>
      </w:r>
      <w:r w:rsidR="00907756" w:rsidRPr="004747E6">
        <w:rPr>
          <w:rStyle w:val="FootnoteReference"/>
          <w:rFonts w:ascii="Arial" w:eastAsia="DFKai-SB" w:hAnsi="Arial" w:cs="Arial"/>
          <w:bCs/>
          <w:sz w:val="22"/>
          <w:szCs w:val="22"/>
        </w:rPr>
        <w:footnoteReference w:id="3"/>
      </w:r>
      <w:r w:rsidR="007C3663" w:rsidRPr="004747E6">
        <w:rPr>
          <w:rFonts w:ascii="Arial" w:eastAsia="DFKai-SB" w:hAnsi="Arial" w:cs="Arial"/>
          <w:bCs/>
          <w:sz w:val="22"/>
          <w:szCs w:val="22"/>
        </w:rPr>
        <w:t xml:space="preserve"> prescribed by BOLI. </w:t>
      </w:r>
    </w:p>
    <w:p w14:paraId="192BEFD8" w14:textId="77777777" w:rsidR="007C3663" w:rsidRPr="004747E6" w:rsidRDefault="007C3663" w:rsidP="008E048D">
      <w:pPr>
        <w:pStyle w:val="ListParagraph"/>
        <w:numPr>
          <w:ilvl w:val="1"/>
          <w:numId w:val="4"/>
        </w:numPr>
        <w:spacing w:line="300" w:lineRule="exact"/>
        <w:rPr>
          <w:rFonts w:ascii="Arial" w:eastAsia="DFKai-SB" w:hAnsi="Arial" w:cs="Arial"/>
          <w:bCs/>
          <w:sz w:val="22"/>
          <w:szCs w:val="22"/>
        </w:rPr>
      </w:pPr>
      <w:r w:rsidRPr="004747E6">
        <w:rPr>
          <w:rFonts w:ascii="Arial" w:eastAsia="DFKai-SB" w:hAnsi="Arial" w:cs="Arial"/>
          <w:bCs/>
          <w:sz w:val="22"/>
          <w:szCs w:val="22"/>
        </w:rPr>
        <w:t>The employer must retain a copy of the meal waiver for six months after the employee separates from employment.</w:t>
      </w:r>
    </w:p>
    <w:p w14:paraId="459CFC9F" w14:textId="77777777" w:rsidR="007C3663" w:rsidRPr="004747E6" w:rsidRDefault="007C3663" w:rsidP="008E048D">
      <w:pPr>
        <w:pStyle w:val="ListParagraph"/>
        <w:numPr>
          <w:ilvl w:val="1"/>
          <w:numId w:val="4"/>
        </w:numPr>
        <w:spacing w:line="300" w:lineRule="exact"/>
        <w:rPr>
          <w:rFonts w:ascii="Arial" w:eastAsia="DFKai-SB" w:hAnsi="Arial" w:cs="Arial"/>
          <w:bCs/>
          <w:sz w:val="22"/>
          <w:szCs w:val="22"/>
        </w:rPr>
      </w:pPr>
      <w:r w:rsidRPr="004747E6">
        <w:rPr>
          <w:rFonts w:ascii="Arial" w:eastAsia="DFKai-SB" w:hAnsi="Arial" w:cs="Arial"/>
          <w:bCs/>
          <w:sz w:val="22"/>
          <w:szCs w:val="22"/>
        </w:rPr>
        <w:t>The employee must have the opportunity to consume food during shifts of six hours or more.</w:t>
      </w:r>
    </w:p>
    <w:p w14:paraId="329440B8" w14:textId="11FE59ED" w:rsidR="007C3663" w:rsidRPr="004747E6" w:rsidRDefault="007C3663" w:rsidP="008E048D">
      <w:pPr>
        <w:pStyle w:val="ListParagraph"/>
        <w:numPr>
          <w:ilvl w:val="1"/>
          <w:numId w:val="4"/>
        </w:numPr>
        <w:spacing w:line="300" w:lineRule="exact"/>
        <w:rPr>
          <w:rFonts w:ascii="Arial" w:eastAsia="DFKai-SB" w:hAnsi="Arial" w:cs="Arial"/>
          <w:bCs/>
          <w:sz w:val="22"/>
          <w:szCs w:val="22"/>
        </w:rPr>
      </w:pPr>
      <w:r w:rsidRPr="004747E6">
        <w:rPr>
          <w:rFonts w:ascii="Arial" w:eastAsia="DFKai-SB" w:hAnsi="Arial" w:cs="Arial"/>
          <w:bCs/>
          <w:sz w:val="22"/>
          <w:szCs w:val="22"/>
        </w:rPr>
        <w:t xml:space="preserve">The employee must be paid for any meal period where </w:t>
      </w:r>
      <w:r w:rsidR="00C93E2B">
        <w:rPr>
          <w:rFonts w:ascii="Arial" w:eastAsia="DFKai-SB" w:hAnsi="Arial" w:cs="Arial"/>
          <w:bCs/>
          <w:sz w:val="22"/>
          <w:szCs w:val="22"/>
        </w:rPr>
        <w:t xml:space="preserve">the </w:t>
      </w:r>
      <w:r w:rsidRPr="004747E6">
        <w:rPr>
          <w:rFonts w:ascii="Arial" w:eastAsia="DFKai-SB" w:hAnsi="Arial" w:cs="Arial"/>
          <w:bCs/>
          <w:sz w:val="22"/>
          <w:szCs w:val="22"/>
        </w:rPr>
        <w:t>employee is not relieved of all duty.</w:t>
      </w:r>
    </w:p>
    <w:p w14:paraId="7C83AE54" w14:textId="77777777" w:rsidR="007C3663" w:rsidRPr="004747E6" w:rsidRDefault="007C3663" w:rsidP="008E048D">
      <w:pPr>
        <w:pStyle w:val="ListParagraph"/>
        <w:numPr>
          <w:ilvl w:val="1"/>
          <w:numId w:val="4"/>
        </w:numPr>
        <w:spacing w:line="300" w:lineRule="exact"/>
        <w:rPr>
          <w:rFonts w:ascii="Arial" w:eastAsia="DFKai-SB" w:hAnsi="Arial" w:cs="Arial"/>
          <w:bCs/>
          <w:sz w:val="22"/>
          <w:szCs w:val="22"/>
        </w:rPr>
      </w:pPr>
      <w:r w:rsidRPr="004747E6">
        <w:rPr>
          <w:rFonts w:ascii="Arial" w:eastAsia="DFKai-SB" w:hAnsi="Arial" w:cs="Arial"/>
          <w:bCs/>
          <w:sz w:val="22"/>
          <w:szCs w:val="22"/>
        </w:rPr>
        <w:t xml:space="preserve">For shifts longer than eight hours, the employee must be given a meal period in where the employee is relieved of all duty. </w:t>
      </w:r>
    </w:p>
    <w:p w14:paraId="62C3C466" w14:textId="77777777" w:rsidR="007C3663" w:rsidRPr="004747E6" w:rsidRDefault="007C3663" w:rsidP="008E048D">
      <w:pPr>
        <w:pStyle w:val="ListParagraph"/>
        <w:numPr>
          <w:ilvl w:val="1"/>
          <w:numId w:val="4"/>
        </w:numPr>
        <w:spacing w:line="300" w:lineRule="exact"/>
        <w:rPr>
          <w:rFonts w:ascii="Arial" w:eastAsia="DFKai-SB" w:hAnsi="Arial" w:cs="Arial"/>
          <w:bCs/>
          <w:sz w:val="22"/>
          <w:szCs w:val="22"/>
        </w:rPr>
      </w:pPr>
      <w:r w:rsidRPr="004747E6">
        <w:rPr>
          <w:rFonts w:ascii="Arial" w:eastAsia="DFKai-SB" w:hAnsi="Arial" w:cs="Arial"/>
          <w:bCs/>
          <w:sz w:val="22"/>
          <w:szCs w:val="22"/>
        </w:rPr>
        <w:t xml:space="preserve">The employer must keep records which clearly show </w:t>
      </w:r>
      <w:proofErr w:type="gramStart"/>
      <w:r w:rsidRPr="004747E6">
        <w:rPr>
          <w:rFonts w:ascii="Arial" w:eastAsia="DFKai-SB" w:hAnsi="Arial" w:cs="Arial"/>
          <w:bCs/>
          <w:sz w:val="22"/>
          <w:szCs w:val="22"/>
        </w:rPr>
        <w:t>whether or not</w:t>
      </w:r>
      <w:proofErr w:type="gramEnd"/>
      <w:r w:rsidRPr="004747E6">
        <w:rPr>
          <w:rFonts w:ascii="Arial" w:eastAsia="DFKai-SB" w:hAnsi="Arial" w:cs="Arial"/>
          <w:bCs/>
          <w:sz w:val="22"/>
          <w:szCs w:val="22"/>
        </w:rPr>
        <w:t xml:space="preserve"> the employee has received the meal period.</w:t>
      </w:r>
    </w:p>
    <w:p w14:paraId="0B526EE0" w14:textId="77777777" w:rsidR="007C3663" w:rsidRPr="004747E6" w:rsidRDefault="007C3663" w:rsidP="008E048D">
      <w:pPr>
        <w:pStyle w:val="ListParagraph"/>
        <w:numPr>
          <w:ilvl w:val="1"/>
          <w:numId w:val="4"/>
        </w:numPr>
        <w:spacing w:line="300" w:lineRule="exact"/>
        <w:rPr>
          <w:rFonts w:ascii="Arial" w:eastAsia="DFKai-SB" w:hAnsi="Arial" w:cs="Arial"/>
          <w:bCs/>
          <w:sz w:val="22"/>
          <w:szCs w:val="22"/>
        </w:rPr>
      </w:pPr>
      <w:r w:rsidRPr="004747E6">
        <w:rPr>
          <w:rFonts w:ascii="Arial" w:eastAsia="DFKai-SB" w:hAnsi="Arial" w:cs="Arial"/>
          <w:bCs/>
          <w:sz w:val="22"/>
          <w:szCs w:val="22"/>
        </w:rPr>
        <w:t>The employer must conspicuously post a notice provided by BOLI regarding rest and meal periods.</w:t>
      </w:r>
    </w:p>
    <w:p w14:paraId="5BC9268B" w14:textId="77777777" w:rsidR="00062189" w:rsidRPr="004747E6" w:rsidRDefault="00062189" w:rsidP="000D33F2">
      <w:pPr>
        <w:rPr>
          <w:rFonts w:eastAsia="DFKai-SB" w:cs="Arial"/>
          <w:b/>
        </w:rPr>
      </w:pPr>
    </w:p>
    <w:p w14:paraId="334100DE" w14:textId="5E872834" w:rsidR="00062189" w:rsidRPr="00062189" w:rsidRDefault="00062189" w:rsidP="00062189">
      <w:pPr>
        <w:rPr>
          <w:rFonts w:eastAsia="DFKai-SB" w:cs="Arial"/>
          <w:b/>
          <w:color w:val="1F3864" w:themeColor="accent1" w:themeShade="80"/>
          <w:sz w:val="24"/>
        </w:rPr>
      </w:pPr>
      <w:r w:rsidRPr="00062189">
        <w:rPr>
          <w:rFonts w:eastAsia="DFKai-SB" w:cs="Arial"/>
          <w:b/>
          <w:color w:val="1F3864" w:themeColor="accent1" w:themeShade="80"/>
          <w:sz w:val="24"/>
        </w:rPr>
        <w:t xml:space="preserve">Rest Periods </w:t>
      </w:r>
    </w:p>
    <w:p w14:paraId="20AD0D67" w14:textId="29E7F0A7" w:rsidR="00062189" w:rsidRPr="00062189" w:rsidRDefault="00062189" w:rsidP="000D33F2">
      <w:pPr>
        <w:rPr>
          <w:rFonts w:eastAsia="DFKai-SB" w:cs="Arial"/>
          <w:b/>
          <w:color w:val="1F3864" w:themeColor="accent1" w:themeShade="80"/>
          <w:sz w:val="24"/>
        </w:rPr>
      </w:pPr>
    </w:p>
    <w:p w14:paraId="18541182" w14:textId="6099C6D2" w:rsidR="007C3663" w:rsidRPr="004747E6" w:rsidRDefault="00062189" w:rsidP="000D33F2">
      <w:pPr>
        <w:rPr>
          <w:rFonts w:eastAsia="DFKai-SB" w:cs="Arial"/>
          <w:bCs/>
        </w:rPr>
      </w:pPr>
      <w:r w:rsidRPr="004747E6">
        <w:rPr>
          <w:rFonts w:eastAsia="DFKai-SB" w:cs="Arial"/>
          <w:bCs/>
        </w:rPr>
        <w:t xml:space="preserve">Oregon law requires an employer-paid rest period of not less than 10 minutes for every segment of four hours or major part thereof worked in one work period. This time must be taken in addition to and separately from required meal periods. The rest period should be taken as nearly as possible in the middle of the work segment. </w:t>
      </w:r>
    </w:p>
    <w:p w14:paraId="32AEE752" w14:textId="77777777" w:rsidR="007C3663" w:rsidRPr="004747E6" w:rsidRDefault="007C3663" w:rsidP="000D33F2">
      <w:pPr>
        <w:rPr>
          <w:rFonts w:eastAsia="DFKai-SB" w:cs="Arial"/>
          <w:bCs/>
        </w:rPr>
      </w:pPr>
    </w:p>
    <w:p w14:paraId="4207EE0A" w14:textId="42B7D89D" w:rsidR="00062189" w:rsidRPr="004747E6" w:rsidRDefault="007C3663" w:rsidP="000D33F2">
      <w:pPr>
        <w:rPr>
          <w:rFonts w:eastAsia="DFKai-SB" w:cs="Arial"/>
          <w:bCs/>
        </w:rPr>
      </w:pPr>
      <w:r w:rsidRPr="004747E6">
        <w:rPr>
          <w:rFonts w:eastAsia="DFKai-SB" w:cs="Arial"/>
          <w:bCs/>
        </w:rPr>
        <w:t xml:space="preserve">Non-exempt employees cannot legally waive their right to rest periods nor can rest periods be used to </w:t>
      </w:r>
      <w:r w:rsidR="00062189" w:rsidRPr="004747E6">
        <w:rPr>
          <w:rFonts w:eastAsia="DFKai-SB" w:cs="Arial"/>
          <w:bCs/>
        </w:rPr>
        <w:t xml:space="preserve">add a meal period or </w:t>
      </w:r>
      <w:r w:rsidRPr="004747E6">
        <w:rPr>
          <w:rFonts w:eastAsia="DFKai-SB" w:cs="Arial"/>
          <w:bCs/>
        </w:rPr>
        <w:t xml:space="preserve">skipped to shorten the workday. </w:t>
      </w:r>
    </w:p>
    <w:p w14:paraId="0BA7CDB0" w14:textId="3F8A7DCD" w:rsidR="00062189" w:rsidRPr="004747E6" w:rsidRDefault="00062189" w:rsidP="000D33F2">
      <w:pPr>
        <w:rPr>
          <w:rFonts w:eastAsia="DFKai-SB" w:cs="Arial"/>
          <w:bCs/>
        </w:rPr>
      </w:pPr>
    </w:p>
    <w:p w14:paraId="1521AAD0" w14:textId="0B4DD6B0" w:rsidR="009802DD" w:rsidRDefault="00062189">
      <w:pPr>
        <w:rPr>
          <w:rFonts w:eastAsia="DFKai-SB" w:cs="Arial"/>
          <w:bCs/>
        </w:rPr>
      </w:pPr>
      <w:r w:rsidRPr="004747E6">
        <w:rPr>
          <w:rFonts w:eastAsia="DFKai-SB" w:cs="Arial"/>
          <w:bCs/>
        </w:rPr>
        <w:lastRenderedPageBreak/>
        <w:t>The “major portion” of four hours means any segment greater than two hours worked. Whenever a work segment exceeds two hours, the employer must provide a rest break for that segment.</w:t>
      </w:r>
    </w:p>
    <w:p w14:paraId="72569F4A" w14:textId="77777777" w:rsidR="00C93E2B" w:rsidRPr="00CD2E31" w:rsidRDefault="00C93E2B">
      <w:pPr>
        <w:rPr>
          <w:rFonts w:eastAsia="DFKai-SB" w:cs="Arial"/>
          <w:bCs/>
        </w:rPr>
      </w:pPr>
    </w:p>
    <w:p w14:paraId="477166B8" w14:textId="238A8BCB" w:rsidR="007C3663" w:rsidRDefault="007C3663" w:rsidP="007C3663">
      <w:pPr>
        <w:rPr>
          <w:rFonts w:eastAsia="DFKai-SB" w:cs="Arial"/>
          <w:b/>
          <w:color w:val="1F3864" w:themeColor="accent1" w:themeShade="80"/>
          <w:sz w:val="24"/>
        </w:rPr>
      </w:pPr>
      <w:r>
        <w:rPr>
          <w:rFonts w:eastAsia="DFKai-SB" w:cs="Arial"/>
          <w:b/>
          <w:color w:val="1F3864" w:themeColor="accent1" w:themeShade="80"/>
          <w:sz w:val="24"/>
        </w:rPr>
        <w:t>Exceptions to Rest Periods</w:t>
      </w:r>
    </w:p>
    <w:p w14:paraId="647E785C" w14:textId="77777777" w:rsidR="007C3663" w:rsidRPr="004747E6" w:rsidRDefault="007C3663" w:rsidP="004747E6">
      <w:pPr>
        <w:rPr>
          <w:rFonts w:eastAsia="DFKai-SB" w:cs="Arial"/>
          <w:b/>
        </w:rPr>
      </w:pPr>
    </w:p>
    <w:p w14:paraId="36C040AB" w14:textId="35291B06" w:rsidR="007C3663" w:rsidRPr="004747E6" w:rsidRDefault="00907756" w:rsidP="004747E6">
      <w:pPr>
        <w:shd w:val="clear" w:color="auto" w:fill="FFFFFF"/>
        <w:rPr>
          <w:rFonts w:eastAsia="Times New Roman" w:cs="Arial"/>
        </w:rPr>
      </w:pPr>
      <w:r w:rsidRPr="004747E6">
        <w:rPr>
          <w:rFonts w:eastAsia="Times New Roman" w:cs="Arial"/>
        </w:rPr>
        <w:t xml:space="preserve">Oregon is very strict on providing rest periods to non-exempt employees. The only exception under Oregon </w:t>
      </w:r>
      <w:proofErr w:type="gramStart"/>
      <w:r w:rsidRPr="004747E6">
        <w:rPr>
          <w:rFonts w:eastAsia="Times New Roman" w:cs="Arial"/>
        </w:rPr>
        <w:t>law</w:t>
      </w:r>
      <w:proofErr w:type="gramEnd"/>
      <w:r w:rsidRPr="004747E6">
        <w:rPr>
          <w:rFonts w:eastAsia="Times New Roman" w:cs="Arial"/>
        </w:rPr>
        <w:t xml:space="preserve"> where</w:t>
      </w:r>
      <w:r w:rsidR="005604E7" w:rsidRPr="004747E6">
        <w:rPr>
          <w:rFonts w:eastAsia="Times New Roman" w:cs="Arial"/>
        </w:rPr>
        <w:t xml:space="preserve"> an</w:t>
      </w:r>
      <w:r w:rsidR="007C3663" w:rsidRPr="004747E6">
        <w:rPr>
          <w:rFonts w:eastAsia="Times New Roman" w:cs="Arial"/>
        </w:rPr>
        <w:t xml:space="preserve"> employer </w:t>
      </w:r>
      <w:r w:rsidRPr="004747E6">
        <w:rPr>
          <w:rFonts w:eastAsia="Times New Roman" w:cs="Arial"/>
        </w:rPr>
        <w:t xml:space="preserve">does not need to provide </w:t>
      </w:r>
      <w:r w:rsidR="007C3663" w:rsidRPr="004747E6">
        <w:rPr>
          <w:rFonts w:eastAsia="Times New Roman" w:cs="Arial"/>
        </w:rPr>
        <w:t xml:space="preserve">a rest </w:t>
      </w:r>
      <w:proofErr w:type="gramStart"/>
      <w:r w:rsidR="007C3663" w:rsidRPr="004747E6">
        <w:rPr>
          <w:rFonts w:eastAsia="Times New Roman" w:cs="Arial"/>
        </w:rPr>
        <w:t>period</w:t>
      </w:r>
      <w:proofErr w:type="gramEnd"/>
      <w:r w:rsidR="007C3663" w:rsidRPr="004747E6">
        <w:rPr>
          <w:rFonts w:eastAsia="Times New Roman" w:cs="Arial"/>
        </w:rPr>
        <w:t xml:space="preserve"> </w:t>
      </w:r>
      <w:r w:rsidR="005604E7" w:rsidRPr="004747E6">
        <w:rPr>
          <w:rFonts w:eastAsia="Times New Roman" w:cs="Arial"/>
        </w:rPr>
        <w:t>is when</w:t>
      </w:r>
      <w:r w:rsidRPr="004747E6">
        <w:rPr>
          <w:rFonts w:eastAsia="Times New Roman" w:cs="Arial"/>
        </w:rPr>
        <w:t xml:space="preserve"> </w:t>
      </w:r>
      <w:proofErr w:type="gramStart"/>
      <w:r w:rsidRPr="004747E6">
        <w:rPr>
          <w:rFonts w:eastAsia="Times New Roman" w:cs="Arial"/>
        </w:rPr>
        <w:t xml:space="preserve">all </w:t>
      </w:r>
      <w:r w:rsidR="007C3663" w:rsidRPr="004747E6">
        <w:rPr>
          <w:rFonts w:eastAsia="Times New Roman" w:cs="Arial"/>
        </w:rPr>
        <w:t>of</w:t>
      </w:r>
      <w:proofErr w:type="gramEnd"/>
      <w:r w:rsidR="007C3663" w:rsidRPr="004747E6">
        <w:rPr>
          <w:rFonts w:eastAsia="Times New Roman" w:cs="Arial"/>
        </w:rPr>
        <w:t xml:space="preserve"> the following conditions are met: </w:t>
      </w:r>
    </w:p>
    <w:p w14:paraId="087DA2BC" w14:textId="77777777" w:rsidR="007C3663" w:rsidRPr="004747E6" w:rsidRDefault="007C3663" w:rsidP="008E048D">
      <w:pPr>
        <w:numPr>
          <w:ilvl w:val="0"/>
          <w:numId w:val="2"/>
        </w:numPr>
        <w:shd w:val="clear" w:color="auto" w:fill="FFFFFF"/>
        <w:rPr>
          <w:rFonts w:eastAsia="Times New Roman" w:cs="Arial"/>
        </w:rPr>
      </w:pPr>
      <w:r w:rsidRPr="004747E6">
        <w:rPr>
          <w:rFonts w:eastAsia="Times New Roman" w:cs="Arial"/>
        </w:rPr>
        <w:t xml:space="preserve">The employee is 18 years of age or </w:t>
      </w:r>
      <w:proofErr w:type="gramStart"/>
      <w:r w:rsidRPr="004747E6">
        <w:rPr>
          <w:rFonts w:eastAsia="Times New Roman" w:cs="Arial"/>
        </w:rPr>
        <w:t>older;</w:t>
      </w:r>
      <w:proofErr w:type="gramEnd"/>
      <w:r w:rsidRPr="004747E6">
        <w:rPr>
          <w:rFonts w:eastAsia="Times New Roman" w:cs="Arial"/>
        </w:rPr>
        <w:t> </w:t>
      </w:r>
    </w:p>
    <w:p w14:paraId="56D8CC21" w14:textId="77777777" w:rsidR="007C3663" w:rsidRPr="004747E6" w:rsidRDefault="007C3663" w:rsidP="008E048D">
      <w:pPr>
        <w:numPr>
          <w:ilvl w:val="0"/>
          <w:numId w:val="2"/>
        </w:numPr>
        <w:shd w:val="clear" w:color="auto" w:fill="FFFFFF"/>
        <w:rPr>
          <w:rFonts w:eastAsia="Times New Roman" w:cs="Arial"/>
        </w:rPr>
      </w:pPr>
      <w:r w:rsidRPr="004747E6">
        <w:rPr>
          <w:rFonts w:eastAsia="Times New Roman" w:cs="Arial"/>
        </w:rPr>
        <w:t xml:space="preserve">The employee works less than five hours in any period of 16 continuous </w:t>
      </w:r>
      <w:proofErr w:type="gramStart"/>
      <w:r w:rsidRPr="004747E6">
        <w:rPr>
          <w:rFonts w:eastAsia="Times New Roman" w:cs="Arial"/>
        </w:rPr>
        <w:t>hours;</w:t>
      </w:r>
      <w:proofErr w:type="gramEnd"/>
      <w:r w:rsidRPr="004747E6">
        <w:rPr>
          <w:rFonts w:eastAsia="Times New Roman" w:cs="Arial"/>
        </w:rPr>
        <w:t> </w:t>
      </w:r>
    </w:p>
    <w:p w14:paraId="561BF2EA" w14:textId="77777777" w:rsidR="007C3663" w:rsidRPr="004747E6" w:rsidRDefault="007C3663" w:rsidP="008E048D">
      <w:pPr>
        <w:numPr>
          <w:ilvl w:val="0"/>
          <w:numId w:val="2"/>
        </w:numPr>
        <w:shd w:val="clear" w:color="auto" w:fill="FFFFFF"/>
        <w:rPr>
          <w:rFonts w:eastAsia="Times New Roman" w:cs="Arial"/>
        </w:rPr>
      </w:pPr>
      <w:r w:rsidRPr="004747E6">
        <w:rPr>
          <w:rFonts w:eastAsia="Times New Roman" w:cs="Arial"/>
        </w:rPr>
        <w:t xml:space="preserve">The employee is working </w:t>
      </w:r>
      <w:proofErr w:type="gramStart"/>
      <w:r w:rsidRPr="004747E6">
        <w:rPr>
          <w:rFonts w:eastAsia="Times New Roman" w:cs="Arial"/>
        </w:rPr>
        <w:t>alone;</w:t>
      </w:r>
      <w:proofErr w:type="gramEnd"/>
      <w:r w:rsidRPr="004747E6">
        <w:rPr>
          <w:rFonts w:eastAsia="Times New Roman" w:cs="Arial"/>
        </w:rPr>
        <w:t> </w:t>
      </w:r>
    </w:p>
    <w:p w14:paraId="7DFB5934" w14:textId="77777777" w:rsidR="00907756" w:rsidRPr="00886F5D" w:rsidRDefault="007C3663" w:rsidP="008E048D">
      <w:pPr>
        <w:numPr>
          <w:ilvl w:val="0"/>
          <w:numId w:val="2"/>
        </w:numPr>
        <w:shd w:val="clear" w:color="auto" w:fill="FFFFFF"/>
        <w:rPr>
          <w:rFonts w:eastAsia="Times New Roman" w:cs="Arial"/>
        </w:rPr>
      </w:pPr>
      <w:r w:rsidRPr="004747E6">
        <w:rPr>
          <w:rFonts w:eastAsia="Times New Roman" w:cs="Arial"/>
        </w:rPr>
        <w:t xml:space="preserve">The employee is employed in a retail or service establishment, i.e., a place where goods and services are sold to the </w:t>
      </w:r>
      <w:proofErr w:type="gramStart"/>
      <w:r w:rsidRPr="004747E6">
        <w:rPr>
          <w:rFonts w:eastAsia="Times New Roman" w:cs="Arial"/>
        </w:rPr>
        <w:t>general public</w:t>
      </w:r>
      <w:proofErr w:type="gramEnd"/>
      <w:r w:rsidRPr="004747E6">
        <w:rPr>
          <w:rFonts w:eastAsia="Times New Roman" w:cs="Arial"/>
        </w:rPr>
        <w:t xml:space="preserve">, not for </w:t>
      </w:r>
      <w:proofErr w:type="gramStart"/>
      <w:r w:rsidRPr="004747E6">
        <w:rPr>
          <w:rFonts w:eastAsia="Times New Roman" w:cs="Arial"/>
        </w:rPr>
        <w:t>resale</w:t>
      </w:r>
      <w:proofErr w:type="gramEnd"/>
      <w:r w:rsidRPr="004747E6">
        <w:rPr>
          <w:rFonts w:eastAsia="Times New Roman" w:cs="Arial"/>
        </w:rPr>
        <w:t xml:space="preserve">; and </w:t>
      </w:r>
    </w:p>
    <w:p w14:paraId="0942EE8D" w14:textId="2FDA19A7" w:rsidR="007C3663" w:rsidRPr="00886F5D" w:rsidRDefault="007C3663" w:rsidP="008E048D">
      <w:pPr>
        <w:numPr>
          <w:ilvl w:val="0"/>
          <w:numId w:val="2"/>
        </w:numPr>
        <w:shd w:val="clear" w:color="auto" w:fill="FFFFFF"/>
        <w:rPr>
          <w:rFonts w:eastAsia="Times New Roman" w:cs="Arial"/>
        </w:rPr>
      </w:pPr>
      <w:r w:rsidRPr="004747E6">
        <w:rPr>
          <w:rFonts w:eastAsia="Times New Roman" w:cs="Arial"/>
        </w:rPr>
        <w:t>The employee is allowed to leave the employee’s assigned station when the employee must use the restroom.</w:t>
      </w:r>
    </w:p>
    <w:p w14:paraId="56D1373D" w14:textId="77777777" w:rsidR="00062189" w:rsidRPr="00062189" w:rsidRDefault="00062189" w:rsidP="000D33F2">
      <w:pPr>
        <w:rPr>
          <w:rFonts w:eastAsia="DFKai-SB" w:cs="Arial"/>
          <w:b/>
          <w:color w:val="1F3864" w:themeColor="accent1" w:themeShade="80"/>
          <w:sz w:val="24"/>
        </w:rPr>
      </w:pPr>
    </w:p>
    <w:p w14:paraId="4545A135" w14:textId="72703A3A" w:rsidR="000D33F2" w:rsidRPr="00062189" w:rsidRDefault="000D33F2" w:rsidP="000D33F2">
      <w:pPr>
        <w:rPr>
          <w:rFonts w:eastAsia="DFKai-SB" w:cs="Arial"/>
          <w:b/>
          <w:color w:val="1F3864" w:themeColor="accent1" w:themeShade="80"/>
          <w:sz w:val="24"/>
        </w:rPr>
      </w:pPr>
      <w:r w:rsidRPr="00062189">
        <w:rPr>
          <w:rFonts w:eastAsia="DFKai-SB" w:cs="Arial"/>
          <w:b/>
          <w:color w:val="1F3864" w:themeColor="accent1" w:themeShade="80"/>
          <w:sz w:val="24"/>
        </w:rPr>
        <w:t>Re</w:t>
      </w:r>
      <w:r w:rsidR="00062189" w:rsidRPr="00062189">
        <w:rPr>
          <w:rFonts w:eastAsia="DFKai-SB" w:cs="Arial"/>
          <w:b/>
          <w:color w:val="1F3864" w:themeColor="accent1" w:themeShade="80"/>
          <w:sz w:val="24"/>
        </w:rPr>
        <w:t xml:space="preserve">quired Breaks </w:t>
      </w:r>
      <w:r w:rsidR="007C3663">
        <w:rPr>
          <w:rFonts w:eastAsia="DFKai-SB" w:cs="Arial"/>
          <w:b/>
          <w:color w:val="1F3864" w:themeColor="accent1" w:themeShade="80"/>
          <w:sz w:val="24"/>
        </w:rPr>
        <w:t xml:space="preserve">for Rest and Meal Periods </w:t>
      </w:r>
    </w:p>
    <w:p w14:paraId="08B660B0" w14:textId="77777777" w:rsidR="000D33F2" w:rsidRPr="00062189" w:rsidRDefault="000D33F2" w:rsidP="000D33F2">
      <w:pPr>
        <w:rPr>
          <w:rFonts w:cs="Arial"/>
          <w:color w:val="1F3864" w:themeColor="accent1" w:themeShade="80"/>
        </w:rPr>
      </w:pPr>
    </w:p>
    <w:tbl>
      <w:tblPr>
        <w:tblStyle w:val="TableGrid"/>
        <w:tblW w:w="0" w:type="auto"/>
        <w:tblLook w:val="04A0" w:firstRow="1" w:lastRow="0" w:firstColumn="1" w:lastColumn="0" w:noHBand="0" w:noVBand="1"/>
      </w:tblPr>
      <w:tblGrid>
        <w:gridCol w:w="3685"/>
        <w:gridCol w:w="3316"/>
        <w:gridCol w:w="3501"/>
      </w:tblGrid>
      <w:tr w:rsidR="00886F5D" w:rsidRPr="00886F5D" w14:paraId="5B1512CF" w14:textId="77777777" w:rsidTr="00886F5D">
        <w:tc>
          <w:tcPr>
            <w:tcW w:w="3685" w:type="dxa"/>
            <w:shd w:val="clear" w:color="auto" w:fill="CBD5EB"/>
          </w:tcPr>
          <w:p w14:paraId="0739DFC5" w14:textId="63DCBF37" w:rsidR="00666748" w:rsidRPr="00886F5D" w:rsidRDefault="00062189" w:rsidP="00791933">
            <w:pPr>
              <w:jc w:val="center"/>
              <w:rPr>
                <w:rFonts w:cs="Arial"/>
                <w:b/>
                <w:bCs/>
                <w:color w:val="1D2C4C"/>
              </w:rPr>
            </w:pPr>
            <w:r w:rsidRPr="00886F5D">
              <w:rPr>
                <w:rFonts w:cs="Arial"/>
                <w:b/>
                <w:bCs/>
                <w:color w:val="1D2C4C"/>
              </w:rPr>
              <w:t>Work Period</w:t>
            </w:r>
          </w:p>
        </w:tc>
        <w:tc>
          <w:tcPr>
            <w:tcW w:w="3316" w:type="dxa"/>
            <w:shd w:val="clear" w:color="auto" w:fill="CBD5EB"/>
          </w:tcPr>
          <w:p w14:paraId="524A440F" w14:textId="7851F154" w:rsidR="00666748" w:rsidRPr="00886F5D" w:rsidRDefault="00666748" w:rsidP="00791933">
            <w:pPr>
              <w:jc w:val="center"/>
              <w:rPr>
                <w:rFonts w:cs="Arial"/>
                <w:b/>
                <w:bCs/>
                <w:color w:val="1D2C4C"/>
              </w:rPr>
            </w:pPr>
            <w:r w:rsidRPr="00886F5D">
              <w:rPr>
                <w:rFonts w:cs="Arial"/>
                <w:b/>
                <w:bCs/>
                <w:color w:val="1D2C4C"/>
              </w:rPr>
              <w:t>Rest Breaks</w:t>
            </w:r>
          </w:p>
        </w:tc>
        <w:tc>
          <w:tcPr>
            <w:tcW w:w="3501" w:type="dxa"/>
            <w:shd w:val="clear" w:color="auto" w:fill="CBD5EB"/>
          </w:tcPr>
          <w:p w14:paraId="0621D5D5" w14:textId="7AA41A93" w:rsidR="00666748" w:rsidRPr="00886F5D" w:rsidRDefault="00666748" w:rsidP="00791933">
            <w:pPr>
              <w:jc w:val="center"/>
              <w:rPr>
                <w:rFonts w:cs="Arial"/>
                <w:b/>
                <w:bCs/>
                <w:color w:val="1D2C4C"/>
              </w:rPr>
            </w:pPr>
            <w:r w:rsidRPr="00886F5D">
              <w:rPr>
                <w:rFonts w:cs="Arial"/>
                <w:b/>
                <w:bCs/>
                <w:color w:val="1D2C4C"/>
              </w:rPr>
              <w:t>Meal Breaks</w:t>
            </w:r>
          </w:p>
        </w:tc>
      </w:tr>
      <w:tr w:rsidR="004747E6" w:rsidRPr="004747E6" w14:paraId="6D3F25D8" w14:textId="77777777" w:rsidTr="00666748">
        <w:tc>
          <w:tcPr>
            <w:tcW w:w="3685" w:type="dxa"/>
          </w:tcPr>
          <w:p w14:paraId="527F8583" w14:textId="77C326A0" w:rsidR="00666748" w:rsidRPr="004747E6" w:rsidRDefault="00666748" w:rsidP="00666748">
            <w:pPr>
              <w:rPr>
                <w:rFonts w:cs="Arial"/>
              </w:rPr>
            </w:pPr>
            <w:r w:rsidRPr="004747E6">
              <w:rPr>
                <w:rFonts w:cs="Arial"/>
              </w:rPr>
              <w:t>2 hours or less</w:t>
            </w:r>
          </w:p>
        </w:tc>
        <w:tc>
          <w:tcPr>
            <w:tcW w:w="3316" w:type="dxa"/>
          </w:tcPr>
          <w:p w14:paraId="0131C52A" w14:textId="562CF960" w:rsidR="00666748" w:rsidRPr="004747E6" w:rsidRDefault="00666748" w:rsidP="00791933">
            <w:pPr>
              <w:jc w:val="center"/>
              <w:rPr>
                <w:rFonts w:cs="Arial"/>
              </w:rPr>
            </w:pPr>
            <w:r w:rsidRPr="004747E6">
              <w:rPr>
                <w:rFonts w:cs="Arial"/>
              </w:rPr>
              <w:t>0</w:t>
            </w:r>
          </w:p>
        </w:tc>
        <w:tc>
          <w:tcPr>
            <w:tcW w:w="3501" w:type="dxa"/>
          </w:tcPr>
          <w:p w14:paraId="6D65962D" w14:textId="1667A893" w:rsidR="00666748" w:rsidRPr="004747E6" w:rsidRDefault="00666748" w:rsidP="00791933">
            <w:pPr>
              <w:jc w:val="center"/>
              <w:rPr>
                <w:rFonts w:cs="Arial"/>
              </w:rPr>
            </w:pPr>
            <w:r w:rsidRPr="004747E6">
              <w:rPr>
                <w:rFonts w:cs="Arial"/>
              </w:rPr>
              <w:t>0</w:t>
            </w:r>
          </w:p>
        </w:tc>
      </w:tr>
      <w:tr w:rsidR="004747E6" w:rsidRPr="004747E6" w14:paraId="6441391F" w14:textId="77777777" w:rsidTr="00666748">
        <w:tc>
          <w:tcPr>
            <w:tcW w:w="3685" w:type="dxa"/>
          </w:tcPr>
          <w:p w14:paraId="2A9BD19F" w14:textId="2161A7E8" w:rsidR="00666748" w:rsidRPr="004747E6" w:rsidRDefault="00666748" w:rsidP="00666748">
            <w:pPr>
              <w:rPr>
                <w:rFonts w:cs="Arial"/>
              </w:rPr>
            </w:pPr>
            <w:r w:rsidRPr="004747E6">
              <w:rPr>
                <w:rFonts w:cs="Arial"/>
              </w:rPr>
              <w:t>2 hours 1 min – 5 hours 59 mins</w:t>
            </w:r>
          </w:p>
        </w:tc>
        <w:tc>
          <w:tcPr>
            <w:tcW w:w="3316" w:type="dxa"/>
          </w:tcPr>
          <w:p w14:paraId="36C587DF" w14:textId="0136DB2B" w:rsidR="00666748" w:rsidRPr="004747E6" w:rsidRDefault="00666748" w:rsidP="00791933">
            <w:pPr>
              <w:jc w:val="center"/>
              <w:rPr>
                <w:rFonts w:cs="Arial"/>
              </w:rPr>
            </w:pPr>
            <w:r w:rsidRPr="004747E6">
              <w:rPr>
                <w:rFonts w:cs="Arial"/>
              </w:rPr>
              <w:t>1</w:t>
            </w:r>
          </w:p>
        </w:tc>
        <w:tc>
          <w:tcPr>
            <w:tcW w:w="3501" w:type="dxa"/>
          </w:tcPr>
          <w:p w14:paraId="52FA37F3" w14:textId="712D1117" w:rsidR="00666748" w:rsidRPr="004747E6" w:rsidRDefault="00666748" w:rsidP="00791933">
            <w:pPr>
              <w:jc w:val="center"/>
              <w:rPr>
                <w:rFonts w:cs="Arial"/>
              </w:rPr>
            </w:pPr>
            <w:r w:rsidRPr="004747E6">
              <w:rPr>
                <w:rFonts w:cs="Arial"/>
              </w:rPr>
              <w:t>0</w:t>
            </w:r>
          </w:p>
        </w:tc>
      </w:tr>
      <w:tr w:rsidR="004747E6" w:rsidRPr="004747E6" w14:paraId="6A7A9AAB" w14:textId="77777777" w:rsidTr="00666748">
        <w:tc>
          <w:tcPr>
            <w:tcW w:w="3685" w:type="dxa"/>
          </w:tcPr>
          <w:p w14:paraId="35393DEB" w14:textId="14ADB1C7" w:rsidR="00666748" w:rsidRPr="004747E6" w:rsidRDefault="00666748" w:rsidP="00666748">
            <w:pPr>
              <w:rPr>
                <w:rFonts w:cs="Arial"/>
              </w:rPr>
            </w:pPr>
            <w:r w:rsidRPr="004747E6">
              <w:rPr>
                <w:rFonts w:cs="Arial"/>
              </w:rPr>
              <w:t>6 hours</w:t>
            </w:r>
          </w:p>
        </w:tc>
        <w:tc>
          <w:tcPr>
            <w:tcW w:w="3316" w:type="dxa"/>
          </w:tcPr>
          <w:p w14:paraId="70092A2C" w14:textId="3082A3FD" w:rsidR="00666748" w:rsidRPr="004747E6" w:rsidRDefault="00666748" w:rsidP="00791933">
            <w:pPr>
              <w:jc w:val="center"/>
              <w:rPr>
                <w:rFonts w:cs="Arial"/>
              </w:rPr>
            </w:pPr>
            <w:r w:rsidRPr="004747E6">
              <w:rPr>
                <w:rFonts w:cs="Arial"/>
              </w:rPr>
              <w:t>1</w:t>
            </w:r>
          </w:p>
        </w:tc>
        <w:tc>
          <w:tcPr>
            <w:tcW w:w="3501" w:type="dxa"/>
          </w:tcPr>
          <w:p w14:paraId="2AA3D6F7" w14:textId="68F59092" w:rsidR="00666748" w:rsidRPr="004747E6" w:rsidRDefault="00666748" w:rsidP="00791933">
            <w:pPr>
              <w:jc w:val="center"/>
              <w:rPr>
                <w:rFonts w:cs="Arial"/>
              </w:rPr>
            </w:pPr>
            <w:r w:rsidRPr="004747E6">
              <w:rPr>
                <w:rFonts w:cs="Arial"/>
              </w:rPr>
              <w:t>1</w:t>
            </w:r>
          </w:p>
        </w:tc>
      </w:tr>
      <w:tr w:rsidR="004747E6" w:rsidRPr="004747E6" w14:paraId="7EBDD655" w14:textId="77777777" w:rsidTr="00666748">
        <w:tc>
          <w:tcPr>
            <w:tcW w:w="3685" w:type="dxa"/>
          </w:tcPr>
          <w:p w14:paraId="7C8C8342" w14:textId="52838FCE" w:rsidR="00666748" w:rsidRPr="004747E6" w:rsidRDefault="00666748" w:rsidP="00666748">
            <w:pPr>
              <w:rPr>
                <w:rFonts w:cs="Arial"/>
              </w:rPr>
            </w:pPr>
            <w:r w:rsidRPr="004747E6">
              <w:rPr>
                <w:rFonts w:cs="Arial"/>
              </w:rPr>
              <w:t>6 hours 1 min – 10 hours</w:t>
            </w:r>
          </w:p>
        </w:tc>
        <w:tc>
          <w:tcPr>
            <w:tcW w:w="3316" w:type="dxa"/>
          </w:tcPr>
          <w:p w14:paraId="359485D2" w14:textId="1ED9F090" w:rsidR="00666748" w:rsidRPr="004747E6" w:rsidRDefault="00666748" w:rsidP="00791933">
            <w:pPr>
              <w:jc w:val="center"/>
              <w:rPr>
                <w:rFonts w:cs="Arial"/>
              </w:rPr>
            </w:pPr>
            <w:r w:rsidRPr="004747E6">
              <w:rPr>
                <w:rFonts w:cs="Arial"/>
              </w:rPr>
              <w:t>2</w:t>
            </w:r>
          </w:p>
        </w:tc>
        <w:tc>
          <w:tcPr>
            <w:tcW w:w="3501" w:type="dxa"/>
          </w:tcPr>
          <w:p w14:paraId="1DDE9319" w14:textId="2FB81C90" w:rsidR="00666748" w:rsidRPr="004747E6" w:rsidRDefault="00666748" w:rsidP="00791933">
            <w:pPr>
              <w:jc w:val="center"/>
              <w:rPr>
                <w:rFonts w:cs="Arial"/>
              </w:rPr>
            </w:pPr>
            <w:r w:rsidRPr="004747E6">
              <w:rPr>
                <w:rFonts w:cs="Arial"/>
              </w:rPr>
              <w:t>1</w:t>
            </w:r>
          </w:p>
        </w:tc>
      </w:tr>
      <w:tr w:rsidR="004747E6" w:rsidRPr="004747E6" w14:paraId="2E7DB278" w14:textId="77777777" w:rsidTr="00666748">
        <w:tc>
          <w:tcPr>
            <w:tcW w:w="3685" w:type="dxa"/>
          </w:tcPr>
          <w:p w14:paraId="53D47A2E" w14:textId="651C5CB0" w:rsidR="00666748" w:rsidRPr="004747E6" w:rsidRDefault="00666748" w:rsidP="00666748">
            <w:pPr>
              <w:rPr>
                <w:rFonts w:cs="Arial"/>
              </w:rPr>
            </w:pPr>
            <w:r w:rsidRPr="004747E6">
              <w:rPr>
                <w:rFonts w:cs="Arial"/>
              </w:rPr>
              <w:t>10 hours 1 min – 1</w:t>
            </w:r>
            <w:r w:rsidR="00D17A87">
              <w:rPr>
                <w:rFonts w:cs="Arial"/>
              </w:rPr>
              <w:t>3</w:t>
            </w:r>
            <w:r w:rsidRPr="004747E6">
              <w:rPr>
                <w:rFonts w:cs="Arial"/>
              </w:rPr>
              <w:t xml:space="preserve"> hours 59 mins</w:t>
            </w:r>
          </w:p>
        </w:tc>
        <w:tc>
          <w:tcPr>
            <w:tcW w:w="3316" w:type="dxa"/>
          </w:tcPr>
          <w:p w14:paraId="196027EE" w14:textId="29EE8683" w:rsidR="00666748" w:rsidRPr="004747E6" w:rsidRDefault="00666748" w:rsidP="00791933">
            <w:pPr>
              <w:jc w:val="center"/>
              <w:rPr>
                <w:rFonts w:cs="Arial"/>
              </w:rPr>
            </w:pPr>
            <w:r w:rsidRPr="004747E6">
              <w:rPr>
                <w:rFonts w:cs="Arial"/>
              </w:rPr>
              <w:t>3</w:t>
            </w:r>
          </w:p>
        </w:tc>
        <w:tc>
          <w:tcPr>
            <w:tcW w:w="3501" w:type="dxa"/>
          </w:tcPr>
          <w:p w14:paraId="18E89A8C" w14:textId="452C8CE4" w:rsidR="00666748" w:rsidRPr="004747E6" w:rsidRDefault="00666748" w:rsidP="00791933">
            <w:pPr>
              <w:jc w:val="center"/>
              <w:rPr>
                <w:rFonts w:cs="Arial"/>
              </w:rPr>
            </w:pPr>
            <w:r w:rsidRPr="004747E6">
              <w:rPr>
                <w:rFonts w:cs="Arial"/>
              </w:rPr>
              <w:t>1</w:t>
            </w:r>
          </w:p>
        </w:tc>
      </w:tr>
      <w:tr w:rsidR="004747E6" w:rsidRPr="004747E6" w14:paraId="2A326635" w14:textId="77777777" w:rsidTr="00666748">
        <w:tc>
          <w:tcPr>
            <w:tcW w:w="3685" w:type="dxa"/>
          </w:tcPr>
          <w:p w14:paraId="2734759E" w14:textId="6689D743" w:rsidR="00666748" w:rsidRPr="004747E6" w:rsidRDefault="00666748" w:rsidP="00666748">
            <w:pPr>
              <w:rPr>
                <w:rFonts w:cs="Arial"/>
              </w:rPr>
            </w:pPr>
            <w:r w:rsidRPr="004747E6">
              <w:rPr>
                <w:rFonts w:cs="Arial"/>
              </w:rPr>
              <w:t>14 hours</w:t>
            </w:r>
          </w:p>
        </w:tc>
        <w:tc>
          <w:tcPr>
            <w:tcW w:w="3316" w:type="dxa"/>
          </w:tcPr>
          <w:p w14:paraId="229107F1" w14:textId="3EAB28A4" w:rsidR="00666748" w:rsidRPr="004747E6" w:rsidRDefault="00666748" w:rsidP="00791933">
            <w:pPr>
              <w:jc w:val="center"/>
              <w:rPr>
                <w:rFonts w:cs="Arial"/>
              </w:rPr>
            </w:pPr>
            <w:r w:rsidRPr="004747E6">
              <w:rPr>
                <w:rFonts w:cs="Arial"/>
              </w:rPr>
              <w:t>3</w:t>
            </w:r>
          </w:p>
        </w:tc>
        <w:tc>
          <w:tcPr>
            <w:tcW w:w="3501" w:type="dxa"/>
          </w:tcPr>
          <w:p w14:paraId="30EA5E5A" w14:textId="5925D2BB" w:rsidR="00666748" w:rsidRPr="004747E6" w:rsidRDefault="00666748" w:rsidP="00791933">
            <w:pPr>
              <w:jc w:val="center"/>
              <w:rPr>
                <w:rFonts w:cs="Arial"/>
              </w:rPr>
            </w:pPr>
            <w:r w:rsidRPr="004747E6">
              <w:rPr>
                <w:rFonts w:cs="Arial"/>
              </w:rPr>
              <w:t>2</w:t>
            </w:r>
          </w:p>
        </w:tc>
      </w:tr>
      <w:tr w:rsidR="004747E6" w:rsidRPr="004747E6" w14:paraId="5A0C65BC" w14:textId="77777777" w:rsidTr="00666748">
        <w:tc>
          <w:tcPr>
            <w:tcW w:w="3685" w:type="dxa"/>
          </w:tcPr>
          <w:p w14:paraId="6A87CBFA" w14:textId="5114197A" w:rsidR="00666748" w:rsidRPr="004747E6" w:rsidRDefault="00666748" w:rsidP="00666748">
            <w:pPr>
              <w:rPr>
                <w:rFonts w:cs="Arial"/>
              </w:rPr>
            </w:pPr>
            <w:r w:rsidRPr="004747E6">
              <w:rPr>
                <w:rFonts w:cs="Arial"/>
              </w:rPr>
              <w:t>14 hours 1 min – 18 hours</w:t>
            </w:r>
          </w:p>
        </w:tc>
        <w:tc>
          <w:tcPr>
            <w:tcW w:w="3316" w:type="dxa"/>
          </w:tcPr>
          <w:p w14:paraId="76A93605" w14:textId="474303FE" w:rsidR="00666748" w:rsidRPr="004747E6" w:rsidRDefault="00666748" w:rsidP="00791933">
            <w:pPr>
              <w:jc w:val="center"/>
              <w:rPr>
                <w:rFonts w:cs="Arial"/>
              </w:rPr>
            </w:pPr>
            <w:r w:rsidRPr="004747E6">
              <w:rPr>
                <w:rFonts w:cs="Arial"/>
              </w:rPr>
              <w:t>4</w:t>
            </w:r>
          </w:p>
        </w:tc>
        <w:tc>
          <w:tcPr>
            <w:tcW w:w="3501" w:type="dxa"/>
          </w:tcPr>
          <w:p w14:paraId="548A55DA" w14:textId="1B1229DA" w:rsidR="00666748" w:rsidRPr="004747E6" w:rsidRDefault="00666748" w:rsidP="00791933">
            <w:pPr>
              <w:jc w:val="center"/>
              <w:rPr>
                <w:rFonts w:cs="Arial"/>
              </w:rPr>
            </w:pPr>
            <w:r w:rsidRPr="004747E6">
              <w:rPr>
                <w:rFonts w:cs="Arial"/>
              </w:rPr>
              <w:t>2</w:t>
            </w:r>
          </w:p>
        </w:tc>
      </w:tr>
      <w:tr w:rsidR="004747E6" w:rsidRPr="004747E6" w14:paraId="2FD7C5CE" w14:textId="77777777" w:rsidTr="00666748">
        <w:tc>
          <w:tcPr>
            <w:tcW w:w="3685" w:type="dxa"/>
          </w:tcPr>
          <w:p w14:paraId="3195E98E" w14:textId="3B57D702" w:rsidR="00666748" w:rsidRPr="004747E6" w:rsidRDefault="00666748" w:rsidP="00666748">
            <w:pPr>
              <w:rPr>
                <w:rFonts w:cs="Arial"/>
              </w:rPr>
            </w:pPr>
            <w:r w:rsidRPr="004747E6">
              <w:rPr>
                <w:rFonts w:cs="Arial"/>
              </w:rPr>
              <w:t>18 hours 1 min – 21 hours 59 mins</w:t>
            </w:r>
          </w:p>
        </w:tc>
        <w:tc>
          <w:tcPr>
            <w:tcW w:w="3316" w:type="dxa"/>
          </w:tcPr>
          <w:p w14:paraId="5F2DCBAB" w14:textId="70FCF259" w:rsidR="00666748" w:rsidRPr="004747E6" w:rsidRDefault="00666748" w:rsidP="00791933">
            <w:pPr>
              <w:jc w:val="center"/>
              <w:rPr>
                <w:rFonts w:cs="Arial"/>
              </w:rPr>
            </w:pPr>
            <w:r w:rsidRPr="004747E6">
              <w:rPr>
                <w:rFonts w:cs="Arial"/>
              </w:rPr>
              <w:t>5</w:t>
            </w:r>
          </w:p>
        </w:tc>
        <w:tc>
          <w:tcPr>
            <w:tcW w:w="3501" w:type="dxa"/>
          </w:tcPr>
          <w:p w14:paraId="7AEB4C37" w14:textId="22DC4279" w:rsidR="00666748" w:rsidRPr="004747E6" w:rsidRDefault="00666748" w:rsidP="00791933">
            <w:pPr>
              <w:jc w:val="center"/>
              <w:rPr>
                <w:rFonts w:cs="Arial"/>
              </w:rPr>
            </w:pPr>
            <w:r w:rsidRPr="004747E6">
              <w:rPr>
                <w:rFonts w:cs="Arial"/>
              </w:rPr>
              <w:t>2</w:t>
            </w:r>
          </w:p>
        </w:tc>
      </w:tr>
      <w:tr w:rsidR="004747E6" w:rsidRPr="004747E6" w14:paraId="64B1734F" w14:textId="77777777" w:rsidTr="00666748">
        <w:tc>
          <w:tcPr>
            <w:tcW w:w="3685" w:type="dxa"/>
          </w:tcPr>
          <w:p w14:paraId="2582110B" w14:textId="0B224BFE" w:rsidR="00666748" w:rsidRPr="004747E6" w:rsidRDefault="00666748" w:rsidP="00666748">
            <w:pPr>
              <w:rPr>
                <w:rFonts w:cs="Arial"/>
              </w:rPr>
            </w:pPr>
            <w:r w:rsidRPr="004747E6">
              <w:rPr>
                <w:rFonts w:cs="Arial"/>
              </w:rPr>
              <w:t>22 hours</w:t>
            </w:r>
          </w:p>
        </w:tc>
        <w:tc>
          <w:tcPr>
            <w:tcW w:w="3316" w:type="dxa"/>
          </w:tcPr>
          <w:p w14:paraId="09D49D7A" w14:textId="32EA40AF" w:rsidR="00666748" w:rsidRPr="004747E6" w:rsidRDefault="00666748" w:rsidP="00791933">
            <w:pPr>
              <w:jc w:val="center"/>
              <w:rPr>
                <w:rFonts w:cs="Arial"/>
              </w:rPr>
            </w:pPr>
            <w:r w:rsidRPr="004747E6">
              <w:rPr>
                <w:rFonts w:cs="Arial"/>
              </w:rPr>
              <w:t>5</w:t>
            </w:r>
          </w:p>
        </w:tc>
        <w:tc>
          <w:tcPr>
            <w:tcW w:w="3501" w:type="dxa"/>
          </w:tcPr>
          <w:p w14:paraId="3CAA19ED" w14:textId="36D72C16" w:rsidR="00666748" w:rsidRPr="004747E6" w:rsidRDefault="00666748" w:rsidP="00791933">
            <w:pPr>
              <w:jc w:val="center"/>
              <w:rPr>
                <w:rFonts w:cs="Arial"/>
              </w:rPr>
            </w:pPr>
            <w:r w:rsidRPr="004747E6">
              <w:rPr>
                <w:rFonts w:cs="Arial"/>
              </w:rPr>
              <w:t>3</w:t>
            </w:r>
          </w:p>
        </w:tc>
      </w:tr>
      <w:tr w:rsidR="004747E6" w:rsidRPr="004747E6" w14:paraId="3BE69955" w14:textId="77777777" w:rsidTr="00666748">
        <w:tc>
          <w:tcPr>
            <w:tcW w:w="3685" w:type="dxa"/>
          </w:tcPr>
          <w:p w14:paraId="461DD3E8" w14:textId="3DCA0D9D" w:rsidR="00666748" w:rsidRPr="004747E6" w:rsidRDefault="00666748" w:rsidP="00666748">
            <w:pPr>
              <w:rPr>
                <w:rFonts w:cs="Arial"/>
              </w:rPr>
            </w:pPr>
            <w:r w:rsidRPr="004747E6">
              <w:rPr>
                <w:rFonts w:cs="Arial"/>
              </w:rPr>
              <w:t>22 hours 1 min – 24 hours</w:t>
            </w:r>
          </w:p>
        </w:tc>
        <w:tc>
          <w:tcPr>
            <w:tcW w:w="3316" w:type="dxa"/>
          </w:tcPr>
          <w:p w14:paraId="01573756" w14:textId="5FC05942" w:rsidR="00666748" w:rsidRPr="004747E6" w:rsidRDefault="00666748" w:rsidP="00791933">
            <w:pPr>
              <w:jc w:val="center"/>
              <w:rPr>
                <w:rFonts w:cs="Arial"/>
              </w:rPr>
            </w:pPr>
            <w:r w:rsidRPr="004747E6">
              <w:rPr>
                <w:rFonts w:cs="Arial"/>
              </w:rPr>
              <w:t>6</w:t>
            </w:r>
          </w:p>
        </w:tc>
        <w:tc>
          <w:tcPr>
            <w:tcW w:w="3501" w:type="dxa"/>
          </w:tcPr>
          <w:p w14:paraId="09F29FBC" w14:textId="47A90CAC" w:rsidR="00666748" w:rsidRPr="004747E6" w:rsidRDefault="00666748" w:rsidP="00791933">
            <w:pPr>
              <w:jc w:val="center"/>
              <w:rPr>
                <w:rFonts w:cs="Arial"/>
              </w:rPr>
            </w:pPr>
            <w:r w:rsidRPr="004747E6">
              <w:rPr>
                <w:rFonts w:cs="Arial"/>
              </w:rPr>
              <w:t>3</w:t>
            </w:r>
          </w:p>
        </w:tc>
      </w:tr>
    </w:tbl>
    <w:p w14:paraId="69E27EF0" w14:textId="77777777" w:rsidR="000D33F2" w:rsidRPr="00062189" w:rsidRDefault="000D33F2" w:rsidP="000D33F2">
      <w:pPr>
        <w:rPr>
          <w:rFonts w:cs="Arial"/>
          <w:color w:val="1F3864" w:themeColor="accent1" w:themeShade="80"/>
        </w:rPr>
      </w:pPr>
    </w:p>
    <w:p w14:paraId="72EF5AA0" w14:textId="0ACA7D13" w:rsidR="00D06E2F" w:rsidRDefault="000E1C73" w:rsidP="000D33F2">
      <w:pPr>
        <w:rPr>
          <w:rFonts w:eastAsia="DFKai-SB" w:cs="Arial"/>
          <w:b/>
          <w:color w:val="1F3864" w:themeColor="accent1" w:themeShade="80"/>
          <w:sz w:val="24"/>
        </w:rPr>
      </w:pPr>
      <w:r>
        <w:rPr>
          <w:rFonts w:eastAsia="DFKai-SB" w:cs="Arial"/>
          <w:b/>
          <w:color w:val="1F3864" w:themeColor="accent1" w:themeShade="80"/>
          <w:sz w:val="24"/>
        </w:rPr>
        <w:t xml:space="preserve">Meal Periods for Minors </w:t>
      </w:r>
    </w:p>
    <w:p w14:paraId="2E6D0417" w14:textId="2742A4D9" w:rsidR="00290EFF" w:rsidRDefault="00290EFF" w:rsidP="000D33F2">
      <w:pPr>
        <w:rPr>
          <w:rFonts w:eastAsia="DFKai-SB" w:cs="Arial"/>
          <w:b/>
          <w:color w:val="1F3864" w:themeColor="accent1" w:themeShade="80"/>
          <w:sz w:val="24"/>
        </w:rPr>
      </w:pPr>
    </w:p>
    <w:p w14:paraId="42BADF0A" w14:textId="34B324F3" w:rsidR="00290EFF" w:rsidRPr="004747E6" w:rsidRDefault="000E1C73" w:rsidP="000D33F2">
      <w:pPr>
        <w:rPr>
          <w:rFonts w:eastAsia="DFKai-SB" w:cs="Arial"/>
          <w:bCs/>
        </w:rPr>
      </w:pPr>
      <w:r w:rsidRPr="004747E6">
        <w:rPr>
          <w:rFonts w:eastAsia="DFKai-SB" w:cs="Arial"/>
          <w:bCs/>
        </w:rPr>
        <w:t xml:space="preserve">The </w:t>
      </w:r>
      <w:r w:rsidR="005604E7" w:rsidRPr="004747E6">
        <w:rPr>
          <w:rFonts w:eastAsia="DFKai-SB" w:cs="Arial"/>
          <w:bCs/>
        </w:rPr>
        <w:t xml:space="preserve">general </w:t>
      </w:r>
      <w:r w:rsidRPr="004747E6">
        <w:rPr>
          <w:rFonts w:eastAsia="DFKai-SB" w:cs="Arial"/>
          <w:bCs/>
        </w:rPr>
        <w:t>meal period exceptions</w:t>
      </w:r>
      <w:r w:rsidR="005604E7" w:rsidRPr="004747E6">
        <w:rPr>
          <w:rFonts w:eastAsia="DFKai-SB" w:cs="Arial"/>
          <w:bCs/>
        </w:rPr>
        <w:t xml:space="preserve"> apply to minors between 16 and 17 years old. However, the law</w:t>
      </w:r>
      <w:r w:rsidR="005604E7" w:rsidRPr="004747E6">
        <w:rPr>
          <w:rStyle w:val="FootnoteReference"/>
          <w:rFonts w:eastAsia="DFKai-SB" w:cs="Arial"/>
          <w:bCs/>
        </w:rPr>
        <w:footnoteReference w:id="4"/>
      </w:r>
      <w:r w:rsidR="005604E7" w:rsidRPr="004747E6">
        <w:rPr>
          <w:rFonts w:eastAsia="DFKai-SB" w:cs="Arial"/>
          <w:bCs/>
        </w:rPr>
        <w:t xml:space="preserve"> differs for minors between 14 and 15 years old</w:t>
      </w:r>
      <w:r w:rsidRPr="004747E6">
        <w:rPr>
          <w:rFonts w:eastAsia="DFKai-SB" w:cs="Arial"/>
          <w:bCs/>
        </w:rPr>
        <w:t xml:space="preserve">, </w:t>
      </w:r>
      <w:r w:rsidR="005604E7" w:rsidRPr="004747E6">
        <w:rPr>
          <w:rFonts w:eastAsia="DFKai-SB" w:cs="Arial"/>
          <w:bCs/>
        </w:rPr>
        <w:t xml:space="preserve">as they must always </w:t>
      </w:r>
      <w:r w:rsidRPr="004747E6">
        <w:rPr>
          <w:rFonts w:eastAsia="DFKai-SB" w:cs="Arial"/>
          <w:bCs/>
        </w:rPr>
        <w:t xml:space="preserve">receive the required meal period regardless of the nature of the job. </w:t>
      </w:r>
    </w:p>
    <w:p w14:paraId="23365614" w14:textId="7690F77B" w:rsidR="005604E7" w:rsidRPr="004747E6" w:rsidRDefault="005604E7" w:rsidP="000D33F2">
      <w:pPr>
        <w:rPr>
          <w:rFonts w:eastAsia="DFKai-SB" w:cs="Arial"/>
          <w:bCs/>
        </w:rPr>
      </w:pPr>
    </w:p>
    <w:p w14:paraId="32732F0F" w14:textId="294A9311" w:rsidR="005604E7" w:rsidRDefault="005604E7" w:rsidP="000D33F2">
      <w:pPr>
        <w:rPr>
          <w:rFonts w:eastAsia="DFKai-SB" w:cs="Arial"/>
          <w:b/>
          <w:color w:val="1F3864" w:themeColor="accent1" w:themeShade="80"/>
          <w:sz w:val="24"/>
        </w:rPr>
      </w:pPr>
      <w:r w:rsidRPr="005604E7">
        <w:rPr>
          <w:rFonts w:eastAsia="DFKai-SB" w:cs="Arial"/>
          <w:b/>
          <w:color w:val="1F3864" w:themeColor="accent1" w:themeShade="80"/>
          <w:sz w:val="24"/>
        </w:rPr>
        <w:t xml:space="preserve">Rest Periods for Minors </w:t>
      </w:r>
    </w:p>
    <w:p w14:paraId="2CF8C1DA" w14:textId="5E319765" w:rsidR="005604E7" w:rsidRDefault="005604E7" w:rsidP="000D33F2">
      <w:pPr>
        <w:rPr>
          <w:rFonts w:eastAsia="DFKai-SB" w:cs="Arial"/>
          <w:b/>
          <w:color w:val="1F3864" w:themeColor="accent1" w:themeShade="80"/>
          <w:sz w:val="24"/>
        </w:rPr>
      </w:pPr>
    </w:p>
    <w:p w14:paraId="2F89D74F" w14:textId="1A6EE795" w:rsidR="005604E7" w:rsidRPr="004747E6" w:rsidRDefault="005604E7" w:rsidP="000D33F2">
      <w:pPr>
        <w:rPr>
          <w:rFonts w:eastAsia="DFKai-SB" w:cs="Arial"/>
          <w:bCs/>
        </w:rPr>
      </w:pPr>
      <w:r w:rsidRPr="004747E6">
        <w:rPr>
          <w:rFonts w:eastAsia="DFKai-SB" w:cs="Arial"/>
          <w:bCs/>
        </w:rPr>
        <w:t>Under Oregon law</w:t>
      </w:r>
      <w:r w:rsidRPr="004747E6">
        <w:rPr>
          <w:rStyle w:val="FootnoteReference"/>
          <w:rFonts w:eastAsia="DFKai-SB" w:cs="Arial"/>
          <w:bCs/>
        </w:rPr>
        <w:footnoteReference w:id="5"/>
      </w:r>
      <w:r w:rsidRPr="004747E6">
        <w:rPr>
          <w:rFonts w:eastAsia="DFKai-SB" w:cs="Arial"/>
          <w:bCs/>
        </w:rPr>
        <w:t xml:space="preserve">,  employees who are minors (17 years of age and younger) must receive a 15-minute paid rest period instead of a 10-minute paid rest period for every segment of four hours or major portion thereof. </w:t>
      </w:r>
    </w:p>
    <w:p w14:paraId="56C6B52B" w14:textId="77777777" w:rsidR="00554625" w:rsidRDefault="00554625" w:rsidP="000D33F2">
      <w:pPr>
        <w:rPr>
          <w:rFonts w:eastAsia="DFKai-SB" w:cs="Arial"/>
          <w:b/>
          <w:color w:val="1F3864" w:themeColor="accent1" w:themeShade="80"/>
          <w:sz w:val="24"/>
        </w:rPr>
      </w:pPr>
    </w:p>
    <w:p w14:paraId="5D9B129A" w14:textId="77777777" w:rsidR="00C93E2B" w:rsidRDefault="00C93E2B" w:rsidP="000D33F2">
      <w:pPr>
        <w:rPr>
          <w:rFonts w:eastAsia="DFKai-SB" w:cs="Arial"/>
          <w:b/>
          <w:color w:val="1F3864" w:themeColor="accent1" w:themeShade="80"/>
          <w:sz w:val="24"/>
        </w:rPr>
      </w:pPr>
    </w:p>
    <w:p w14:paraId="36DE49A7" w14:textId="77777777" w:rsidR="00C93E2B" w:rsidRDefault="00C93E2B" w:rsidP="000D33F2">
      <w:pPr>
        <w:rPr>
          <w:rFonts w:eastAsia="DFKai-SB" w:cs="Arial"/>
          <w:b/>
          <w:color w:val="1F3864" w:themeColor="accent1" w:themeShade="80"/>
          <w:sz w:val="24"/>
        </w:rPr>
      </w:pPr>
    </w:p>
    <w:p w14:paraId="3FD3CF49" w14:textId="77777777" w:rsidR="00C93E2B" w:rsidRDefault="00C93E2B" w:rsidP="000D33F2">
      <w:pPr>
        <w:rPr>
          <w:rFonts w:eastAsia="DFKai-SB" w:cs="Arial"/>
          <w:b/>
          <w:color w:val="1F3864" w:themeColor="accent1" w:themeShade="80"/>
          <w:sz w:val="24"/>
        </w:rPr>
      </w:pPr>
    </w:p>
    <w:p w14:paraId="016E5C91" w14:textId="08BC6DFA" w:rsidR="000E1C73" w:rsidRPr="000E1C73" w:rsidRDefault="000E1C73" w:rsidP="000D33F2">
      <w:pPr>
        <w:rPr>
          <w:rFonts w:eastAsia="DFKai-SB" w:cs="Arial"/>
          <w:b/>
          <w:color w:val="1F3864" w:themeColor="accent1" w:themeShade="80"/>
          <w:sz w:val="24"/>
        </w:rPr>
      </w:pPr>
      <w:r w:rsidRPr="000E1C73">
        <w:rPr>
          <w:rFonts w:eastAsia="DFKai-SB" w:cs="Arial"/>
          <w:b/>
          <w:color w:val="1F3864" w:themeColor="accent1" w:themeShade="80"/>
          <w:sz w:val="24"/>
        </w:rPr>
        <w:lastRenderedPageBreak/>
        <w:t xml:space="preserve">Employee Refusal </w:t>
      </w:r>
    </w:p>
    <w:p w14:paraId="371DC141" w14:textId="37A1B918" w:rsidR="007C3663" w:rsidRPr="004747E6" w:rsidRDefault="007C3663" w:rsidP="000D33F2">
      <w:pPr>
        <w:rPr>
          <w:rFonts w:cs="Arial"/>
        </w:rPr>
      </w:pPr>
    </w:p>
    <w:p w14:paraId="52469FEA" w14:textId="3CD8EB7F" w:rsidR="005604E7" w:rsidRPr="004747E6" w:rsidRDefault="005604E7" w:rsidP="000D33F2">
      <w:pPr>
        <w:rPr>
          <w:rFonts w:cs="Arial"/>
        </w:rPr>
      </w:pPr>
      <w:r w:rsidRPr="004747E6">
        <w:rPr>
          <w:rFonts w:cs="Arial"/>
        </w:rPr>
        <w:t xml:space="preserve">Employees cannot legally waive their rights to the required rest and meal periods. If an employee refuses to take their rest and/or meal periods, </w:t>
      </w:r>
      <w:r w:rsidR="00554625" w:rsidRPr="004747E6">
        <w:rPr>
          <w:rFonts w:cs="Arial"/>
        </w:rPr>
        <w:t xml:space="preserve">employers must mandate that they take those breaks. If an employee continues to refuse, the employer should use corrective action up to and including termination. </w:t>
      </w:r>
    </w:p>
    <w:p w14:paraId="6F20A5CA" w14:textId="3BC3F797" w:rsidR="009802DD" w:rsidRDefault="009802DD">
      <w:pPr>
        <w:rPr>
          <w:rFonts w:cs="Arial"/>
          <w:b/>
          <w:bCs/>
          <w:color w:val="1F3864" w:themeColor="accent1" w:themeShade="80"/>
          <w:sz w:val="24"/>
          <w:szCs w:val="24"/>
        </w:rPr>
      </w:pPr>
    </w:p>
    <w:p w14:paraId="02324172" w14:textId="619D6B0C" w:rsidR="00554625" w:rsidRPr="00554625" w:rsidRDefault="00554625" w:rsidP="000D33F2">
      <w:pPr>
        <w:rPr>
          <w:rFonts w:cs="Arial"/>
          <w:b/>
          <w:bCs/>
          <w:color w:val="1F3864" w:themeColor="accent1" w:themeShade="80"/>
          <w:sz w:val="24"/>
          <w:szCs w:val="24"/>
        </w:rPr>
      </w:pPr>
      <w:r w:rsidRPr="00554625">
        <w:rPr>
          <w:rFonts w:cs="Arial"/>
          <w:b/>
          <w:bCs/>
          <w:color w:val="1F3864" w:themeColor="accent1" w:themeShade="80"/>
          <w:sz w:val="24"/>
          <w:szCs w:val="24"/>
        </w:rPr>
        <w:t xml:space="preserve">Lactation Breaks </w:t>
      </w:r>
    </w:p>
    <w:p w14:paraId="4A7463B0" w14:textId="77777777" w:rsidR="00553BE5" w:rsidRPr="00553BE5" w:rsidRDefault="00553BE5" w:rsidP="00553BE5">
      <w:pPr>
        <w:pStyle w:val="Heading7"/>
        <w:spacing w:before="0" w:after="0" w:line="300" w:lineRule="exact"/>
        <w:rPr>
          <w:rFonts w:ascii="Arial" w:hAnsi="Arial" w:cs="Arial"/>
          <w:sz w:val="22"/>
          <w:szCs w:val="22"/>
          <w:u w:val="single"/>
        </w:rPr>
      </w:pPr>
    </w:p>
    <w:p w14:paraId="050744A4" w14:textId="6899C79D" w:rsidR="00422E08" w:rsidRPr="004747E6" w:rsidRDefault="00554625" w:rsidP="00422E08">
      <w:pPr>
        <w:rPr>
          <w:rFonts w:cs="Arial"/>
          <w:shd w:val="clear" w:color="auto" w:fill="FFFFFF"/>
        </w:rPr>
      </w:pPr>
      <w:r w:rsidRPr="004747E6">
        <w:rPr>
          <w:rFonts w:cs="Arial"/>
        </w:rPr>
        <w:t>Under Oregon law</w:t>
      </w:r>
      <w:r w:rsidRPr="004747E6">
        <w:rPr>
          <w:rStyle w:val="FootnoteReference"/>
          <w:rFonts w:cs="Arial"/>
        </w:rPr>
        <w:footnoteReference w:id="6"/>
      </w:r>
      <w:r w:rsidRPr="004747E6">
        <w:rPr>
          <w:rFonts w:cs="Arial"/>
        </w:rPr>
        <w:t xml:space="preserve">, employers must </w:t>
      </w:r>
      <w:r w:rsidRPr="004747E6">
        <w:rPr>
          <w:rFonts w:cs="Arial"/>
          <w:shd w:val="clear" w:color="auto" w:fill="FFFFFF"/>
        </w:rPr>
        <w:t xml:space="preserve">provide reasonable unpaid rest periods to accommodate an employee who needs to express milk for their child up until the age of 18 months. Reasonable means </w:t>
      </w:r>
      <w:r w:rsidR="00440E56" w:rsidRPr="004747E6">
        <w:rPr>
          <w:rFonts w:cs="Arial"/>
          <w:shd w:val="clear" w:color="auto" w:fill="FFFFFF"/>
        </w:rPr>
        <w:t>that employees are not required to adhere to a fixed amount of time for expressing milk and the frequency, timing and length of lactation breaks will vary depending on the needs of the employee.</w:t>
      </w:r>
    </w:p>
    <w:p w14:paraId="6E8BCA71" w14:textId="03E24D49" w:rsidR="00440E56" w:rsidRPr="004747E6" w:rsidRDefault="00440E56" w:rsidP="00422E08">
      <w:pPr>
        <w:rPr>
          <w:rFonts w:cs="Arial"/>
          <w:shd w:val="clear" w:color="auto" w:fill="FFFFFF"/>
        </w:rPr>
      </w:pPr>
    </w:p>
    <w:p w14:paraId="1BBBA34B" w14:textId="5AA55AC5" w:rsidR="00440E56" w:rsidRPr="004747E6" w:rsidRDefault="00440E56" w:rsidP="00422E08">
      <w:pPr>
        <w:rPr>
          <w:rFonts w:cs="Arial"/>
          <w:shd w:val="clear" w:color="auto" w:fill="FFFFFF"/>
        </w:rPr>
      </w:pPr>
      <w:r w:rsidRPr="004747E6">
        <w:rPr>
          <w:rFonts w:cs="Arial"/>
          <w:shd w:val="clear" w:color="auto" w:fill="FFFFFF"/>
        </w:rPr>
        <w:t>Along with providing reasonable lactation breaks, employers must make r</w:t>
      </w:r>
      <w:r w:rsidRPr="004747E6">
        <w:t xml:space="preserve">easonable efforts to provide a location, other than a public restroom or toilet stall, </w:t>
      </w:r>
      <w:proofErr w:type="gramStart"/>
      <w:r w:rsidRPr="004747E6">
        <w:t>in close proximity to</w:t>
      </w:r>
      <w:proofErr w:type="gramEnd"/>
      <w:r w:rsidRPr="004747E6">
        <w:t xml:space="preserve"> the employee’s work area for the employee to express milk in private.</w:t>
      </w:r>
    </w:p>
    <w:p w14:paraId="7849CA38" w14:textId="41DFBDB4" w:rsidR="00554625" w:rsidRPr="004747E6" w:rsidRDefault="00554625" w:rsidP="00422E08">
      <w:pPr>
        <w:rPr>
          <w:rFonts w:cs="Arial"/>
          <w:shd w:val="clear" w:color="auto" w:fill="FFFFFF"/>
        </w:rPr>
      </w:pPr>
    </w:p>
    <w:p w14:paraId="3F7D89DE" w14:textId="0E77AA7E" w:rsidR="00554625" w:rsidRPr="004747E6" w:rsidRDefault="00440E56" w:rsidP="00422E08">
      <w:pPr>
        <w:rPr>
          <w:rFonts w:cs="Arial"/>
          <w:shd w:val="clear" w:color="auto" w:fill="FFFFFF"/>
        </w:rPr>
      </w:pPr>
      <w:r w:rsidRPr="004747E6">
        <w:rPr>
          <w:rFonts w:cs="Arial"/>
          <w:shd w:val="clear" w:color="auto" w:fill="FFFFFF"/>
        </w:rPr>
        <w:t xml:space="preserve">If possible, the employee should take their lactation breaks at the same time as the rest periods or meal periods that </w:t>
      </w:r>
      <w:r w:rsidR="007D1B2C" w:rsidRPr="004747E6">
        <w:rPr>
          <w:rFonts w:cs="Arial"/>
          <w:shd w:val="clear" w:color="auto" w:fill="FFFFFF"/>
        </w:rPr>
        <w:t xml:space="preserve">are required under law. </w:t>
      </w:r>
      <w:r w:rsidRPr="004747E6">
        <w:rPr>
          <w:rFonts w:cs="Arial"/>
          <w:shd w:val="clear" w:color="auto" w:fill="FFFFFF"/>
        </w:rPr>
        <w:t>If</w:t>
      </w:r>
      <w:r w:rsidR="007D1B2C" w:rsidRPr="004747E6">
        <w:rPr>
          <w:rFonts w:cs="Arial"/>
          <w:shd w:val="clear" w:color="auto" w:fill="FFFFFF"/>
        </w:rPr>
        <w:t xml:space="preserve"> that is not possible</w:t>
      </w:r>
      <w:r w:rsidRPr="004747E6">
        <w:rPr>
          <w:rFonts w:cs="Arial"/>
          <w:shd w:val="clear" w:color="auto" w:fill="FFFFFF"/>
        </w:rPr>
        <w:t>, the employee is entitled to take an unpaid rest period each time the employee</w:t>
      </w:r>
      <w:r w:rsidR="007D1B2C" w:rsidRPr="004747E6">
        <w:rPr>
          <w:rFonts w:cs="Arial"/>
          <w:shd w:val="clear" w:color="auto" w:fill="FFFFFF"/>
        </w:rPr>
        <w:t xml:space="preserve"> needs to express milk</w:t>
      </w:r>
      <w:r w:rsidRPr="004747E6">
        <w:rPr>
          <w:rFonts w:cs="Arial"/>
          <w:shd w:val="clear" w:color="auto" w:fill="FFFFFF"/>
        </w:rPr>
        <w:t>.</w:t>
      </w:r>
    </w:p>
    <w:p w14:paraId="3AED33A7" w14:textId="77777777" w:rsidR="00440E56" w:rsidRPr="004747E6" w:rsidRDefault="00440E56" w:rsidP="00422E08">
      <w:pPr>
        <w:rPr>
          <w:rFonts w:cs="Arial"/>
        </w:rPr>
      </w:pPr>
    </w:p>
    <w:p w14:paraId="7D3889AA" w14:textId="1E1D8CE6" w:rsidR="00440E56" w:rsidRPr="004747E6" w:rsidRDefault="00440E56" w:rsidP="00422E08">
      <w:r w:rsidRPr="004747E6">
        <w:rPr>
          <w:rFonts w:cs="Arial"/>
        </w:rPr>
        <w:t xml:space="preserve">Employers with 10 or fewer employees may request an exception if providing such lactation breaks would </w:t>
      </w:r>
      <w:r w:rsidRPr="004747E6">
        <w:t>impose an undue hardship on the operation of the employer’s business.</w:t>
      </w:r>
    </w:p>
    <w:p w14:paraId="6EB31E2E" w14:textId="77777777" w:rsidR="00440E56" w:rsidRPr="00440E56" w:rsidRDefault="00440E56" w:rsidP="00422E08">
      <w:pPr>
        <w:rPr>
          <w:rFonts w:cs="Arial"/>
          <w:color w:val="1F3864" w:themeColor="accent1" w:themeShade="80"/>
          <w:sz w:val="24"/>
          <w:szCs w:val="24"/>
        </w:rPr>
      </w:pPr>
    </w:p>
    <w:sectPr w:rsidR="00440E56" w:rsidRPr="00440E56" w:rsidSect="001B584B">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8196" w14:textId="77777777" w:rsidR="00CF4F5B" w:rsidRDefault="00CF4F5B" w:rsidP="00E31BE3">
      <w:pPr>
        <w:spacing w:line="240" w:lineRule="auto"/>
      </w:pPr>
      <w:r>
        <w:separator/>
      </w:r>
    </w:p>
  </w:endnote>
  <w:endnote w:type="continuationSeparator" w:id="0">
    <w:p w14:paraId="6FEC5039" w14:textId="77777777" w:rsidR="00CF4F5B" w:rsidRDefault="00CF4F5B"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AD25" w14:textId="77777777" w:rsidR="00CF4F5B" w:rsidRDefault="00CF4F5B" w:rsidP="00E31BE3">
      <w:pPr>
        <w:spacing w:line="240" w:lineRule="auto"/>
      </w:pPr>
      <w:r>
        <w:separator/>
      </w:r>
    </w:p>
  </w:footnote>
  <w:footnote w:type="continuationSeparator" w:id="0">
    <w:p w14:paraId="6F335477" w14:textId="77777777" w:rsidR="00CF4F5B" w:rsidRDefault="00CF4F5B" w:rsidP="00E31BE3">
      <w:pPr>
        <w:spacing w:line="240" w:lineRule="auto"/>
      </w:pPr>
      <w:r>
        <w:continuationSeparator/>
      </w:r>
    </w:p>
  </w:footnote>
  <w:footnote w:id="1">
    <w:p w14:paraId="4D0762C1" w14:textId="24E3A229" w:rsidR="00477EF1" w:rsidRPr="00907756" w:rsidRDefault="00477EF1">
      <w:pPr>
        <w:pStyle w:val="FootnoteText"/>
        <w:rPr>
          <w:rFonts w:ascii="Arial" w:hAnsi="Arial" w:cs="Arial"/>
          <w:b/>
        </w:rPr>
      </w:pPr>
      <w:r>
        <w:rPr>
          <w:rStyle w:val="FootnoteReference"/>
        </w:rPr>
        <w:footnoteRef/>
      </w:r>
      <w:hyperlink r:id="rId1" w:history="1">
        <w:r w:rsidR="00772797" w:rsidRPr="00907756">
          <w:rPr>
            <w:rStyle w:val="Hyperlink"/>
            <w:rFonts w:ascii="Arial" w:hAnsi="Arial" w:cs="Arial"/>
          </w:rPr>
          <w:t>ORS 653.261</w:t>
        </w:r>
      </w:hyperlink>
      <w:r w:rsidR="00772797" w:rsidRPr="00907756">
        <w:rPr>
          <w:rFonts w:ascii="Arial" w:hAnsi="Arial" w:cs="Arial"/>
        </w:rPr>
        <w:t xml:space="preserve">; </w:t>
      </w:r>
      <w:hyperlink r:id="rId2" w:history="1">
        <w:r w:rsidR="00772797" w:rsidRPr="00907756">
          <w:rPr>
            <w:rStyle w:val="Hyperlink"/>
            <w:rFonts w:ascii="Arial" w:hAnsi="Arial" w:cs="Arial"/>
          </w:rPr>
          <w:t>OAR 839-020-0050</w:t>
        </w:r>
      </w:hyperlink>
      <w:r w:rsidR="00772797" w:rsidRPr="00907756">
        <w:rPr>
          <w:rFonts w:ascii="Arial" w:hAnsi="Arial" w:cs="Arial"/>
        </w:rPr>
        <w:t xml:space="preserve"> </w:t>
      </w:r>
    </w:p>
  </w:footnote>
  <w:footnote w:id="2">
    <w:p w14:paraId="2262E0A6" w14:textId="2732226A" w:rsidR="00772797" w:rsidRDefault="00772797">
      <w:pPr>
        <w:pStyle w:val="FootnoteText"/>
      </w:pPr>
      <w:r w:rsidRPr="00907756">
        <w:rPr>
          <w:rStyle w:val="FootnoteReference"/>
          <w:rFonts w:ascii="Arial" w:hAnsi="Arial" w:cs="Arial"/>
        </w:rPr>
        <w:footnoteRef/>
      </w:r>
      <w:r w:rsidRPr="00907756">
        <w:rPr>
          <w:rFonts w:ascii="Arial" w:hAnsi="Arial" w:cs="Arial"/>
        </w:rPr>
        <w:t xml:space="preserve"> </w:t>
      </w:r>
      <w:hyperlink r:id="rId3" w:history="1">
        <w:r w:rsidR="00907756" w:rsidRPr="00907756">
          <w:rPr>
            <w:rStyle w:val="Hyperlink"/>
            <w:rFonts w:ascii="Arial" w:hAnsi="Arial" w:cs="Arial"/>
          </w:rPr>
          <w:t>BOLI Undue Hardship Notice</w:t>
        </w:r>
      </w:hyperlink>
      <w:r w:rsidR="00907756">
        <w:t xml:space="preserve"> </w:t>
      </w:r>
    </w:p>
    <w:p w14:paraId="6652F0E8" w14:textId="77777777" w:rsidR="009802DD" w:rsidRDefault="009802DD">
      <w:pPr>
        <w:pStyle w:val="FootnoteText"/>
      </w:pPr>
    </w:p>
  </w:footnote>
  <w:footnote w:id="3">
    <w:p w14:paraId="57952071" w14:textId="2FD1E810" w:rsidR="00907756" w:rsidRDefault="00907756">
      <w:pPr>
        <w:pStyle w:val="FootnoteText"/>
        <w:rPr>
          <w:rStyle w:val="Hyperlink"/>
          <w:rFonts w:ascii="Arial" w:hAnsi="Arial" w:cs="Arial"/>
        </w:rPr>
      </w:pPr>
      <w:r>
        <w:rPr>
          <w:rStyle w:val="FootnoteReference"/>
        </w:rPr>
        <w:footnoteRef/>
      </w:r>
      <w:r>
        <w:t xml:space="preserve"> </w:t>
      </w:r>
      <w:hyperlink r:id="rId4" w:history="1">
        <w:r w:rsidRPr="00907756">
          <w:rPr>
            <w:rStyle w:val="Hyperlink"/>
            <w:rFonts w:ascii="Arial" w:hAnsi="Arial" w:cs="Arial"/>
          </w:rPr>
          <w:t>BOLI Waiver Form</w:t>
        </w:r>
      </w:hyperlink>
    </w:p>
    <w:p w14:paraId="5A11F176" w14:textId="77777777" w:rsidR="009802DD" w:rsidRDefault="009802DD">
      <w:pPr>
        <w:pStyle w:val="FootnoteText"/>
      </w:pPr>
    </w:p>
  </w:footnote>
  <w:footnote w:id="4">
    <w:p w14:paraId="579D5C29" w14:textId="67276D64" w:rsidR="005604E7" w:rsidRPr="005604E7" w:rsidRDefault="005604E7">
      <w:pPr>
        <w:pStyle w:val="FootnoteText"/>
        <w:rPr>
          <w:rFonts w:ascii="Arial" w:hAnsi="Arial" w:cs="Arial"/>
        </w:rPr>
      </w:pPr>
      <w:r w:rsidRPr="005604E7">
        <w:rPr>
          <w:rStyle w:val="FootnoteReference"/>
          <w:rFonts w:ascii="Arial" w:hAnsi="Arial" w:cs="Arial"/>
        </w:rPr>
        <w:footnoteRef/>
      </w:r>
      <w:r w:rsidRPr="005604E7">
        <w:rPr>
          <w:rFonts w:ascii="Arial" w:hAnsi="Arial" w:cs="Arial"/>
        </w:rPr>
        <w:t xml:space="preserve"> </w:t>
      </w:r>
      <w:hyperlink r:id="rId5" w:history="1">
        <w:r w:rsidRPr="005604E7">
          <w:rPr>
            <w:rStyle w:val="Hyperlink"/>
            <w:rFonts w:ascii="Arial" w:hAnsi="Arial" w:cs="Arial"/>
          </w:rPr>
          <w:t xml:space="preserve">OAR </w:t>
        </w:r>
        <w:r w:rsidRPr="005604E7">
          <w:rPr>
            <w:rStyle w:val="Hyperlink"/>
            <w:rFonts w:ascii="Arial" w:hAnsi="Arial" w:cs="Arial"/>
            <w:shd w:val="clear" w:color="auto" w:fill="F5F5F5"/>
          </w:rPr>
          <w:t>839-021-0072</w:t>
        </w:r>
      </w:hyperlink>
    </w:p>
  </w:footnote>
  <w:footnote w:id="5">
    <w:p w14:paraId="6F438403" w14:textId="73238506" w:rsidR="005604E7" w:rsidRDefault="005604E7">
      <w:pPr>
        <w:pStyle w:val="FootnoteText"/>
        <w:rPr>
          <w:rStyle w:val="Hyperlink"/>
          <w:rFonts w:ascii="Arial" w:hAnsi="Arial" w:cs="Arial"/>
          <w:shd w:val="clear" w:color="auto" w:fill="F5F5F5"/>
        </w:rPr>
      </w:pPr>
      <w:r w:rsidRPr="005604E7">
        <w:rPr>
          <w:rStyle w:val="FootnoteReference"/>
          <w:rFonts w:ascii="Arial" w:hAnsi="Arial" w:cs="Arial"/>
        </w:rPr>
        <w:footnoteRef/>
      </w:r>
      <w:r w:rsidRPr="005604E7">
        <w:rPr>
          <w:rFonts w:ascii="Arial" w:hAnsi="Arial" w:cs="Arial"/>
        </w:rPr>
        <w:t xml:space="preserve"> </w:t>
      </w:r>
      <w:hyperlink r:id="rId6" w:history="1">
        <w:r w:rsidRPr="005604E7">
          <w:rPr>
            <w:rStyle w:val="Hyperlink"/>
            <w:rFonts w:ascii="Arial" w:hAnsi="Arial" w:cs="Arial"/>
            <w:shd w:val="clear" w:color="auto" w:fill="F5F5F5"/>
          </w:rPr>
          <w:t>OAR 839-020-0050</w:t>
        </w:r>
      </w:hyperlink>
    </w:p>
    <w:p w14:paraId="71E4E5E8" w14:textId="77777777" w:rsidR="009802DD" w:rsidRDefault="009802DD">
      <w:pPr>
        <w:pStyle w:val="FootnoteText"/>
      </w:pPr>
    </w:p>
  </w:footnote>
  <w:footnote w:id="6">
    <w:p w14:paraId="56F0F432" w14:textId="6603FABB" w:rsidR="00554625" w:rsidRDefault="00554625">
      <w:pPr>
        <w:pStyle w:val="FootnoteText"/>
        <w:rPr>
          <w:rStyle w:val="Hyperlink"/>
          <w:rFonts w:ascii="Arial" w:hAnsi="Arial" w:cs="Arial"/>
        </w:rPr>
      </w:pPr>
      <w:r w:rsidRPr="00554625">
        <w:rPr>
          <w:rStyle w:val="FootnoteReference"/>
          <w:rFonts w:ascii="Arial" w:hAnsi="Arial" w:cs="Arial"/>
        </w:rPr>
        <w:footnoteRef/>
      </w:r>
      <w:r w:rsidRPr="00554625">
        <w:rPr>
          <w:rFonts w:ascii="Arial" w:hAnsi="Arial" w:cs="Arial"/>
        </w:rPr>
        <w:t xml:space="preserve"> </w:t>
      </w:r>
      <w:hyperlink r:id="rId7" w:history="1">
        <w:r w:rsidRPr="00554625">
          <w:rPr>
            <w:rStyle w:val="Hyperlink"/>
            <w:rFonts w:ascii="Arial" w:hAnsi="Arial" w:cs="Arial"/>
          </w:rPr>
          <w:t>ORS 653.077</w:t>
        </w:r>
      </w:hyperlink>
      <w:r w:rsidRPr="00554625">
        <w:rPr>
          <w:rFonts w:ascii="Arial" w:hAnsi="Arial" w:cs="Arial"/>
        </w:rPr>
        <w:t xml:space="preserve">; </w:t>
      </w:r>
      <w:hyperlink r:id="rId8" w:history="1">
        <w:r w:rsidRPr="00554625">
          <w:rPr>
            <w:rStyle w:val="Hyperlink"/>
            <w:rFonts w:ascii="Arial" w:hAnsi="Arial" w:cs="Arial"/>
          </w:rPr>
          <w:t>OAR 839-020-0051</w:t>
        </w:r>
      </w:hyperlink>
    </w:p>
    <w:p w14:paraId="3743784D" w14:textId="77777777" w:rsidR="009802DD" w:rsidRPr="00554625" w:rsidRDefault="009802DD">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2"/>
    <w:multiLevelType w:val="multilevel"/>
    <w:tmpl w:val="D9C86FF6"/>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80485"/>
    <w:multiLevelType w:val="hybridMultilevel"/>
    <w:tmpl w:val="C60E7F3C"/>
    <w:lvl w:ilvl="0" w:tplc="1818BC06">
      <w:start w:val="1"/>
      <w:numFmt w:val="decimal"/>
      <w:lvlText w:val="%1."/>
      <w:lvlJc w:val="left"/>
      <w:pPr>
        <w:ind w:left="720" w:hanging="360"/>
      </w:pPr>
      <w:rPr>
        <w:rFonts w:hint="default"/>
        <w:color w:val="1D2C4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C906BA"/>
    <w:multiLevelType w:val="hybridMultilevel"/>
    <w:tmpl w:val="7C66D58A"/>
    <w:lvl w:ilvl="0" w:tplc="8376A758">
      <w:start w:val="1"/>
      <w:numFmt w:val="decimal"/>
      <w:lvlText w:val="%1."/>
      <w:lvlJc w:val="left"/>
      <w:pPr>
        <w:ind w:left="720" w:hanging="360"/>
      </w:pPr>
      <w:rPr>
        <w:rFonts w:hint="default"/>
        <w:color w:val="1D2C4C"/>
      </w:rPr>
    </w:lvl>
    <w:lvl w:ilvl="1" w:tplc="D6EEE74C">
      <w:start w:val="1"/>
      <w:numFmt w:val="lowerLetter"/>
      <w:lvlText w:val="%2."/>
      <w:lvlJc w:val="left"/>
      <w:pPr>
        <w:ind w:left="1440" w:hanging="360"/>
      </w:pPr>
      <w:rPr>
        <w:rFonts w:hint="default"/>
        <w:color w:val="1D2C4C"/>
      </w:rPr>
    </w:lvl>
    <w:lvl w:ilvl="2" w:tplc="F5124850">
      <w:start w:val="1"/>
      <w:numFmt w:val="lowerRoman"/>
      <w:lvlText w:val="%3."/>
      <w:lvlJc w:val="right"/>
      <w:pPr>
        <w:ind w:left="2160" w:hanging="180"/>
      </w:pPr>
      <w:rPr>
        <w:rFonts w:hint="default"/>
        <w:color w:val="1D2C4C"/>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C30EF"/>
    <w:multiLevelType w:val="hybridMultilevel"/>
    <w:tmpl w:val="1BCCE410"/>
    <w:lvl w:ilvl="0" w:tplc="18EC7B30">
      <w:start w:val="1"/>
      <w:numFmt w:val="lowerLetter"/>
      <w:lvlText w:val="%1."/>
      <w:lvlJc w:val="left"/>
      <w:pPr>
        <w:ind w:left="1440" w:hanging="360"/>
      </w:pPr>
      <w:rPr>
        <w:rFonts w:hint="default"/>
        <w:color w:val="1D2C4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2330062">
    <w:abstractNumId w:val="2"/>
  </w:num>
  <w:num w:numId="2" w16cid:durableId="1834565778">
    <w:abstractNumId w:val="0"/>
  </w:num>
  <w:num w:numId="3" w16cid:durableId="1706440273">
    <w:abstractNumId w:val="1"/>
  </w:num>
  <w:num w:numId="4" w16cid:durableId="84404990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2189"/>
    <w:rsid w:val="000662A1"/>
    <w:rsid w:val="000D33F2"/>
    <w:rsid w:val="000E1C73"/>
    <w:rsid w:val="0018511A"/>
    <w:rsid w:val="00191125"/>
    <w:rsid w:val="001922C5"/>
    <w:rsid w:val="001B584B"/>
    <w:rsid w:val="001E2693"/>
    <w:rsid w:val="002070BB"/>
    <w:rsid w:val="00230DD2"/>
    <w:rsid w:val="00290EFF"/>
    <w:rsid w:val="002A0D70"/>
    <w:rsid w:val="002F6AA5"/>
    <w:rsid w:val="003639A2"/>
    <w:rsid w:val="00422E08"/>
    <w:rsid w:val="00440E56"/>
    <w:rsid w:val="00467983"/>
    <w:rsid w:val="004747E6"/>
    <w:rsid w:val="004766BC"/>
    <w:rsid w:val="00477EF1"/>
    <w:rsid w:val="00490836"/>
    <w:rsid w:val="004F565F"/>
    <w:rsid w:val="00525775"/>
    <w:rsid w:val="00553BE5"/>
    <w:rsid w:val="00554625"/>
    <w:rsid w:val="005604E7"/>
    <w:rsid w:val="00580F03"/>
    <w:rsid w:val="005C181F"/>
    <w:rsid w:val="00646A2F"/>
    <w:rsid w:val="006606FD"/>
    <w:rsid w:val="00666748"/>
    <w:rsid w:val="00671714"/>
    <w:rsid w:val="00673B91"/>
    <w:rsid w:val="00675F51"/>
    <w:rsid w:val="006E6094"/>
    <w:rsid w:val="007614AC"/>
    <w:rsid w:val="007721AC"/>
    <w:rsid w:val="00772797"/>
    <w:rsid w:val="00791933"/>
    <w:rsid w:val="007A00EA"/>
    <w:rsid w:val="007B2F4B"/>
    <w:rsid w:val="007C3663"/>
    <w:rsid w:val="007D1B2C"/>
    <w:rsid w:val="00886F5D"/>
    <w:rsid w:val="008C07EF"/>
    <w:rsid w:val="008E048D"/>
    <w:rsid w:val="008F75B1"/>
    <w:rsid w:val="00907756"/>
    <w:rsid w:val="00915AB8"/>
    <w:rsid w:val="00933850"/>
    <w:rsid w:val="00962364"/>
    <w:rsid w:val="00974C22"/>
    <w:rsid w:val="00975F6B"/>
    <w:rsid w:val="009802DD"/>
    <w:rsid w:val="00A53547"/>
    <w:rsid w:val="00A548AC"/>
    <w:rsid w:val="00A56FE8"/>
    <w:rsid w:val="00A75272"/>
    <w:rsid w:val="00AA7B73"/>
    <w:rsid w:val="00B47A20"/>
    <w:rsid w:val="00B6377B"/>
    <w:rsid w:val="00BD4ACE"/>
    <w:rsid w:val="00BE1467"/>
    <w:rsid w:val="00C14EA3"/>
    <w:rsid w:val="00C20246"/>
    <w:rsid w:val="00C356E2"/>
    <w:rsid w:val="00C83B09"/>
    <w:rsid w:val="00C93E2B"/>
    <w:rsid w:val="00C952C5"/>
    <w:rsid w:val="00C97934"/>
    <w:rsid w:val="00CD2E31"/>
    <w:rsid w:val="00CE2BFF"/>
    <w:rsid w:val="00CF4F5B"/>
    <w:rsid w:val="00D06E2F"/>
    <w:rsid w:val="00D13805"/>
    <w:rsid w:val="00D15EC2"/>
    <w:rsid w:val="00D17A87"/>
    <w:rsid w:val="00E31BE3"/>
    <w:rsid w:val="00E402A8"/>
    <w:rsid w:val="00E42DD1"/>
    <w:rsid w:val="00E42F77"/>
    <w:rsid w:val="00EE4791"/>
    <w:rsid w:val="00EF03D0"/>
    <w:rsid w:val="00F4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semiHidden/>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semiHidden/>
    <w:rsid w:val="00553BE5"/>
    <w:rPr>
      <w:rFonts w:ascii="Calibri" w:eastAsia="Times New Roman" w:hAnsi="Calibri" w:cs="Times New Roman"/>
      <w:sz w:val="24"/>
      <w:szCs w:val="24"/>
    </w:rPr>
  </w:style>
  <w:style w:type="table" w:styleId="TableGrid">
    <w:name w:val="Table Grid"/>
    <w:basedOn w:val="TableNormal"/>
    <w:uiPriority w:val="39"/>
    <w:rsid w:val="006667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2189"/>
    <w:rPr>
      <w:color w:val="605E5C"/>
      <w:shd w:val="clear" w:color="auto" w:fill="E1DFDD"/>
    </w:rPr>
  </w:style>
  <w:style w:type="paragraph" w:styleId="NormalWeb">
    <w:name w:val="Normal (Web)"/>
    <w:basedOn w:val="Normal"/>
    <w:uiPriority w:val="99"/>
    <w:semiHidden/>
    <w:unhideWhenUsed/>
    <w:rsid w:val="005C181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72797"/>
    <w:rPr>
      <w:color w:val="954F72" w:themeColor="followedHyperlink"/>
      <w:u w:val="single"/>
    </w:rPr>
  </w:style>
  <w:style w:type="character" w:styleId="Strong">
    <w:name w:val="Strong"/>
    <w:basedOn w:val="DefaultParagraphFont"/>
    <w:uiPriority w:val="22"/>
    <w:qFormat/>
    <w:rsid w:val="005604E7"/>
    <w:rPr>
      <w:b/>
      <w:bCs/>
    </w:rPr>
  </w:style>
  <w:style w:type="paragraph" w:styleId="Revision">
    <w:name w:val="Revision"/>
    <w:hidden/>
    <w:uiPriority w:val="99"/>
    <w:semiHidden/>
    <w:rsid w:val="00EE479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4932">
      <w:bodyDiv w:val="1"/>
      <w:marLeft w:val="0"/>
      <w:marRight w:val="0"/>
      <w:marTop w:val="0"/>
      <w:marBottom w:val="0"/>
      <w:divBdr>
        <w:top w:val="none" w:sz="0" w:space="0" w:color="auto"/>
        <w:left w:val="none" w:sz="0" w:space="0" w:color="auto"/>
        <w:bottom w:val="none" w:sz="0" w:space="0" w:color="auto"/>
        <w:right w:val="none" w:sz="0" w:space="0" w:color="auto"/>
      </w:divBdr>
    </w:div>
    <w:div w:id="1090586162">
      <w:bodyDiv w:val="1"/>
      <w:marLeft w:val="0"/>
      <w:marRight w:val="0"/>
      <w:marTop w:val="0"/>
      <w:marBottom w:val="0"/>
      <w:divBdr>
        <w:top w:val="none" w:sz="0" w:space="0" w:color="auto"/>
        <w:left w:val="none" w:sz="0" w:space="0" w:color="auto"/>
        <w:bottom w:val="none" w:sz="0" w:space="0" w:color="auto"/>
        <w:right w:val="none" w:sz="0" w:space="0" w:color="auto"/>
      </w:divBdr>
    </w:div>
    <w:div w:id="139685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secure.sos.state.or.us/oard/viewSingleRule.action?ruleVrsnRsn=263563" TargetMode="External"/><Relationship Id="rId3" Type="http://schemas.openxmlformats.org/officeDocument/2006/relationships/hyperlink" Target="https://www.oregon.gov/boli/workers/Documents/WH-161.pdf" TargetMode="External"/><Relationship Id="rId7" Type="http://schemas.openxmlformats.org/officeDocument/2006/relationships/hyperlink" Target="https://www.oregonlegislature.gov/bills_laws/ors/ors653.html" TargetMode="External"/><Relationship Id="rId2" Type="http://schemas.openxmlformats.org/officeDocument/2006/relationships/hyperlink" Target="https://secure.sos.state.or.us/oard/viewSingleRule.action?ruleVrsnRsn=310125" TargetMode="External"/><Relationship Id="rId1" Type="http://schemas.openxmlformats.org/officeDocument/2006/relationships/hyperlink" Target="https://www.oregonlegislature.gov/bills_laws/ors/ors653.html" TargetMode="External"/><Relationship Id="rId6" Type="http://schemas.openxmlformats.org/officeDocument/2006/relationships/hyperlink" Target="https://secure.sos.state.or.us/oard/viewSingleRule.action?ruleVrsnRsn=310125" TargetMode="External"/><Relationship Id="rId5" Type="http://schemas.openxmlformats.org/officeDocument/2006/relationships/hyperlink" Target="https://secure.sos.state.or.us/oard/viewSingleRule.action?ruleVrsnRsn=210348" TargetMode="External"/><Relationship Id="rId4" Type="http://schemas.openxmlformats.org/officeDocument/2006/relationships/hyperlink" Target="https://www.oregon.gov/boli/workers/Documents/WH-164-mealwaiver-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AB2C-F451-4B23-985E-02DD5689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Mackenzie Cowan</cp:lastModifiedBy>
  <cp:revision>2</cp:revision>
  <cp:lastPrinted>2022-03-11T21:00:00Z</cp:lastPrinted>
  <dcterms:created xsi:type="dcterms:W3CDTF">2025-06-02T19:43:00Z</dcterms:created>
  <dcterms:modified xsi:type="dcterms:W3CDTF">2025-06-02T19:43:00Z</dcterms:modified>
</cp:coreProperties>
</file>