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0E6E1" w14:textId="62ACBA51" w:rsidR="00C356E2" w:rsidRPr="00C356E2" w:rsidRDefault="00C356E2" w:rsidP="00C356E2">
      <w:pPr>
        <w:spacing w:line="240" w:lineRule="auto"/>
        <w:rPr>
          <w:rFonts w:eastAsia="DFKai-SB" w:cs="Arial"/>
          <w:b/>
          <w:color w:val="1D2C4C"/>
          <w:sz w:val="60"/>
          <w:szCs w:val="60"/>
        </w:rPr>
      </w:pPr>
      <w:r w:rsidRPr="00C356E2">
        <w:rPr>
          <w:rFonts w:eastAsia="DFKai-SB" w:cs="Arial"/>
          <w:b/>
          <w:color w:val="1D2C4C"/>
          <w:sz w:val="60"/>
          <w:szCs w:val="60"/>
        </w:rPr>
        <w:t>HR F</w:t>
      </w:r>
      <w:r w:rsidR="00AC398E">
        <w:rPr>
          <w:rFonts w:eastAsia="DFKai-SB" w:cs="Arial"/>
          <w:b/>
          <w:color w:val="1D2C4C"/>
          <w:sz w:val="60"/>
          <w:szCs w:val="60"/>
        </w:rPr>
        <w:t>iles</w:t>
      </w:r>
    </w:p>
    <w:p w14:paraId="3E0D1C0B" w14:textId="15592575" w:rsidR="00C356E2" w:rsidRPr="00777F07" w:rsidRDefault="00C356E2" w:rsidP="00C356E2">
      <w:pPr>
        <w:spacing w:line="240" w:lineRule="auto"/>
        <w:rPr>
          <w:rFonts w:eastAsia="DFKai-SB" w:cs="Arial"/>
          <w:b/>
          <w:color w:val="1D2C4C"/>
          <w:sz w:val="32"/>
          <w:szCs w:val="32"/>
        </w:rPr>
      </w:pPr>
      <w:r w:rsidRPr="00777F07">
        <w:rPr>
          <w:rFonts w:eastAsia="DFKai-SB" w:cs="Arial"/>
          <w:b/>
          <w:color w:val="1D2C4C"/>
          <w:sz w:val="32"/>
          <w:szCs w:val="32"/>
        </w:rPr>
        <w:t>Types of Files typically used by Human Resources Departments</w:t>
      </w:r>
    </w:p>
    <w:p w14:paraId="19F8CA59" w14:textId="77777777" w:rsidR="00777F07" w:rsidRDefault="00777F07" w:rsidP="001B584B">
      <w:pPr>
        <w:spacing w:line="240" w:lineRule="auto"/>
        <w:rPr>
          <w:b/>
          <w:bCs/>
          <w:color w:val="1D2C4C"/>
          <w:sz w:val="24"/>
          <w:szCs w:val="24"/>
        </w:rPr>
      </w:pPr>
    </w:p>
    <w:p w14:paraId="40507164" w14:textId="68AC3097" w:rsidR="00777F07" w:rsidRPr="00C57692" w:rsidRDefault="00777F07" w:rsidP="001B584B">
      <w:pPr>
        <w:spacing w:line="240" w:lineRule="auto"/>
        <w:rPr>
          <w:rFonts w:cs="Arial"/>
          <w:b/>
          <w:bCs/>
          <w:color w:val="1D2C4C"/>
          <w:sz w:val="28"/>
          <w:szCs w:val="28"/>
        </w:rPr>
      </w:pPr>
      <w:r w:rsidRPr="00C57692">
        <w:rPr>
          <w:rFonts w:cs="Arial"/>
          <w:b/>
          <w:bCs/>
          <w:color w:val="1D2C4C"/>
          <w:sz w:val="28"/>
          <w:szCs w:val="28"/>
        </w:rPr>
        <w:t>Typically, Employee HR Files Consist of</w:t>
      </w:r>
      <w:r w:rsidR="009979A6" w:rsidRPr="00C57692">
        <w:rPr>
          <w:rFonts w:cs="Arial"/>
          <w:b/>
          <w:bCs/>
          <w:color w:val="1D2C4C"/>
          <w:sz w:val="28"/>
          <w:szCs w:val="28"/>
        </w:rPr>
        <w:t xml:space="preserve"> the following</w:t>
      </w:r>
      <w:r w:rsidRPr="00C57692">
        <w:rPr>
          <w:rFonts w:cs="Arial"/>
          <w:b/>
          <w:bCs/>
          <w:color w:val="1D2C4C"/>
          <w:sz w:val="28"/>
          <w:szCs w:val="28"/>
        </w:rPr>
        <w:t>:</w:t>
      </w:r>
    </w:p>
    <w:p w14:paraId="30D0FD81" w14:textId="77777777" w:rsidR="009979A6" w:rsidRPr="009979A6" w:rsidRDefault="009979A6" w:rsidP="001B584B">
      <w:pPr>
        <w:spacing w:line="240" w:lineRule="auto"/>
        <w:rPr>
          <w:rFonts w:cs="Arial"/>
          <w:b/>
          <w:bCs/>
          <w:color w:val="1D2C4C"/>
          <w:sz w:val="28"/>
          <w:szCs w:val="28"/>
        </w:rPr>
      </w:pPr>
    </w:p>
    <w:p w14:paraId="424CF794" w14:textId="5FE8EBB8" w:rsidR="00777F07" w:rsidRPr="006E781D" w:rsidRDefault="00777F07" w:rsidP="006E781D">
      <w:pPr>
        <w:pStyle w:val="ListParagraph"/>
        <w:numPr>
          <w:ilvl w:val="0"/>
          <w:numId w:val="22"/>
        </w:numPr>
        <w:spacing w:line="300" w:lineRule="exact"/>
        <w:rPr>
          <w:rFonts w:ascii="Arial" w:hAnsi="Arial" w:cs="Arial"/>
          <w:sz w:val="22"/>
          <w:szCs w:val="22"/>
        </w:rPr>
      </w:pPr>
      <w:r w:rsidRPr="006E781D">
        <w:rPr>
          <w:rFonts w:ascii="Arial" w:hAnsi="Arial" w:cs="Arial"/>
          <w:sz w:val="22"/>
          <w:szCs w:val="22"/>
        </w:rPr>
        <w:t>Personnel Files</w:t>
      </w:r>
    </w:p>
    <w:p w14:paraId="05A7CCD0" w14:textId="088DE67B" w:rsidR="00777F07" w:rsidRPr="006E781D" w:rsidRDefault="00777F07" w:rsidP="006E781D">
      <w:pPr>
        <w:pStyle w:val="ListParagraph"/>
        <w:numPr>
          <w:ilvl w:val="0"/>
          <w:numId w:val="22"/>
        </w:numPr>
        <w:spacing w:line="300" w:lineRule="exact"/>
        <w:rPr>
          <w:rFonts w:ascii="Arial" w:hAnsi="Arial" w:cs="Arial"/>
          <w:sz w:val="22"/>
          <w:szCs w:val="22"/>
        </w:rPr>
      </w:pPr>
      <w:r w:rsidRPr="006E781D">
        <w:rPr>
          <w:rFonts w:ascii="Arial" w:hAnsi="Arial" w:cs="Arial"/>
          <w:sz w:val="22"/>
          <w:szCs w:val="22"/>
        </w:rPr>
        <w:t>Payroll Files</w:t>
      </w:r>
    </w:p>
    <w:p w14:paraId="5875D203" w14:textId="680CE94D" w:rsidR="00777F07" w:rsidRPr="006E781D" w:rsidRDefault="00777F07" w:rsidP="006E781D">
      <w:pPr>
        <w:pStyle w:val="ListParagraph"/>
        <w:numPr>
          <w:ilvl w:val="0"/>
          <w:numId w:val="22"/>
        </w:numPr>
        <w:spacing w:line="300" w:lineRule="exact"/>
        <w:rPr>
          <w:rFonts w:ascii="Arial" w:hAnsi="Arial" w:cs="Arial"/>
          <w:sz w:val="22"/>
          <w:szCs w:val="22"/>
        </w:rPr>
      </w:pPr>
      <w:r w:rsidRPr="006E781D">
        <w:rPr>
          <w:rFonts w:ascii="Arial" w:hAnsi="Arial" w:cs="Arial"/>
          <w:sz w:val="22"/>
          <w:szCs w:val="22"/>
        </w:rPr>
        <w:t xml:space="preserve">Confidential Files </w:t>
      </w:r>
    </w:p>
    <w:p w14:paraId="2B40096F" w14:textId="52B6B33A" w:rsidR="001B584B" w:rsidRDefault="001B584B" w:rsidP="001B584B">
      <w:pPr>
        <w:spacing w:line="240" w:lineRule="auto"/>
        <w:rPr>
          <w:b/>
          <w:bCs/>
          <w:color w:val="1D2C4C"/>
        </w:rPr>
      </w:pPr>
    </w:p>
    <w:p w14:paraId="37B620BB" w14:textId="0142C48B" w:rsidR="00C356E2" w:rsidRPr="00C356E2" w:rsidRDefault="00777F07" w:rsidP="00C356E2">
      <w:pPr>
        <w:rPr>
          <w:rFonts w:eastAsia="DFKai-SB" w:cs="Arial"/>
          <w:b/>
          <w:color w:val="1D2C4C"/>
          <w:sz w:val="24"/>
        </w:rPr>
      </w:pPr>
      <w:r>
        <w:rPr>
          <w:rFonts w:eastAsia="DFKai-SB" w:cs="Arial"/>
          <w:b/>
          <w:color w:val="1D2C4C"/>
          <w:sz w:val="24"/>
        </w:rPr>
        <w:t xml:space="preserve">1. </w:t>
      </w:r>
      <w:r w:rsidR="00C356E2" w:rsidRPr="00C356E2">
        <w:rPr>
          <w:rFonts w:eastAsia="DFKai-SB" w:cs="Arial"/>
          <w:b/>
          <w:color w:val="1D2C4C"/>
          <w:sz w:val="24"/>
        </w:rPr>
        <w:t xml:space="preserve">Personnel </w:t>
      </w:r>
      <w:r>
        <w:rPr>
          <w:rFonts w:eastAsia="DFKai-SB" w:cs="Arial"/>
          <w:b/>
          <w:color w:val="1D2C4C"/>
          <w:sz w:val="24"/>
        </w:rPr>
        <w:t>F</w:t>
      </w:r>
      <w:r w:rsidR="00C356E2" w:rsidRPr="00C356E2">
        <w:rPr>
          <w:rFonts w:eastAsia="DFKai-SB" w:cs="Arial"/>
          <w:b/>
          <w:color w:val="1D2C4C"/>
          <w:sz w:val="24"/>
        </w:rPr>
        <w:t>iles</w:t>
      </w:r>
    </w:p>
    <w:p w14:paraId="611274AE" w14:textId="38E0A1A6" w:rsidR="00C356E2" w:rsidRPr="009979A6" w:rsidRDefault="00C356E2" w:rsidP="009979A6">
      <w:pPr>
        <w:pStyle w:val="ListParagraph"/>
        <w:ind w:left="360"/>
        <w:rPr>
          <w:rFonts w:eastAsia="DFKai-SB" w:cs="Arial"/>
          <w:bCs/>
        </w:rPr>
      </w:pPr>
    </w:p>
    <w:p w14:paraId="1C1333BF" w14:textId="3D5DAF14" w:rsidR="00C356E2" w:rsidRPr="00C356E2" w:rsidRDefault="00C356E2" w:rsidP="009979A6">
      <w:pPr>
        <w:numPr>
          <w:ilvl w:val="0"/>
          <w:numId w:val="23"/>
        </w:numPr>
        <w:rPr>
          <w:rFonts w:cs="Arial"/>
        </w:rPr>
      </w:pPr>
      <w:r w:rsidRPr="00C356E2">
        <w:rPr>
          <w:rFonts w:cs="Arial"/>
        </w:rPr>
        <w:t>Original application and resume</w:t>
      </w:r>
    </w:p>
    <w:p w14:paraId="27B4D585" w14:textId="77777777" w:rsidR="00C356E2" w:rsidRPr="00C356E2" w:rsidRDefault="00C356E2" w:rsidP="009979A6">
      <w:pPr>
        <w:numPr>
          <w:ilvl w:val="0"/>
          <w:numId w:val="23"/>
        </w:numPr>
        <w:rPr>
          <w:rFonts w:cs="Arial"/>
        </w:rPr>
      </w:pPr>
      <w:r w:rsidRPr="00C356E2">
        <w:rPr>
          <w:rFonts w:cs="Arial"/>
        </w:rPr>
        <w:t>Job descriptions</w:t>
      </w:r>
    </w:p>
    <w:p w14:paraId="5F700C75" w14:textId="77777777" w:rsidR="00C356E2" w:rsidRPr="00C356E2" w:rsidRDefault="00C356E2" w:rsidP="009979A6">
      <w:pPr>
        <w:numPr>
          <w:ilvl w:val="0"/>
          <w:numId w:val="23"/>
        </w:numPr>
        <w:rPr>
          <w:rFonts w:cs="Arial"/>
        </w:rPr>
      </w:pPr>
      <w:r w:rsidRPr="00C356E2">
        <w:rPr>
          <w:rFonts w:cs="Arial"/>
        </w:rPr>
        <w:t>Handbook acknowledgement</w:t>
      </w:r>
    </w:p>
    <w:p w14:paraId="689AC6BC" w14:textId="77777777" w:rsidR="00C356E2" w:rsidRPr="00C356E2" w:rsidRDefault="00C356E2" w:rsidP="009979A6">
      <w:pPr>
        <w:numPr>
          <w:ilvl w:val="0"/>
          <w:numId w:val="23"/>
        </w:numPr>
        <w:rPr>
          <w:rFonts w:cs="Arial"/>
        </w:rPr>
      </w:pPr>
      <w:r w:rsidRPr="00C356E2">
        <w:rPr>
          <w:rFonts w:cs="Arial"/>
        </w:rPr>
        <w:t>Sign off sheets for policies reviewed</w:t>
      </w:r>
    </w:p>
    <w:p w14:paraId="14C6F929" w14:textId="77777777" w:rsidR="00C356E2" w:rsidRPr="00C356E2" w:rsidRDefault="00C356E2" w:rsidP="009979A6">
      <w:pPr>
        <w:numPr>
          <w:ilvl w:val="0"/>
          <w:numId w:val="23"/>
        </w:numPr>
        <w:rPr>
          <w:rFonts w:cs="Arial"/>
        </w:rPr>
      </w:pPr>
      <w:r w:rsidRPr="00C356E2">
        <w:rPr>
          <w:rFonts w:cs="Arial"/>
        </w:rPr>
        <w:t xml:space="preserve">Offer letter </w:t>
      </w:r>
    </w:p>
    <w:p w14:paraId="30514BB9" w14:textId="4E125C72" w:rsidR="00C356E2" w:rsidRPr="00C356E2" w:rsidRDefault="00C356E2" w:rsidP="009979A6">
      <w:pPr>
        <w:numPr>
          <w:ilvl w:val="0"/>
          <w:numId w:val="23"/>
        </w:numPr>
        <w:rPr>
          <w:rFonts w:cs="Arial"/>
        </w:rPr>
      </w:pPr>
      <w:r w:rsidRPr="00C356E2">
        <w:rPr>
          <w:rFonts w:cs="Arial"/>
        </w:rPr>
        <w:t>Personnel action forms, notices of pay changes and associated documents</w:t>
      </w:r>
    </w:p>
    <w:p w14:paraId="39D2CA08" w14:textId="63C3E9EC" w:rsidR="00C356E2" w:rsidRPr="00C356E2" w:rsidRDefault="00C356E2" w:rsidP="009979A6">
      <w:pPr>
        <w:numPr>
          <w:ilvl w:val="0"/>
          <w:numId w:val="23"/>
        </w:numPr>
        <w:rPr>
          <w:rFonts w:cs="Arial"/>
        </w:rPr>
      </w:pPr>
      <w:r w:rsidRPr="00C356E2">
        <w:rPr>
          <w:rFonts w:cs="Arial"/>
        </w:rPr>
        <w:t>Performance evaluation forms and associated documents</w:t>
      </w:r>
    </w:p>
    <w:p w14:paraId="669D55DE" w14:textId="77777777" w:rsidR="00C356E2" w:rsidRPr="00C356E2" w:rsidRDefault="00C356E2" w:rsidP="009979A6">
      <w:pPr>
        <w:numPr>
          <w:ilvl w:val="0"/>
          <w:numId w:val="23"/>
        </w:numPr>
        <w:rPr>
          <w:rFonts w:cs="Arial"/>
        </w:rPr>
      </w:pPr>
      <w:r w:rsidRPr="00C356E2">
        <w:rPr>
          <w:rFonts w:cs="Arial"/>
        </w:rPr>
        <w:t>Letters of commendation</w:t>
      </w:r>
    </w:p>
    <w:p w14:paraId="3CF411FF" w14:textId="77777777" w:rsidR="00C356E2" w:rsidRPr="00C356E2" w:rsidRDefault="00C356E2" w:rsidP="009979A6">
      <w:pPr>
        <w:numPr>
          <w:ilvl w:val="0"/>
          <w:numId w:val="23"/>
        </w:numPr>
        <w:rPr>
          <w:rFonts w:cs="Arial"/>
        </w:rPr>
      </w:pPr>
      <w:r w:rsidRPr="00C356E2">
        <w:rPr>
          <w:rFonts w:cs="Arial"/>
        </w:rPr>
        <w:t xml:space="preserve">Licenses or certifications </w:t>
      </w:r>
    </w:p>
    <w:p w14:paraId="7A633023" w14:textId="77777777" w:rsidR="00C356E2" w:rsidRPr="00C356E2" w:rsidRDefault="00C356E2" w:rsidP="009979A6">
      <w:pPr>
        <w:numPr>
          <w:ilvl w:val="0"/>
          <w:numId w:val="23"/>
        </w:numPr>
        <w:rPr>
          <w:rFonts w:cs="Arial"/>
        </w:rPr>
      </w:pPr>
      <w:r w:rsidRPr="00C356E2">
        <w:rPr>
          <w:rFonts w:cs="Arial"/>
        </w:rPr>
        <w:t>Training documentation</w:t>
      </w:r>
    </w:p>
    <w:p w14:paraId="4A3A9A03" w14:textId="6DF1F5BF" w:rsidR="00C356E2" w:rsidRPr="00C356E2" w:rsidRDefault="00C356E2" w:rsidP="009979A6">
      <w:pPr>
        <w:numPr>
          <w:ilvl w:val="0"/>
          <w:numId w:val="23"/>
        </w:numPr>
        <w:rPr>
          <w:rFonts w:cs="Arial"/>
        </w:rPr>
      </w:pPr>
      <w:r w:rsidRPr="00C356E2">
        <w:rPr>
          <w:rFonts w:cs="Arial"/>
        </w:rPr>
        <w:t>Internal transfer applications and associated documents</w:t>
      </w:r>
    </w:p>
    <w:p w14:paraId="45334320" w14:textId="77777777" w:rsidR="00C356E2" w:rsidRPr="00C356E2" w:rsidRDefault="00C356E2" w:rsidP="009979A6">
      <w:pPr>
        <w:numPr>
          <w:ilvl w:val="0"/>
          <w:numId w:val="23"/>
        </w:numPr>
        <w:rPr>
          <w:rFonts w:cs="Arial"/>
        </w:rPr>
      </w:pPr>
      <w:r w:rsidRPr="00C356E2">
        <w:rPr>
          <w:rFonts w:cs="Arial"/>
        </w:rPr>
        <w:t>Material submitted as part of an internal dispute resolution procedure</w:t>
      </w:r>
    </w:p>
    <w:p w14:paraId="5AA2FAE4" w14:textId="77777777" w:rsidR="00C356E2" w:rsidRPr="00C356E2" w:rsidRDefault="00C356E2" w:rsidP="009979A6">
      <w:pPr>
        <w:numPr>
          <w:ilvl w:val="0"/>
          <w:numId w:val="23"/>
        </w:numPr>
        <w:rPr>
          <w:rFonts w:cs="Arial"/>
        </w:rPr>
      </w:pPr>
      <w:r w:rsidRPr="00C356E2">
        <w:rPr>
          <w:rFonts w:cs="Arial"/>
        </w:rPr>
        <w:t>Corrective action notices</w:t>
      </w:r>
    </w:p>
    <w:p w14:paraId="397FD59E" w14:textId="77777777" w:rsidR="00C356E2" w:rsidRPr="008C4487" w:rsidRDefault="00C356E2" w:rsidP="00C356E2">
      <w:pPr>
        <w:rPr>
          <w:rFonts w:eastAsia="DFKai-SB" w:cs="Arial"/>
          <w:sz w:val="24"/>
        </w:rPr>
      </w:pPr>
    </w:p>
    <w:p w14:paraId="7832F19A" w14:textId="77777777" w:rsidR="00C356E2" w:rsidRPr="00C356E2" w:rsidRDefault="00C356E2" w:rsidP="006E781D">
      <w:pPr>
        <w:ind w:right="-288"/>
        <w:rPr>
          <w:rFonts w:eastAsia="DFKai-SB" w:cs="Arial"/>
          <w:b/>
          <w:bCs/>
        </w:rPr>
      </w:pPr>
      <w:r w:rsidRPr="00C356E2">
        <w:rPr>
          <w:rFonts w:eastAsia="DFKai-SB" w:cs="Arial"/>
          <w:b/>
        </w:rPr>
        <w:t>NOTE</w:t>
      </w:r>
      <w:r w:rsidRPr="00C356E2">
        <w:rPr>
          <w:rFonts w:eastAsia="DFKai-SB" w:cs="Arial"/>
        </w:rPr>
        <w:t xml:space="preserve">: If you notice confidential items on something listed here (i.e., social security number, date of birth, </w:t>
      </w:r>
      <w:proofErr w:type="gramStart"/>
      <w:r w:rsidRPr="00C356E2">
        <w:rPr>
          <w:rFonts w:eastAsia="DFKai-SB" w:cs="Arial"/>
        </w:rPr>
        <w:t>etc.</w:t>
      </w:r>
      <w:proofErr w:type="gramEnd"/>
      <w:r w:rsidRPr="00C356E2">
        <w:rPr>
          <w:rFonts w:eastAsia="DFKai-SB" w:cs="Arial"/>
        </w:rPr>
        <w:t xml:space="preserve">) move the document to the confidential file. </w:t>
      </w:r>
    </w:p>
    <w:p w14:paraId="7D79AAD8" w14:textId="77777777" w:rsidR="00C356E2" w:rsidRDefault="00C356E2">
      <w:pPr>
        <w:rPr>
          <w:rFonts w:cs="Arial"/>
          <w:b/>
          <w:color w:val="1D2C4C"/>
        </w:rPr>
      </w:pPr>
    </w:p>
    <w:p w14:paraId="6688FFC5" w14:textId="05C87518" w:rsidR="00C356E2" w:rsidRPr="00C356E2" w:rsidRDefault="00777F07" w:rsidP="00C356E2">
      <w:pPr>
        <w:rPr>
          <w:rFonts w:eastAsia="DFKai-SB" w:cs="Arial"/>
          <w:b/>
          <w:color w:val="1D2C4C"/>
          <w:sz w:val="24"/>
        </w:rPr>
      </w:pPr>
      <w:r>
        <w:rPr>
          <w:rFonts w:eastAsia="DFKai-SB" w:cs="Arial"/>
          <w:b/>
          <w:color w:val="1D2C4C"/>
          <w:sz w:val="24"/>
        </w:rPr>
        <w:t xml:space="preserve">2. </w:t>
      </w:r>
      <w:r w:rsidR="00C356E2" w:rsidRPr="00C356E2">
        <w:rPr>
          <w:rFonts w:eastAsia="DFKai-SB" w:cs="Arial"/>
          <w:b/>
          <w:color w:val="1D2C4C"/>
          <w:sz w:val="24"/>
        </w:rPr>
        <w:t>Payroll</w:t>
      </w:r>
      <w:r>
        <w:rPr>
          <w:rFonts w:eastAsia="DFKai-SB" w:cs="Arial"/>
          <w:b/>
          <w:color w:val="1D2C4C"/>
          <w:sz w:val="24"/>
        </w:rPr>
        <w:t xml:space="preserve"> Files </w:t>
      </w:r>
    </w:p>
    <w:p w14:paraId="30C90BEC" w14:textId="77777777" w:rsidR="00C356E2" w:rsidRPr="008C4487" w:rsidRDefault="00C356E2" w:rsidP="00C356E2">
      <w:pPr>
        <w:rPr>
          <w:rFonts w:eastAsia="DFKai-SB" w:cs="Arial"/>
          <w:sz w:val="24"/>
        </w:rPr>
      </w:pPr>
    </w:p>
    <w:p w14:paraId="2BDB3108" w14:textId="77777777" w:rsidR="00C356E2" w:rsidRPr="00C356E2" w:rsidRDefault="00C356E2" w:rsidP="009979A6">
      <w:pPr>
        <w:numPr>
          <w:ilvl w:val="0"/>
          <w:numId w:val="24"/>
        </w:numPr>
        <w:rPr>
          <w:rFonts w:cs="Arial"/>
        </w:rPr>
      </w:pPr>
      <w:r w:rsidRPr="00C356E2">
        <w:rPr>
          <w:rFonts w:cs="Arial"/>
        </w:rPr>
        <w:t>W-4, original and any filled out at a later date, and any other tax withholding forms.</w:t>
      </w:r>
    </w:p>
    <w:p w14:paraId="12F4C0A6" w14:textId="77777777" w:rsidR="00C356E2" w:rsidRPr="00C356E2" w:rsidRDefault="00C356E2" w:rsidP="009979A6">
      <w:pPr>
        <w:numPr>
          <w:ilvl w:val="0"/>
          <w:numId w:val="24"/>
        </w:numPr>
        <w:rPr>
          <w:rFonts w:cs="Arial"/>
        </w:rPr>
      </w:pPr>
      <w:r w:rsidRPr="00C356E2">
        <w:rPr>
          <w:rFonts w:cs="Arial"/>
        </w:rPr>
        <w:t>Personnel action forms, notices of pay changes and associated documents, forms that note change in status.</w:t>
      </w:r>
    </w:p>
    <w:p w14:paraId="528F5162" w14:textId="77777777" w:rsidR="00C356E2" w:rsidRPr="00C356E2" w:rsidRDefault="00C356E2" w:rsidP="009979A6">
      <w:pPr>
        <w:numPr>
          <w:ilvl w:val="0"/>
          <w:numId w:val="24"/>
        </w:numPr>
        <w:rPr>
          <w:rFonts w:cs="Arial"/>
        </w:rPr>
      </w:pPr>
      <w:r w:rsidRPr="00C356E2">
        <w:rPr>
          <w:rFonts w:cs="Arial"/>
        </w:rPr>
        <w:t>Deduction information</w:t>
      </w:r>
    </w:p>
    <w:p w14:paraId="5F31F577" w14:textId="77777777" w:rsidR="00C356E2" w:rsidRPr="00C356E2" w:rsidRDefault="00C356E2" w:rsidP="009979A6">
      <w:pPr>
        <w:numPr>
          <w:ilvl w:val="0"/>
          <w:numId w:val="24"/>
        </w:numPr>
        <w:rPr>
          <w:rFonts w:cs="Arial"/>
        </w:rPr>
      </w:pPr>
      <w:r w:rsidRPr="00C356E2">
        <w:rPr>
          <w:rFonts w:cs="Arial"/>
        </w:rPr>
        <w:t>Direct Deposit Forms</w:t>
      </w:r>
    </w:p>
    <w:p w14:paraId="1AA2C068" w14:textId="77777777" w:rsidR="00C356E2" w:rsidRPr="008C4487" w:rsidRDefault="00C356E2" w:rsidP="00C356E2">
      <w:pPr>
        <w:rPr>
          <w:rFonts w:eastAsia="DFKai-SB" w:cs="Arial"/>
          <w:b/>
          <w:sz w:val="24"/>
        </w:rPr>
      </w:pPr>
    </w:p>
    <w:p w14:paraId="70BC1804" w14:textId="67A5A530" w:rsidR="00C356E2" w:rsidRPr="00C356E2" w:rsidRDefault="009979A6" w:rsidP="00C356E2">
      <w:pPr>
        <w:rPr>
          <w:rFonts w:eastAsia="DFKai-SB" w:cs="Arial"/>
          <w:b/>
          <w:color w:val="1D2C4C"/>
          <w:sz w:val="24"/>
        </w:rPr>
      </w:pPr>
      <w:r>
        <w:rPr>
          <w:rFonts w:eastAsia="DFKai-SB" w:cs="Arial"/>
          <w:b/>
          <w:color w:val="1D2C4C"/>
          <w:sz w:val="24"/>
        </w:rPr>
        <w:t xml:space="preserve">3. </w:t>
      </w:r>
      <w:r w:rsidR="00C356E2" w:rsidRPr="00C356E2">
        <w:rPr>
          <w:rFonts w:eastAsia="DFKai-SB" w:cs="Arial"/>
          <w:b/>
          <w:color w:val="1D2C4C"/>
          <w:sz w:val="24"/>
        </w:rPr>
        <w:t>Confidential Files</w:t>
      </w:r>
    </w:p>
    <w:p w14:paraId="7AF2412B" w14:textId="77777777" w:rsidR="00C356E2" w:rsidRPr="008C4487" w:rsidRDefault="00C356E2" w:rsidP="00C356E2">
      <w:pPr>
        <w:rPr>
          <w:rFonts w:eastAsia="DFKai-SB" w:cs="Arial"/>
          <w:b/>
          <w:sz w:val="24"/>
        </w:rPr>
      </w:pPr>
    </w:p>
    <w:p w14:paraId="3ABB083B" w14:textId="65AB3EB4" w:rsidR="00C356E2" w:rsidRPr="00C356E2" w:rsidRDefault="00C356E2" w:rsidP="009979A6">
      <w:pPr>
        <w:numPr>
          <w:ilvl w:val="0"/>
          <w:numId w:val="25"/>
        </w:numPr>
        <w:rPr>
          <w:rFonts w:cs="Arial"/>
        </w:rPr>
      </w:pPr>
      <w:r w:rsidRPr="00C356E2">
        <w:rPr>
          <w:rFonts w:cs="Arial"/>
        </w:rPr>
        <w:t xml:space="preserve">Drug </w:t>
      </w:r>
      <w:r w:rsidR="007614AC">
        <w:rPr>
          <w:rFonts w:cs="Arial"/>
        </w:rPr>
        <w:t>t</w:t>
      </w:r>
      <w:r w:rsidRPr="00C356E2">
        <w:rPr>
          <w:rFonts w:cs="Arial"/>
        </w:rPr>
        <w:t>est documentation</w:t>
      </w:r>
    </w:p>
    <w:p w14:paraId="343791C8" w14:textId="6612E758" w:rsidR="00C356E2" w:rsidRPr="00C356E2" w:rsidRDefault="00C356E2" w:rsidP="009979A6">
      <w:pPr>
        <w:numPr>
          <w:ilvl w:val="0"/>
          <w:numId w:val="25"/>
        </w:numPr>
        <w:rPr>
          <w:rFonts w:cs="Arial"/>
        </w:rPr>
      </w:pPr>
      <w:r w:rsidRPr="00C356E2">
        <w:rPr>
          <w:rFonts w:cs="Arial"/>
        </w:rPr>
        <w:t xml:space="preserve">Background </w:t>
      </w:r>
      <w:r w:rsidR="007614AC">
        <w:rPr>
          <w:rFonts w:cs="Arial"/>
        </w:rPr>
        <w:t>c</w:t>
      </w:r>
      <w:r w:rsidRPr="00C356E2">
        <w:rPr>
          <w:rFonts w:cs="Arial"/>
        </w:rPr>
        <w:t>heck results</w:t>
      </w:r>
    </w:p>
    <w:p w14:paraId="52E07109" w14:textId="77777777" w:rsidR="00C356E2" w:rsidRPr="00C356E2" w:rsidRDefault="00C356E2" w:rsidP="009979A6">
      <w:pPr>
        <w:numPr>
          <w:ilvl w:val="0"/>
          <w:numId w:val="25"/>
        </w:numPr>
        <w:rPr>
          <w:rFonts w:cs="Arial"/>
        </w:rPr>
      </w:pPr>
      <w:r w:rsidRPr="00C356E2">
        <w:rPr>
          <w:rFonts w:cs="Arial"/>
        </w:rPr>
        <w:t>Insurance applications or waivers</w:t>
      </w:r>
    </w:p>
    <w:p w14:paraId="075D35C6" w14:textId="77777777" w:rsidR="00C356E2" w:rsidRPr="00C356E2" w:rsidRDefault="00C356E2" w:rsidP="009979A6">
      <w:pPr>
        <w:numPr>
          <w:ilvl w:val="0"/>
          <w:numId w:val="25"/>
        </w:numPr>
        <w:rPr>
          <w:rFonts w:cs="Arial"/>
        </w:rPr>
      </w:pPr>
      <w:r w:rsidRPr="00C356E2">
        <w:rPr>
          <w:rFonts w:cs="Arial"/>
        </w:rPr>
        <w:t xml:space="preserve">Job-related medical test results </w:t>
      </w:r>
    </w:p>
    <w:p w14:paraId="1DE495B1" w14:textId="66A9D2A4" w:rsidR="00C356E2" w:rsidRPr="00C356E2" w:rsidRDefault="00C356E2" w:rsidP="009979A6">
      <w:pPr>
        <w:numPr>
          <w:ilvl w:val="0"/>
          <w:numId w:val="25"/>
        </w:numPr>
        <w:rPr>
          <w:rFonts w:cs="Arial"/>
        </w:rPr>
      </w:pPr>
      <w:r w:rsidRPr="00C356E2">
        <w:rPr>
          <w:rFonts w:cs="Arial"/>
        </w:rPr>
        <w:t>Workers</w:t>
      </w:r>
      <w:r>
        <w:rPr>
          <w:rFonts w:cs="Arial"/>
        </w:rPr>
        <w:t>’</w:t>
      </w:r>
      <w:r w:rsidRPr="00C356E2">
        <w:rPr>
          <w:rFonts w:cs="Arial"/>
        </w:rPr>
        <w:t xml:space="preserve"> compensation claims documentation</w:t>
      </w:r>
    </w:p>
    <w:p w14:paraId="654F79F2" w14:textId="77777777" w:rsidR="00C356E2" w:rsidRPr="00C356E2" w:rsidRDefault="00C356E2" w:rsidP="009979A6">
      <w:pPr>
        <w:numPr>
          <w:ilvl w:val="0"/>
          <w:numId w:val="25"/>
        </w:numPr>
        <w:rPr>
          <w:rFonts w:cs="Arial"/>
        </w:rPr>
      </w:pPr>
      <w:r w:rsidRPr="00C356E2">
        <w:rPr>
          <w:rFonts w:cs="Arial"/>
        </w:rPr>
        <w:t>First aid records</w:t>
      </w:r>
    </w:p>
    <w:p w14:paraId="3506202B" w14:textId="77777777" w:rsidR="00C356E2" w:rsidRPr="00C356E2" w:rsidRDefault="00C356E2" w:rsidP="009979A6">
      <w:pPr>
        <w:numPr>
          <w:ilvl w:val="0"/>
          <w:numId w:val="25"/>
        </w:numPr>
        <w:rPr>
          <w:rFonts w:cs="Arial"/>
        </w:rPr>
      </w:pPr>
      <w:r w:rsidRPr="00C356E2">
        <w:rPr>
          <w:rFonts w:cs="Arial"/>
        </w:rPr>
        <w:t>Exposure records</w:t>
      </w:r>
    </w:p>
    <w:p w14:paraId="470CD0A3" w14:textId="77777777" w:rsidR="00C356E2" w:rsidRPr="00C356E2" w:rsidRDefault="00C356E2" w:rsidP="009979A6">
      <w:pPr>
        <w:numPr>
          <w:ilvl w:val="0"/>
          <w:numId w:val="25"/>
        </w:numPr>
        <w:rPr>
          <w:rFonts w:cs="Arial"/>
        </w:rPr>
      </w:pPr>
      <w:r w:rsidRPr="00C356E2">
        <w:rPr>
          <w:rFonts w:cs="Arial"/>
        </w:rPr>
        <w:lastRenderedPageBreak/>
        <w:t>Employee medical complaints</w:t>
      </w:r>
    </w:p>
    <w:p w14:paraId="51ACCDD6" w14:textId="77777777" w:rsidR="00C356E2" w:rsidRPr="00C356E2" w:rsidRDefault="00C356E2" w:rsidP="009979A6">
      <w:pPr>
        <w:numPr>
          <w:ilvl w:val="0"/>
          <w:numId w:val="25"/>
        </w:numPr>
        <w:rPr>
          <w:rFonts w:cs="Arial"/>
        </w:rPr>
      </w:pPr>
      <w:r w:rsidRPr="00C356E2">
        <w:rPr>
          <w:rFonts w:cs="Arial"/>
        </w:rPr>
        <w:t>The results of medical exams and lab test; medical opinions, diagnoses, progress notes and recommendations</w:t>
      </w:r>
    </w:p>
    <w:p w14:paraId="6D6175AA" w14:textId="77777777" w:rsidR="00C356E2" w:rsidRPr="00C356E2" w:rsidRDefault="00C356E2" w:rsidP="009979A6">
      <w:pPr>
        <w:numPr>
          <w:ilvl w:val="0"/>
          <w:numId w:val="25"/>
        </w:numPr>
        <w:rPr>
          <w:rFonts w:cs="Arial"/>
        </w:rPr>
      </w:pPr>
      <w:r w:rsidRPr="00C356E2">
        <w:rPr>
          <w:rFonts w:cs="Arial"/>
        </w:rPr>
        <w:t>Descriptions of treatments and prescriptions</w:t>
      </w:r>
    </w:p>
    <w:p w14:paraId="4EEBDC50" w14:textId="77777777" w:rsidR="00C356E2" w:rsidRPr="00C356E2" w:rsidRDefault="00C356E2" w:rsidP="009979A6">
      <w:pPr>
        <w:numPr>
          <w:ilvl w:val="0"/>
          <w:numId w:val="25"/>
        </w:numPr>
        <w:rPr>
          <w:rFonts w:cs="Arial"/>
        </w:rPr>
      </w:pPr>
      <w:r w:rsidRPr="00C356E2">
        <w:rPr>
          <w:rFonts w:cs="Arial"/>
        </w:rPr>
        <w:t>Documentation of ADA accommodations</w:t>
      </w:r>
    </w:p>
    <w:p w14:paraId="496FD615" w14:textId="77777777" w:rsidR="00C356E2" w:rsidRPr="00C356E2" w:rsidRDefault="00C356E2" w:rsidP="009979A6">
      <w:pPr>
        <w:numPr>
          <w:ilvl w:val="0"/>
          <w:numId w:val="25"/>
        </w:numPr>
        <w:rPr>
          <w:rFonts w:cs="Arial"/>
        </w:rPr>
      </w:pPr>
      <w:r w:rsidRPr="00C356E2">
        <w:rPr>
          <w:rFonts w:cs="Arial"/>
        </w:rPr>
        <w:t>Statutory or other medical leave documentation</w:t>
      </w:r>
    </w:p>
    <w:p w14:paraId="6274C87B" w14:textId="77777777" w:rsidR="00C356E2" w:rsidRPr="00C356E2" w:rsidRDefault="00C356E2" w:rsidP="009979A6">
      <w:pPr>
        <w:numPr>
          <w:ilvl w:val="0"/>
          <w:numId w:val="25"/>
        </w:numPr>
        <w:rPr>
          <w:rFonts w:cs="Arial"/>
        </w:rPr>
      </w:pPr>
      <w:r w:rsidRPr="00C356E2">
        <w:rPr>
          <w:rFonts w:cs="Arial"/>
        </w:rPr>
        <w:t>EEO self-identification information (if applicable)</w:t>
      </w:r>
    </w:p>
    <w:p w14:paraId="353C0341" w14:textId="77777777" w:rsidR="00C356E2" w:rsidRPr="00C356E2" w:rsidRDefault="00C356E2" w:rsidP="009979A6">
      <w:pPr>
        <w:numPr>
          <w:ilvl w:val="0"/>
          <w:numId w:val="25"/>
        </w:numPr>
        <w:rPr>
          <w:rFonts w:cs="Arial"/>
        </w:rPr>
      </w:pPr>
      <w:r w:rsidRPr="00C356E2">
        <w:rPr>
          <w:rFonts w:cs="Arial"/>
        </w:rPr>
        <w:t>Affirmative Action self-identification information (if applicable)</w:t>
      </w:r>
    </w:p>
    <w:p w14:paraId="5A55B605" w14:textId="77777777" w:rsidR="00C356E2" w:rsidRPr="00C356E2" w:rsidRDefault="00C356E2" w:rsidP="009979A6">
      <w:pPr>
        <w:numPr>
          <w:ilvl w:val="0"/>
          <w:numId w:val="25"/>
        </w:numPr>
        <w:rPr>
          <w:rFonts w:cs="Arial"/>
        </w:rPr>
      </w:pPr>
      <w:r w:rsidRPr="00C356E2">
        <w:rPr>
          <w:rFonts w:cs="Arial"/>
        </w:rPr>
        <w:t>Unemployment documents</w:t>
      </w:r>
    </w:p>
    <w:p w14:paraId="2534BCC1" w14:textId="77777777" w:rsidR="00C356E2" w:rsidRPr="001728CA" w:rsidRDefault="00C356E2" w:rsidP="00C356E2">
      <w:pPr>
        <w:ind w:left="720"/>
        <w:rPr>
          <w:rFonts w:eastAsia="DFKai-SB" w:cs="Arial"/>
          <w:sz w:val="24"/>
        </w:rPr>
      </w:pPr>
    </w:p>
    <w:p w14:paraId="7339F0E8" w14:textId="7DE1A5C5" w:rsidR="00C356E2" w:rsidRPr="00C356E2" w:rsidRDefault="00C356E2" w:rsidP="00C356E2">
      <w:pPr>
        <w:rPr>
          <w:rFonts w:eastAsia="DFKai-SB" w:cs="Arial"/>
          <w:b/>
          <w:color w:val="1D2C4C"/>
          <w:sz w:val="24"/>
        </w:rPr>
      </w:pPr>
      <w:r w:rsidRPr="00C356E2">
        <w:rPr>
          <w:rFonts w:eastAsia="DFKai-SB" w:cs="Arial"/>
          <w:b/>
          <w:color w:val="1D2C4C"/>
          <w:sz w:val="24"/>
        </w:rPr>
        <w:t>Other Confidential</w:t>
      </w:r>
    </w:p>
    <w:p w14:paraId="10DBE859" w14:textId="77777777" w:rsidR="00C356E2" w:rsidRPr="008C4487" w:rsidRDefault="00C356E2" w:rsidP="00C356E2">
      <w:pPr>
        <w:numPr>
          <w:ilvl w:val="12"/>
          <w:numId w:val="0"/>
        </w:numPr>
        <w:rPr>
          <w:rFonts w:eastAsia="DFKai-SB" w:cs="Arial"/>
          <w:b/>
          <w:sz w:val="24"/>
        </w:rPr>
      </w:pPr>
    </w:p>
    <w:p w14:paraId="5F6D5FBE" w14:textId="77777777" w:rsidR="00C356E2" w:rsidRPr="00C356E2" w:rsidRDefault="00C356E2" w:rsidP="00C356E2">
      <w:pPr>
        <w:numPr>
          <w:ilvl w:val="0"/>
          <w:numId w:val="14"/>
        </w:numPr>
        <w:tabs>
          <w:tab w:val="num" w:pos="720"/>
        </w:tabs>
        <w:rPr>
          <w:rFonts w:cs="Arial"/>
        </w:rPr>
      </w:pPr>
      <w:r w:rsidRPr="00C356E2">
        <w:rPr>
          <w:rFonts w:cs="Arial"/>
        </w:rPr>
        <w:t>Records pertaining to conviction, arrest or investigation of conduct constituting a violation of criminal law.</w:t>
      </w:r>
    </w:p>
    <w:p w14:paraId="01FEEBD2" w14:textId="77777777" w:rsidR="00C356E2" w:rsidRPr="00C356E2" w:rsidRDefault="00C356E2" w:rsidP="00C356E2">
      <w:pPr>
        <w:numPr>
          <w:ilvl w:val="0"/>
          <w:numId w:val="14"/>
        </w:numPr>
        <w:tabs>
          <w:tab w:val="num" w:pos="720"/>
        </w:tabs>
        <w:rPr>
          <w:rFonts w:cs="Arial"/>
        </w:rPr>
      </w:pPr>
      <w:r w:rsidRPr="00C356E2">
        <w:rPr>
          <w:rFonts w:cs="Arial"/>
        </w:rPr>
        <w:t>Confidential reports from employee’s past work references.</w:t>
      </w:r>
    </w:p>
    <w:p w14:paraId="74FCFF31" w14:textId="77777777" w:rsidR="00074CC9" w:rsidRDefault="00C356E2" w:rsidP="00C356E2">
      <w:pPr>
        <w:numPr>
          <w:ilvl w:val="0"/>
          <w:numId w:val="14"/>
        </w:numPr>
        <w:tabs>
          <w:tab w:val="num" w:pos="720"/>
        </w:tabs>
        <w:rPr>
          <w:rFonts w:cs="Arial"/>
        </w:rPr>
      </w:pPr>
      <w:r w:rsidRPr="00C356E2">
        <w:rPr>
          <w:rFonts w:cs="Arial"/>
        </w:rPr>
        <w:t>Misconduct complaints and investigation notes.</w:t>
      </w:r>
    </w:p>
    <w:p w14:paraId="2BA98B11" w14:textId="340305E0" w:rsidR="00C356E2" w:rsidRPr="00C356E2" w:rsidRDefault="00074CC9" w:rsidP="00074CC9">
      <w:pPr>
        <w:numPr>
          <w:ilvl w:val="1"/>
          <w:numId w:val="14"/>
        </w:numPr>
        <w:rPr>
          <w:rFonts w:cs="Arial"/>
        </w:rPr>
      </w:pPr>
      <w:r>
        <w:rPr>
          <w:rFonts w:cs="Arial"/>
        </w:rPr>
        <w:t>T</w:t>
      </w:r>
      <w:r w:rsidR="00C356E2" w:rsidRPr="00C356E2">
        <w:rPr>
          <w:rFonts w:cs="Arial"/>
        </w:rPr>
        <w:t>hese c</w:t>
      </w:r>
      <w:r>
        <w:rPr>
          <w:rFonts w:cs="Arial"/>
        </w:rPr>
        <w:t>an</w:t>
      </w:r>
      <w:r w:rsidR="00C356E2" w:rsidRPr="00C356E2">
        <w:rPr>
          <w:rFonts w:cs="Arial"/>
        </w:rPr>
        <w:t xml:space="preserve"> </w:t>
      </w:r>
      <w:proofErr w:type="gramStart"/>
      <w:r w:rsidR="00C356E2" w:rsidRPr="00C356E2">
        <w:rPr>
          <w:rFonts w:cs="Arial"/>
        </w:rPr>
        <w:t>be kept</w:t>
      </w:r>
      <w:proofErr w:type="gramEnd"/>
      <w:r w:rsidR="00C356E2" w:rsidRPr="00C356E2">
        <w:rPr>
          <w:rFonts w:cs="Arial"/>
        </w:rPr>
        <w:t xml:space="preserve"> in a separate “investigation” binder/file with all internal investigations filed chronologically by year.</w:t>
      </w:r>
    </w:p>
    <w:p w14:paraId="47B3F066" w14:textId="77777777" w:rsidR="00C356E2" w:rsidRDefault="00C356E2">
      <w:pPr>
        <w:rPr>
          <w:b/>
          <w:bCs/>
          <w:color w:val="1D2C4C"/>
        </w:rPr>
      </w:pPr>
    </w:p>
    <w:p w14:paraId="5D1A62C7" w14:textId="5B2D8F5C" w:rsidR="00C356E2" w:rsidRPr="00074CC9" w:rsidRDefault="00C356E2" w:rsidP="00C356E2">
      <w:pPr>
        <w:rPr>
          <w:rFonts w:eastAsia="DFKai-SB" w:cs="Arial"/>
          <w:b/>
          <w:color w:val="1D2C4C"/>
          <w:sz w:val="28"/>
          <w:szCs w:val="28"/>
        </w:rPr>
      </w:pPr>
      <w:r w:rsidRPr="00074CC9">
        <w:rPr>
          <w:rFonts w:eastAsia="DFKai-SB" w:cs="Arial"/>
          <w:b/>
          <w:color w:val="1D2C4C"/>
          <w:sz w:val="28"/>
          <w:szCs w:val="28"/>
        </w:rPr>
        <w:t>Policies on Personnel Files</w:t>
      </w:r>
    </w:p>
    <w:p w14:paraId="584C5172" w14:textId="77777777" w:rsidR="00C356E2" w:rsidRPr="008C4487" w:rsidRDefault="00C356E2" w:rsidP="00C356E2">
      <w:pPr>
        <w:rPr>
          <w:rFonts w:eastAsia="DFKai-SB" w:cs="Arial"/>
          <w:sz w:val="24"/>
        </w:rPr>
      </w:pPr>
      <w:r w:rsidRPr="008C4487">
        <w:rPr>
          <w:rFonts w:eastAsia="DFKai-SB" w:cs="Arial"/>
          <w:sz w:val="24"/>
        </w:rPr>
        <w:t xml:space="preserve"> </w:t>
      </w:r>
    </w:p>
    <w:p w14:paraId="02DD6480" w14:textId="77777777" w:rsidR="00C356E2" w:rsidRPr="00AA7B73" w:rsidRDefault="00C356E2" w:rsidP="00C356E2">
      <w:pPr>
        <w:rPr>
          <w:rFonts w:eastAsia="DFKai-SB" w:cs="Arial"/>
        </w:rPr>
      </w:pPr>
      <w:r w:rsidRPr="00AA7B73">
        <w:rPr>
          <w:rFonts w:eastAsia="DFKai-SB" w:cs="Arial"/>
        </w:rPr>
        <w:t xml:space="preserve">Adopting a written policy will allow supervisors and the human resources department to be consistent with replies when employees request access to their files. Consider including the following items in your policy: </w:t>
      </w:r>
    </w:p>
    <w:p w14:paraId="02652D10" w14:textId="77777777" w:rsidR="00C356E2" w:rsidRPr="008C4487" w:rsidRDefault="00C356E2" w:rsidP="00C356E2">
      <w:pPr>
        <w:rPr>
          <w:rFonts w:eastAsia="DFKai-SB" w:cs="Arial"/>
          <w:sz w:val="24"/>
        </w:rPr>
      </w:pPr>
    </w:p>
    <w:p w14:paraId="7E7E78E1" w14:textId="77777777" w:rsidR="00C356E2" w:rsidRPr="00C356E2" w:rsidRDefault="00C356E2" w:rsidP="00C356E2">
      <w:pPr>
        <w:numPr>
          <w:ilvl w:val="0"/>
          <w:numId w:val="14"/>
        </w:numPr>
        <w:tabs>
          <w:tab w:val="num" w:pos="720"/>
        </w:tabs>
        <w:rPr>
          <w:rFonts w:cs="Arial"/>
        </w:rPr>
      </w:pPr>
      <w:r w:rsidRPr="00C356E2">
        <w:rPr>
          <w:rFonts w:cs="Arial"/>
        </w:rPr>
        <w:t xml:space="preserve">Ensure that your policy complies with applicable laws. </w:t>
      </w:r>
    </w:p>
    <w:p w14:paraId="54F05E2C" w14:textId="77777777" w:rsidR="00C356E2" w:rsidRPr="00C356E2" w:rsidRDefault="00C356E2" w:rsidP="00C356E2">
      <w:pPr>
        <w:numPr>
          <w:ilvl w:val="0"/>
          <w:numId w:val="14"/>
        </w:numPr>
        <w:tabs>
          <w:tab w:val="num" w:pos="720"/>
        </w:tabs>
        <w:rPr>
          <w:rFonts w:cs="Arial"/>
        </w:rPr>
      </w:pPr>
      <w:r w:rsidRPr="00C356E2">
        <w:rPr>
          <w:rFonts w:cs="Arial"/>
        </w:rPr>
        <w:t xml:space="preserve">Define personnel file, both as the term </w:t>
      </w:r>
      <w:proofErr w:type="gramStart"/>
      <w:r w:rsidRPr="00C356E2">
        <w:rPr>
          <w:rFonts w:cs="Arial"/>
        </w:rPr>
        <w:t>is used</w:t>
      </w:r>
      <w:proofErr w:type="gramEnd"/>
      <w:r w:rsidRPr="00C356E2">
        <w:rPr>
          <w:rFonts w:cs="Arial"/>
        </w:rPr>
        <w:t xml:space="preserve"> within your organization, and according to applicable law. </w:t>
      </w:r>
    </w:p>
    <w:p w14:paraId="24599BB9" w14:textId="77777777" w:rsidR="00C356E2" w:rsidRPr="00C356E2" w:rsidRDefault="00C356E2" w:rsidP="00C356E2">
      <w:pPr>
        <w:numPr>
          <w:ilvl w:val="0"/>
          <w:numId w:val="14"/>
        </w:numPr>
        <w:tabs>
          <w:tab w:val="num" w:pos="720"/>
        </w:tabs>
        <w:rPr>
          <w:rFonts w:cs="Arial"/>
        </w:rPr>
      </w:pPr>
      <w:r w:rsidRPr="00C356E2">
        <w:rPr>
          <w:rFonts w:cs="Arial"/>
        </w:rPr>
        <w:t xml:space="preserve">State where, when, how often, and under what circumstances workers can review or copy their files. To maintain the integrity of records, access should </w:t>
      </w:r>
      <w:proofErr w:type="gramStart"/>
      <w:r w:rsidRPr="00C356E2">
        <w:rPr>
          <w:rFonts w:cs="Arial"/>
        </w:rPr>
        <w:t>be permitted</w:t>
      </w:r>
      <w:proofErr w:type="gramEnd"/>
      <w:r w:rsidRPr="00C356E2">
        <w:rPr>
          <w:rFonts w:cs="Arial"/>
        </w:rPr>
        <w:t xml:space="preserve"> under some type of supervision. </w:t>
      </w:r>
    </w:p>
    <w:p w14:paraId="1CB7C49A" w14:textId="77777777" w:rsidR="00C356E2" w:rsidRPr="00C356E2" w:rsidRDefault="00C356E2" w:rsidP="00C356E2">
      <w:pPr>
        <w:numPr>
          <w:ilvl w:val="0"/>
          <w:numId w:val="14"/>
        </w:numPr>
        <w:tabs>
          <w:tab w:val="num" w:pos="720"/>
        </w:tabs>
        <w:rPr>
          <w:rFonts w:cs="Arial"/>
        </w:rPr>
      </w:pPr>
      <w:r w:rsidRPr="00C356E2">
        <w:rPr>
          <w:rFonts w:cs="Arial"/>
        </w:rPr>
        <w:t xml:space="preserve">Provide an opportunity for employees to rebut or challenge information. </w:t>
      </w:r>
    </w:p>
    <w:p w14:paraId="50FE0ADB" w14:textId="77777777" w:rsidR="00C356E2" w:rsidRPr="00C356E2" w:rsidRDefault="00C356E2" w:rsidP="00C356E2">
      <w:pPr>
        <w:numPr>
          <w:ilvl w:val="0"/>
          <w:numId w:val="14"/>
        </w:numPr>
        <w:tabs>
          <w:tab w:val="num" w:pos="720"/>
        </w:tabs>
        <w:rPr>
          <w:rFonts w:cs="Arial"/>
        </w:rPr>
      </w:pPr>
      <w:r w:rsidRPr="00C356E2">
        <w:rPr>
          <w:rFonts w:cs="Arial"/>
        </w:rPr>
        <w:t xml:space="preserve">Specify who is authorized to inspect personnel files. </w:t>
      </w:r>
    </w:p>
    <w:p w14:paraId="3CF35544" w14:textId="77777777" w:rsidR="00C356E2" w:rsidRPr="00AA7B73" w:rsidRDefault="00C356E2" w:rsidP="00C356E2">
      <w:pPr>
        <w:numPr>
          <w:ilvl w:val="0"/>
          <w:numId w:val="14"/>
        </w:numPr>
        <w:tabs>
          <w:tab w:val="num" w:pos="720"/>
        </w:tabs>
        <w:rPr>
          <w:rFonts w:eastAsia="DFKai-SB" w:cs="Arial"/>
        </w:rPr>
      </w:pPr>
      <w:r w:rsidRPr="00C356E2">
        <w:rPr>
          <w:rFonts w:cs="Arial"/>
        </w:rPr>
        <w:t xml:space="preserve">Review records. Periodically, you should audit employment records </w:t>
      </w:r>
      <w:r w:rsidRPr="00AA7B73">
        <w:rPr>
          <w:rFonts w:cs="Arial"/>
        </w:rPr>
        <w:t>and remove or</w:t>
      </w:r>
      <w:r w:rsidRPr="00AA7B73">
        <w:rPr>
          <w:rFonts w:eastAsia="DFKai-SB" w:cs="Arial"/>
        </w:rPr>
        <w:t xml:space="preserve"> correct irrelevant, outdated, misleading, or inaccurate information. </w:t>
      </w:r>
    </w:p>
    <w:p w14:paraId="5E1AE625" w14:textId="77777777" w:rsidR="00C356E2" w:rsidRPr="008C4487" w:rsidRDefault="00C356E2" w:rsidP="00C356E2">
      <w:pPr>
        <w:pStyle w:val="Heading1"/>
        <w:spacing w:line="300" w:lineRule="exact"/>
        <w:rPr>
          <w:rFonts w:ascii="Arial" w:eastAsia="DFKai-SB" w:hAnsi="Arial" w:cs="Arial"/>
        </w:rPr>
      </w:pPr>
    </w:p>
    <w:p w14:paraId="48FC0E7B" w14:textId="18B2601B" w:rsidR="00C356E2" w:rsidRPr="00C57692" w:rsidRDefault="00C356E2" w:rsidP="00C356E2">
      <w:pPr>
        <w:rPr>
          <w:rFonts w:eastAsia="DFKai-SB" w:cs="Arial"/>
          <w:b/>
          <w:color w:val="1D2C4C"/>
          <w:sz w:val="28"/>
          <w:szCs w:val="28"/>
        </w:rPr>
      </w:pPr>
      <w:r w:rsidRPr="00C57692">
        <w:rPr>
          <w:rFonts w:eastAsia="DFKai-SB" w:cs="Arial"/>
          <w:b/>
          <w:color w:val="1D2C4C"/>
          <w:sz w:val="28"/>
          <w:szCs w:val="28"/>
        </w:rPr>
        <w:t xml:space="preserve">The Employee’s </w:t>
      </w:r>
      <w:r w:rsidR="00074CC9" w:rsidRPr="00C57692">
        <w:rPr>
          <w:rFonts w:eastAsia="DFKai-SB" w:cs="Arial"/>
          <w:b/>
          <w:color w:val="1D2C4C"/>
          <w:sz w:val="28"/>
          <w:szCs w:val="28"/>
        </w:rPr>
        <w:t>R</w:t>
      </w:r>
      <w:r w:rsidRPr="00C57692">
        <w:rPr>
          <w:rFonts w:eastAsia="DFKai-SB" w:cs="Arial"/>
          <w:b/>
          <w:color w:val="1D2C4C"/>
          <w:sz w:val="28"/>
          <w:szCs w:val="28"/>
        </w:rPr>
        <w:t xml:space="preserve">ight to </w:t>
      </w:r>
      <w:r w:rsidR="00074CC9" w:rsidRPr="00C57692">
        <w:rPr>
          <w:rFonts w:eastAsia="DFKai-SB" w:cs="Arial"/>
          <w:b/>
          <w:color w:val="1D2C4C"/>
          <w:sz w:val="28"/>
          <w:szCs w:val="28"/>
        </w:rPr>
        <w:t>S</w:t>
      </w:r>
      <w:r w:rsidRPr="00C57692">
        <w:rPr>
          <w:rFonts w:eastAsia="DFKai-SB" w:cs="Arial"/>
          <w:b/>
          <w:color w:val="1D2C4C"/>
          <w:sz w:val="28"/>
          <w:szCs w:val="28"/>
        </w:rPr>
        <w:t xml:space="preserve">ee or </w:t>
      </w:r>
      <w:r w:rsidR="00074CC9" w:rsidRPr="00C57692">
        <w:rPr>
          <w:rFonts w:eastAsia="DFKai-SB" w:cs="Arial"/>
          <w:b/>
          <w:color w:val="1D2C4C"/>
          <w:sz w:val="28"/>
          <w:szCs w:val="28"/>
        </w:rPr>
        <w:t>O</w:t>
      </w:r>
      <w:r w:rsidRPr="00C57692">
        <w:rPr>
          <w:rFonts w:eastAsia="DFKai-SB" w:cs="Arial"/>
          <w:b/>
          <w:color w:val="1D2C4C"/>
          <w:sz w:val="28"/>
          <w:szCs w:val="28"/>
        </w:rPr>
        <w:t xml:space="preserve">btain a </w:t>
      </w:r>
      <w:r w:rsidR="00074CC9" w:rsidRPr="00C57692">
        <w:rPr>
          <w:rFonts w:eastAsia="DFKai-SB" w:cs="Arial"/>
          <w:b/>
          <w:color w:val="1D2C4C"/>
          <w:sz w:val="28"/>
          <w:szCs w:val="28"/>
        </w:rPr>
        <w:t>C</w:t>
      </w:r>
      <w:r w:rsidRPr="00C57692">
        <w:rPr>
          <w:rFonts w:eastAsia="DFKai-SB" w:cs="Arial"/>
          <w:b/>
          <w:color w:val="1D2C4C"/>
          <w:sz w:val="28"/>
          <w:szCs w:val="28"/>
        </w:rPr>
        <w:t xml:space="preserve">opy of </w:t>
      </w:r>
      <w:r w:rsidR="00074CC9" w:rsidRPr="00C57692">
        <w:rPr>
          <w:rFonts w:eastAsia="DFKai-SB" w:cs="Arial"/>
          <w:b/>
          <w:color w:val="1D2C4C"/>
          <w:sz w:val="28"/>
          <w:szCs w:val="28"/>
        </w:rPr>
        <w:t>T</w:t>
      </w:r>
      <w:r w:rsidRPr="00C57692">
        <w:rPr>
          <w:rFonts w:eastAsia="DFKai-SB" w:cs="Arial"/>
          <w:b/>
          <w:color w:val="1D2C4C"/>
          <w:sz w:val="28"/>
          <w:szCs w:val="28"/>
        </w:rPr>
        <w:t xml:space="preserve">heir </w:t>
      </w:r>
      <w:r w:rsidR="00074CC9" w:rsidRPr="00C57692">
        <w:rPr>
          <w:rFonts w:eastAsia="DFKai-SB" w:cs="Arial"/>
          <w:b/>
          <w:color w:val="1D2C4C"/>
          <w:sz w:val="28"/>
          <w:szCs w:val="28"/>
        </w:rPr>
        <w:t>F</w:t>
      </w:r>
      <w:r w:rsidRPr="00C57692">
        <w:rPr>
          <w:rFonts w:eastAsia="DFKai-SB" w:cs="Arial"/>
          <w:b/>
          <w:color w:val="1D2C4C"/>
          <w:sz w:val="28"/>
          <w:szCs w:val="28"/>
        </w:rPr>
        <w:t>iles</w:t>
      </w:r>
    </w:p>
    <w:p w14:paraId="08C453E3" w14:textId="77777777" w:rsidR="00C356E2" w:rsidRPr="008E5529" w:rsidRDefault="00C356E2" w:rsidP="00C356E2">
      <w:pPr>
        <w:pStyle w:val="Heading1"/>
        <w:spacing w:line="300" w:lineRule="exact"/>
        <w:rPr>
          <w:rFonts w:ascii="Arial" w:eastAsia="DFKai-SB" w:hAnsi="Arial" w:cs="Arial"/>
          <w:b/>
          <w:sz w:val="22"/>
          <w:szCs w:val="22"/>
        </w:rPr>
      </w:pPr>
    </w:p>
    <w:p w14:paraId="6ED2DEB7" w14:textId="5112DDEB" w:rsidR="00C356E2" w:rsidRPr="008E5529" w:rsidRDefault="00074CC9" w:rsidP="006E781D">
      <w:pPr>
        <w:pStyle w:val="Heading1"/>
        <w:spacing w:line="300" w:lineRule="exact"/>
        <w:rPr>
          <w:rFonts w:ascii="Arial" w:eastAsia="DFKai-SB" w:hAnsi="Arial" w:cs="Arial"/>
          <w:sz w:val="22"/>
          <w:szCs w:val="22"/>
        </w:rPr>
      </w:pPr>
      <w:r w:rsidRPr="008E5529">
        <w:rPr>
          <w:rFonts w:ascii="Arial" w:eastAsia="DFKai-SB" w:hAnsi="Arial" w:cs="Arial"/>
          <w:sz w:val="22"/>
          <w:szCs w:val="22"/>
        </w:rPr>
        <w:t>Oregon law</w:t>
      </w:r>
      <w:r w:rsidRPr="008E5529">
        <w:rPr>
          <w:rStyle w:val="FootnoteReference"/>
          <w:rFonts w:ascii="Arial" w:eastAsia="DFKai-SB" w:hAnsi="Arial" w:cs="Arial"/>
          <w:sz w:val="22"/>
          <w:szCs w:val="22"/>
        </w:rPr>
        <w:footnoteReference w:id="1"/>
      </w:r>
      <w:r w:rsidR="008E5529" w:rsidRPr="008E5529">
        <w:rPr>
          <w:rFonts w:ascii="Arial" w:eastAsia="DFKai-SB" w:hAnsi="Arial" w:cs="Arial"/>
          <w:sz w:val="22"/>
          <w:szCs w:val="22"/>
        </w:rPr>
        <w:t xml:space="preserve"> </w:t>
      </w:r>
      <w:r w:rsidR="00C356E2" w:rsidRPr="008E5529">
        <w:rPr>
          <w:rFonts w:ascii="Arial" w:eastAsia="DFKai-SB" w:hAnsi="Arial" w:cs="Arial"/>
          <w:sz w:val="22"/>
          <w:szCs w:val="22"/>
        </w:rPr>
        <w:t>grants employees the right to inspect and obtain copies of personnel record information</w:t>
      </w:r>
      <w:proofErr w:type="gramStart"/>
      <w:r w:rsidR="00C356E2" w:rsidRPr="008E5529">
        <w:rPr>
          <w:rFonts w:ascii="Arial" w:eastAsia="DFKai-SB" w:hAnsi="Arial" w:cs="Arial"/>
          <w:sz w:val="22"/>
          <w:szCs w:val="22"/>
        </w:rPr>
        <w:t xml:space="preserve">.  </w:t>
      </w:r>
      <w:proofErr w:type="gramEnd"/>
    </w:p>
    <w:p w14:paraId="2AB6F59D" w14:textId="77777777" w:rsidR="00C356E2" w:rsidRPr="008E5529" w:rsidRDefault="00C356E2" w:rsidP="006E781D">
      <w:pPr>
        <w:rPr>
          <w:rFonts w:eastAsia="DFKai-SB" w:cs="Arial"/>
        </w:rPr>
      </w:pPr>
    </w:p>
    <w:p w14:paraId="75E01D72" w14:textId="709EDCDB" w:rsidR="008E5529" w:rsidRPr="008E5529" w:rsidRDefault="008E5529" w:rsidP="006E781D">
      <w:pPr>
        <w:pStyle w:val="BodyText"/>
        <w:spacing w:line="300" w:lineRule="exact"/>
        <w:rPr>
          <w:rFonts w:ascii="Arial" w:eastAsia="DFKai-SB" w:hAnsi="Arial" w:cs="Arial"/>
          <w:sz w:val="22"/>
          <w:szCs w:val="22"/>
        </w:rPr>
      </w:pPr>
      <w:r w:rsidRPr="008E5529">
        <w:rPr>
          <w:rFonts w:ascii="Arial" w:eastAsia="DFKai-SB" w:hAnsi="Arial" w:cs="Arial"/>
          <w:sz w:val="22"/>
          <w:szCs w:val="22"/>
        </w:rPr>
        <w:t>Specifically, on the employee’s request, the employer must provide a reasonable opportunity for the employee to inspect their personnel file at the place of employment or the place of work assignment</w:t>
      </w:r>
      <w:proofErr w:type="gramStart"/>
      <w:r w:rsidRPr="008E5529">
        <w:rPr>
          <w:rFonts w:ascii="Arial" w:eastAsia="DFKai-SB" w:hAnsi="Arial" w:cs="Arial"/>
          <w:sz w:val="22"/>
          <w:szCs w:val="22"/>
        </w:rPr>
        <w:t xml:space="preserve">.  </w:t>
      </w:r>
      <w:proofErr w:type="gramEnd"/>
      <w:r w:rsidRPr="008E5529">
        <w:rPr>
          <w:rFonts w:ascii="Arial" w:eastAsia="DFKai-SB" w:hAnsi="Arial" w:cs="Arial"/>
          <w:sz w:val="22"/>
          <w:szCs w:val="22"/>
        </w:rPr>
        <w:t>Also, upon request, the employer must provide the worker with a certified copy of their personnel file</w:t>
      </w:r>
      <w:proofErr w:type="gramStart"/>
      <w:r w:rsidRPr="008E5529">
        <w:rPr>
          <w:rFonts w:ascii="Arial" w:eastAsia="DFKai-SB" w:hAnsi="Arial" w:cs="Arial"/>
          <w:sz w:val="22"/>
          <w:szCs w:val="22"/>
        </w:rPr>
        <w:t xml:space="preserve">.  </w:t>
      </w:r>
      <w:proofErr w:type="gramEnd"/>
      <w:r w:rsidRPr="008E5529">
        <w:rPr>
          <w:rFonts w:ascii="Arial" w:eastAsia="DFKai-SB" w:hAnsi="Arial" w:cs="Arial"/>
          <w:sz w:val="22"/>
          <w:szCs w:val="22"/>
        </w:rPr>
        <w:t>A terminated employee has the right to receive a certified copy of their personnel records at any time if the employer still has the records at the time of the request</w:t>
      </w:r>
      <w:proofErr w:type="gramStart"/>
      <w:r w:rsidRPr="008E5529">
        <w:rPr>
          <w:rFonts w:ascii="Arial" w:eastAsia="DFKai-SB" w:hAnsi="Arial" w:cs="Arial"/>
          <w:sz w:val="22"/>
          <w:szCs w:val="22"/>
        </w:rPr>
        <w:t xml:space="preserve">.  </w:t>
      </w:r>
      <w:proofErr w:type="gramEnd"/>
    </w:p>
    <w:p w14:paraId="59E0EEEC" w14:textId="77777777" w:rsidR="008E5529" w:rsidRPr="008E5529" w:rsidRDefault="008E5529" w:rsidP="006E781D">
      <w:pPr>
        <w:pStyle w:val="BodyText"/>
        <w:spacing w:line="300" w:lineRule="exact"/>
        <w:rPr>
          <w:rFonts w:ascii="Arial" w:eastAsia="DFKai-SB" w:hAnsi="Arial" w:cs="Arial"/>
          <w:sz w:val="22"/>
          <w:szCs w:val="22"/>
        </w:rPr>
      </w:pPr>
    </w:p>
    <w:p w14:paraId="20F5F3D9" w14:textId="77777777" w:rsidR="008E5529" w:rsidRPr="008E5529" w:rsidRDefault="008E5529" w:rsidP="006E781D">
      <w:pPr>
        <w:pStyle w:val="BodyText"/>
        <w:spacing w:line="300" w:lineRule="exact"/>
        <w:rPr>
          <w:rFonts w:ascii="Arial" w:eastAsia="DFKai-SB" w:hAnsi="Arial" w:cs="Arial"/>
          <w:sz w:val="22"/>
          <w:szCs w:val="22"/>
        </w:rPr>
      </w:pPr>
      <w:r w:rsidRPr="008E5529">
        <w:rPr>
          <w:rFonts w:ascii="Arial" w:eastAsia="DFKai-SB" w:hAnsi="Arial" w:cs="Arial"/>
          <w:sz w:val="22"/>
          <w:szCs w:val="22"/>
        </w:rPr>
        <w:lastRenderedPageBreak/>
        <w:t xml:space="preserve">Employers </w:t>
      </w:r>
      <w:proofErr w:type="gramStart"/>
      <w:r w:rsidRPr="008E5529">
        <w:rPr>
          <w:rFonts w:ascii="Arial" w:eastAsia="DFKai-SB" w:hAnsi="Arial" w:cs="Arial"/>
          <w:sz w:val="22"/>
          <w:szCs w:val="22"/>
        </w:rPr>
        <w:t>are required</w:t>
      </w:r>
      <w:proofErr w:type="gramEnd"/>
      <w:r w:rsidRPr="008E5529">
        <w:rPr>
          <w:rFonts w:ascii="Arial" w:eastAsia="DFKai-SB" w:hAnsi="Arial" w:cs="Arial"/>
          <w:sz w:val="22"/>
          <w:szCs w:val="22"/>
        </w:rPr>
        <w:t xml:space="preserve"> to produce the records within 45 days of the employee’s request. Although the copies must </w:t>
      </w:r>
      <w:proofErr w:type="gramStart"/>
      <w:r w:rsidRPr="008E5529">
        <w:rPr>
          <w:rFonts w:ascii="Arial" w:eastAsia="DFKai-SB" w:hAnsi="Arial" w:cs="Arial"/>
          <w:sz w:val="22"/>
          <w:szCs w:val="22"/>
        </w:rPr>
        <w:t>be certified</w:t>
      </w:r>
      <w:proofErr w:type="gramEnd"/>
      <w:r w:rsidRPr="008E5529">
        <w:rPr>
          <w:rFonts w:ascii="Arial" w:eastAsia="DFKai-SB" w:hAnsi="Arial" w:cs="Arial"/>
          <w:sz w:val="22"/>
          <w:szCs w:val="22"/>
        </w:rPr>
        <w:t xml:space="preserve">, there is no formal process. An HR representative may attach a cover letter to the records certifying that the copies are true and correct to satisfy the certification requirement. Employers also may charge a copying fee that is </w:t>
      </w:r>
      <w:proofErr w:type="gramStart"/>
      <w:r w:rsidRPr="008E5529">
        <w:rPr>
          <w:rFonts w:ascii="Arial" w:eastAsia="DFKai-SB" w:hAnsi="Arial" w:cs="Arial"/>
          <w:sz w:val="22"/>
          <w:szCs w:val="22"/>
        </w:rPr>
        <w:t>reasonably calculated</w:t>
      </w:r>
      <w:proofErr w:type="gramEnd"/>
      <w:r w:rsidRPr="008E5529">
        <w:rPr>
          <w:rFonts w:ascii="Arial" w:eastAsia="DFKai-SB" w:hAnsi="Arial" w:cs="Arial"/>
          <w:sz w:val="22"/>
          <w:szCs w:val="22"/>
        </w:rPr>
        <w:t xml:space="preserve"> to cover actual costs.</w:t>
      </w:r>
    </w:p>
    <w:p w14:paraId="576C6EB6" w14:textId="77777777" w:rsidR="008E5529" w:rsidRPr="008E5529" w:rsidRDefault="008E5529" w:rsidP="006E781D">
      <w:pPr>
        <w:pStyle w:val="BodyText"/>
        <w:spacing w:line="300" w:lineRule="exact"/>
        <w:rPr>
          <w:rFonts w:ascii="Arial" w:eastAsia="DFKai-SB" w:hAnsi="Arial" w:cs="Arial"/>
          <w:sz w:val="22"/>
          <w:szCs w:val="22"/>
        </w:rPr>
      </w:pPr>
    </w:p>
    <w:p w14:paraId="47F94780" w14:textId="5DE5AFCE" w:rsidR="00C356E2" w:rsidRPr="008E5529" w:rsidRDefault="008E5529" w:rsidP="006E781D">
      <w:pPr>
        <w:pStyle w:val="BodyText"/>
        <w:spacing w:line="300" w:lineRule="exact"/>
        <w:rPr>
          <w:rFonts w:ascii="Arial" w:eastAsia="DFKai-SB" w:hAnsi="Arial" w:cs="Arial"/>
          <w:sz w:val="22"/>
          <w:szCs w:val="22"/>
        </w:rPr>
      </w:pPr>
      <w:r w:rsidRPr="008E5529">
        <w:rPr>
          <w:rFonts w:ascii="Arial" w:eastAsia="DFKai-SB" w:hAnsi="Arial" w:cs="Arial"/>
          <w:sz w:val="22"/>
          <w:szCs w:val="22"/>
        </w:rPr>
        <w:t xml:space="preserve">Oregon law defines personnel records broadly and personnel records </w:t>
      </w:r>
      <w:r w:rsidR="00C356E2" w:rsidRPr="008E5529">
        <w:rPr>
          <w:rFonts w:ascii="Arial" w:eastAsia="DFKai-SB" w:hAnsi="Arial" w:cs="Arial"/>
          <w:sz w:val="22"/>
          <w:szCs w:val="22"/>
        </w:rPr>
        <w:t xml:space="preserve">may go beyond what </w:t>
      </w:r>
      <w:proofErr w:type="gramStart"/>
      <w:r w:rsidR="00C356E2" w:rsidRPr="008E5529">
        <w:rPr>
          <w:rFonts w:ascii="Arial" w:eastAsia="DFKai-SB" w:hAnsi="Arial" w:cs="Arial"/>
          <w:sz w:val="22"/>
          <w:szCs w:val="22"/>
        </w:rPr>
        <w:t>is routinely kept</w:t>
      </w:r>
      <w:proofErr w:type="gramEnd"/>
      <w:r w:rsidR="00C356E2" w:rsidRPr="008E5529">
        <w:rPr>
          <w:rFonts w:ascii="Arial" w:eastAsia="DFKai-SB" w:hAnsi="Arial" w:cs="Arial"/>
          <w:sz w:val="22"/>
          <w:szCs w:val="22"/>
        </w:rPr>
        <w:t xml:space="preserve"> in a “personnel file.”  Records that have been or are used to determine qualifications for employment, promotion, additional compensation or termination or other disciplinary action are subject to inspection by the employee</w:t>
      </w:r>
      <w:proofErr w:type="gramStart"/>
      <w:r w:rsidR="00C356E2" w:rsidRPr="008E5529">
        <w:rPr>
          <w:rFonts w:ascii="Arial" w:eastAsia="DFKai-SB" w:hAnsi="Arial" w:cs="Arial"/>
          <w:sz w:val="22"/>
          <w:szCs w:val="22"/>
        </w:rPr>
        <w:t xml:space="preserve">.  </w:t>
      </w:r>
      <w:proofErr w:type="gramEnd"/>
      <w:r w:rsidR="00C356E2" w:rsidRPr="008E5529">
        <w:rPr>
          <w:rFonts w:ascii="Arial" w:eastAsia="DFKai-SB" w:hAnsi="Arial" w:cs="Arial"/>
          <w:sz w:val="22"/>
          <w:szCs w:val="22"/>
        </w:rPr>
        <w:t xml:space="preserve">The contents of the confidential file </w:t>
      </w:r>
      <w:proofErr w:type="gramStart"/>
      <w:r w:rsidR="00C356E2" w:rsidRPr="008E5529">
        <w:rPr>
          <w:rFonts w:ascii="Arial" w:eastAsia="DFKai-SB" w:hAnsi="Arial" w:cs="Arial"/>
          <w:sz w:val="22"/>
          <w:szCs w:val="22"/>
        </w:rPr>
        <w:t>generally are</w:t>
      </w:r>
      <w:proofErr w:type="gramEnd"/>
      <w:r w:rsidR="00C356E2" w:rsidRPr="008E5529">
        <w:rPr>
          <w:rFonts w:ascii="Arial" w:eastAsia="DFKai-SB" w:hAnsi="Arial" w:cs="Arial"/>
          <w:sz w:val="22"/>
          <w:szCs w:val="22"/>
        </w:rPr>
        <w:t xml:space="preserve"> not subject to inspection.</w:t>
      </w:r>
    </w:p>
    <w:p w14:paraId="0B6C87E5" w14:textId="77777777" w:rsidR="008E5529" w:rsidRPr="008E5529" w:rsidRDefault="008E5529" w:rsidP="006E781D">
      <w:pPr>
        <w:pStyle w:val="BodyText"/>
        <w:spacing w:line="300" w:lineRule="exact"/>
        <w:rPr>
          <w:rFonts w:ascii="Arial" w:eastAsia="DFKai-SB" w:hAnsi="Arial" w:cs="Arial"/>
          <w:sz w:val="22"/>
          <w:szCs w:val="22"/>
        </w:rPr>
      </w:pPr>
    </w:p>
    <w:p w14:paraId="49B6E913" w14:textId="069CD30B" w:rsidR="008E5529" w:rsidRPr="008E5529" w:rsidRDefault="008E5529" w:rsidP="006E781D">
      <w:pPr>
        <w:pStyle w:val="BodyText"/>
        <w:spacing w:line="300" w:lineRule="exact"/>
        <w:rPr>
          <w:rFonts w:ascii="Arial" w:eastAsia="DFKai-SB" w:hAnsi="Arial" w:cs="Arial"/>
          <w:sz w:val="22"/>
          <w:szCs w:val="22"/>
        </w:rPr>
      </w:pPr>
      <w:r w:rsidRPr="008E5529">
        <w:rPr>
          <w:rFonts w:ascii="Arial" w:eastAsia="DFKai-SB" w:hAnsi="Arial" w:cs="Arial"/>
          <w:sz w:val="22"/>
          <w:szCs w:val="22"/>
        </w:rPr>
        <w:t xml:space="preserve">Additionally, employers only need to provide time and pay records if requested. The law states employers must go back three years for time and pay records. However, employers may request that the employee or former employee give a specific </w:t>
      </w:r>
      <w:proofErr w:type="gramStart"/>
      <w:r w:rsidRPr="008E5529">
        <w:rPr>
          <w:rFonts w:ascii="Arial" w:eastAsia="DFKai-SB" w:hAnsi="Arial" w:cs="Arial"/>
          <w:sz w:val="22"/>
          <w:szCs w:val="22"/>
        </w:rPr>
        <w:t>timeframe</w:t>
      </w:r>
      <w:proofErr w:type="gramEnd"/>
      <w:r w:rsidRPr="008E5529">
        <w:rPr>
          <w:rFonts w:ascii="Arial" w:eastAsia="DFKai-SB" w:hAnsi="Arial" w:cs="Arial"/>
          <w:sz w:val="22"/>
          <w:szCs w:val="22"/>
        </w:rPr>
        <w:t xml:space="preserve"> if it is not mentioned in the request. </w:t>
      </w:r>
    </w:p>
    <w:p w14:paraId="2107555B" w14:textId="77777777" w:rsidR="008E5529" w:rsidRPr="00C356E2" w:rsidRDefault="008E5529" w:rsidP="00C356E2">
      <w:pPr>
        <w:pStyle w:val="BodyText"/>
        <w:spacing w:line="300" w:lineRule="exact"/>
        <w:rPr>
          <w:rFonts w:ascii="Arial" w:eastAsia="DFKai-SB" w:hAnsi="Arial" w:cs="Arial"/>
          <w:sz w:val="22"/>
          <w:szCs w:val="22"/>
        </w:rPr>
      </w:pPr>
    </w:p>
    <w:p w14:paraId="6F8B60C0" w14:textId="7066A3EF" w:rsidR="00C356E2" w:rsidRPr="00C57692" w:rsidRDefault="00C356E2" w:rsidP="00C356E2">
      <w:pPr>
        <w:rPr>
          <w:rFonts w:eastAsia="DFKai-SB" w:cs="Arial"/>
          <w:b/>
          <w:color w:val="1D2C4C"/>
          <w:sz w:val="28"/>
          <w:szCs w:val="28"/>
        </w:rPr>
      </w:pPr>
      <w:r w:rsidRPr="00C57692">
        <w:rPr>
          <w:rFonts w:eastAsia="DFKai-SB" w:cs="Arial"/>
          <w:b/>
          <w:color w:val="1D2C4C"/>
          <w:sz w:val="28"/>
          <w:szCs w:val="28"/>
        </w:rPr>
        <w:t>Record Retention</w:t>
      </w:r>
    </w:p>
    <w:p w14:paraId="510B8FEC" w14:textId="77777777" w:rsidR="00C356E2" w:rsidRPr="008E5529" w:rsidRDefault="00C356E2" w:rsidP="00C356E2">
      <w:pPr>
        <w:rPr>
          <w:rFonts w:eastAsia="DFKai-SB" w:cs="Arial"/>
          <w:bCs/>
        </w:rPr>
      </w:pPr>
    </w:p>
    <w:p w14:paraId="439D3969" w14:textId="77777777" w:rsidR="00C356E2" w:rsidRPr="008E5529" w:rsidRDefault="00C356E2" w:rsidP="00C356E2">
      <w:pPr>
        <w:pStyle w:val="BodyText"/>
        <w:spacing w:line="300" w:lineRule="exact"/>
        <w:rPr>
          <w:rFonts w:ascii="Arial" w:eastAsia="DFKai-SB" w:hAnsi="Arial" w:cs="Arial"/>
          <w:bCs/>
          <w:sz w:val="22"/>
          <w:szCs w:val="22"/>
        </w:rPr>
      </w:pPr>
      <w:r w:rsidRPr="008E5529">
        <w:rPr>
          <w:rFonts w:ascii="Arial" w:eastAsia="DFKai-SB" w:hAnsi="Arial" w:cs="Arial"/>
          <w:bCs/>
          <w:sz w:val="22"/>
          <w:szCs w:val="22"/>
        </w:rPr>
        <w:t>The Bureau of Labor and Industries requires employers to maintain terminated employee personnel files for at least 60 days</w:t>
      </w:r>
      <w:proofErr w:type="gramStart"/>
      <w:r w:rsidRPr="008E5529">
        <w:rPr>
          <w:rFonts w:ascii="Arial" w:eastAsia="DFKai-SB" w:hAnsi="Arial" w:cs="Arial"/>
          <w:bCs/>
          <w:sz w:val="22"/>
          <w:szCs w:val="22"/>
        </w:rPr>
        <w:t xml:space="preserve">.  </w:t>
      </w:r>
      <w:proofErr w:type="gramEnd"/>
      <w:r w:rsidRPr="008E5529">
        <w:rPr>
          <w:rFonts w:ascii="Arial" w:eastAsia="DFKai-SB" w:hAnsi="Arial" w:cs="Arial"/>
          <w:bCs/>
          <w:sz w:val="22"/>
          <w:szCs w:val="22"/>
        </w:rPr>
        <w:t xml:space="preserve">It is </w:t>
      </w:r>
      <w:proofErr w:type="gramStart"/>
      <w:r w:rsidRPr="008E5529">
        <w:rPr>
          <w:rFonts w:ascii="Arial" w:eastAsia="DFKai-SB" w:hAnsi="Arial" w:cs="Arial"/>
          <w:bCs/>
          <w:sz w:val="22"/>
          <w:szCs w:val="22"/>
        </w:rPr>
        <w:t>generally recommended</w:t>
      </w:r>
      <w:proofErr w:type="gramEnd"/>
      <w:r w:rsidRPr="008E5529">
        <w:rPr>
          <w:rFonts w:ascii="Arial" w:eastAsia="DFKai-SB" w:hAnsi="Arial" w:cs="Arial"/>
          <w:bCs/>
          <w:sz w:val="22"/>
          <w:szCs w:val="22"/>
        </w:rPr>
        <w:t xml:space="preserve">, however, that an employer retain personnel files for </w:t>
      </w:r>
      <w:r w:rsidRPr="008E5529">
        <w:rPr>
          <w:rFonts w:ascii="Arial" w:eastAsia="DFKai-SB" w:hAnsi="Arial" w:cs="Arial"/>
          <w:bCs/>
          <w:i/>
          <w:sz w:val="22"/>
          <w:szCs w:val="22"/>
        </w:rPr>
        <w:t>seven years</w:t>
      </w:r>
      <w:r w:rsidRPr="008E5529">
        <w:rPr>
          <w:rFonts w:ascii="Arial" w:eastAsia="DFKai-SB" w:hAnsi="Arial" w:cs="Arial"/>
          <w:bCs/>
          <w:sz w:val="22"/>
          <w:szCs w:val="22"/>
        </w:rPr>
        <w:t xml:space="preserve"> from the date of termination. </w:t>
      </w:r>
    </w:p>
    <w:p w14:paraId="01B04179" w14:textId="77777777" w:rsidR="00C356E2" w:rsidRPr="008E5529" w:rsidRDefault="00C356E2" w:rsidP="00C356E2">
      <w:pPr>
        <w:pStyle w:val="BodyText"/>
        <w:spacing w:line="300" w:lineRule="exact"/>
        <w:rPr>
          <w:rFonts w:ascii="Arial" w:eastAsia="DFKai-SB" w:hAnsi="Arial" w:cs="Arial"/>
          <w:bCs/>
          <w:sz w:val="22"/>
          <w:szCs w:val="22"/>
        </w:rPr>
      </w:pPr>
    </w:p>
    <w:p w14:paraId="61CC67A4" w14:textId="779A46EB" w:rsidR="00C356E2" w:rsidRPr="008E5529" w:rsidRDefault="00C356E2" w:rsidP="00C356E2">
      <w:pPr>
        <w:pStyle w:val="BodyText"/>
        <w:spacing w:line="300" w:lineRule="exact"/>
        <w:rPr>
          <w:rFonts w:ascii="Arial" w:eastAsia="DFKai-SB" w:hAnsi="Arial" w:cs="Arial"/>
          <w:bCs/>
          <w:sz w:val="22"/>
          <w:szCs w:val="22"/>
        </w:rPr>
      </w:pPr>
      <w:r w:rsidRPr="008E5529">
        <w:rPr>
          <w:rFonts w:ascii="Arial" w:eastAsia="DFKai-SB" w:hAnsi="Arial" w:cs="Arial"/>
          <w:bCs/>
          <w:sz w:val="22"/>
          <w:szCs w:val="22"/>
        </w:rPr>
        <w:t xml:space="preserve">Medical file retention should </w:t>
      </w:r>
      <w:proofErr w:type="gramStart"/>
      <w:r w:rsidRPr="008E5529">
        <w:rPr>
          <w:rFonts w:ascii="Arial" w:eastAsia="DFKai-SB" w:hAnsi="Arial" w:cs="Arial"/>
          <w:bCs/>
          <w:sz w:val="22"/>
          <w:szCs w:val="22"/>
        </w:rPr>
        <w:t>be maintained</w:t>
      </w:r>
      <w:proofErr w:type="gramEnd"/>
      <w:r w:rsidRPr="008E5529">
        <w:rPr>
          <w:rFonts w:ascii="Arial" w:eastAsia="DFKai-SB" w:hAnsi="Arial" w:cs="Arial"/>
          <w:bCs/>
          <w:sz w:val="22"/>
          <w:szCs w:val="22"/>
        </w:rPr>
        <w:t xml:space="preserve"> for three years.</w:t>
      </w:r>
    </w:p>
    <w:p w14:paraId="749FAABE" w14:textId="2C662127" w:rsidR="008E5529" w:rsidRPr="008E5529" w:rsidRDefault="008E5529" w:rsidP="00C356E2">
      <w:pPr>
        <w:pStyle w:val="BodyText"/>
        <w:spacing w:line="300" w:lineRule="exact"/>
        <w:rPr>
          <w:rFonts w:ascii="Arial" w:eastAsia="DFKai-SB" w:hAnsi="Arial" w:cs="Arial"/>
          <w:bCs/>
          <w:sz w:val="22"/>
          <w:szCs w:val="22"/>
        </w:rPr>
      </w:pPr>
    </w:p>
    <w:p w14:paraId="65129ED2" w14:textId="355CB1B8" w:rsidR="008E5529" w:rsidRPr="008E5529" w:rsidRDefault="008E5529" w:rsidP="00C356E2">
      <w:pPr>
        <w:pStyle w:val="BodyText"/>
        <w:spacing w:line="300" w:lineRule="exact"/>
        <w:rPr>
          <w:rFonts w:ascii="Arial" w:eastAsia="DFKai-SB" w:hAnsi="Arial" w:cs="Arial"/>
          <w:bCs/>
          <w:sz w:val="22"/>
          <w:szCs w:val="22"/>
        </w:rPr>
      </w:pPr>
      <w:r w:rsidRPr="008E5529">
        <w:rPr>
          <w:rFonts w:ascii="Arial" w:hAnsi="Arial" w:cs="Arial"/>
          <w:color w:val="1F1F1F"/>
          <w:sz w:val="22"/>
          <w:szCs w:val="22"/>
          <w:shd w:val="clear" w:color="auto" w:fill="FFFFFF"/>
        </w:rPr>
        <w:t xml:space="preserve">Time records must </w:t>
      </w:r>
      <w:proofErr w:type="gramStart"/>
      <w:r w:rsidRPr="008E5529">
        <w:rPr>
          <w:rFonts w:ascii="Arial" w:hAnsi="Arial" w:cs="Arial"/>
          <w:color w:val="1F1F1F"/>
          <w:sz w:val="22"/>
          <w:szCs w:val="22"/>
          <w:shd w:val="clear" w:color="auto" w:fill="FFFFFF"/>
        </w:rPr>
        <w:t>be retained</w:t>
      </w:r>
      <w:proofErr w:type="gramEnd"/>
      <w:r w:rsidRPr="008E5529">
        <w:rPr>
          <w:rFonts w:ascii="Arial" w:hAnsi="Arial" w:cs="Arial"/>
          <w:color w:val="1F1F1F"/>
          <w:sz w:val="22"/>
          <w:szCs w:val="22"/>
          <w:shd w:val="clear" w:color="auto" w:fill="FFFFFF"/>
        </w:rPr>
        <w:t xml:space="preserve"> for two years, and payroll records for three years. </w:t>
      </w:r>
    </w:p>
    <w:p w14:paraId="79B0F09E" w14:textId="77777777" w:rsidR="00C356E2" w:rsidRPr="00720A95" w:rsidRDefault="00C356E2" w:rsidP="00C356E2">
      <w:pPr>
        <w:rPr>
          <w:rFonts w:eastAsia="DFKai-SB" w:cs="Arial"/>
          <w:bCs/>
          <w:sz w:val="24"/>
        </w:rPr>
      </w:pPr>
    </w:p>
    <w:p w14:paraId="140BDFC7" w14:textId="5B4B3CC1" w:rsidR="00C356E2" w:rsidRPr="00C57692" w:rsidRDefault="00C356E2" w:rsidP="00C356E2">
      <w:pPr>
        <w:rPr>
          <w:rFonts w:eastAsia="DFKai-SB" w:cs="Arial"/>
          <w:b/>
          <w:color w:val="1D2C4C"/>
          <w:sz w:val="28"/>
          <w:szCs w:val="28"/>
        </w:rPr>
      </w:pPr>
      <w:r w:rsidRPr="00C57692">
        <w:rPr>
          <w:rFonts w:eastAsia="DFKai-SB" w:cs="Arial"/>
          <w:b/>
          <w:color w:val="1D2C4C"/>
          <w:sz w:val="28"/>
          <w:szCs w:val="28"/>
        </w:rPr>
        <w:t>I-9 Retention</w:t>
      </w:r>
    </w:p>
    <w:p w14:paraId="26948ADE" w14:textId="77777777" w:rsidR="00C356E2" w:rsidRPr="00720A95" w:rsidRDefault="00C356E2" w:rsidP="00C356E2">
      <w:pPr>
        <w:rPr>
          <w:rFonts w:eastAsia="DFKai-SB" w:cs="Arial"/>
          <w:bCs/>
          <w:sz w:val="24"/>
        </w:rPr>
      </w:pPr>
    </w:p>
    <w:p w14:paraId="2BA03B9E" w14:textId="77777777" w:rsidR="00C356E2" w:rsidRPr="00E13C52" w:rsidRDefault="00C356E2" w:rsidP="00C356E2">
      <w:pPr>
        <w:rPr>
          <w:rFonts w:eastAsia="DFKai-SB" w:cs="Arial"/>
          <w:bCs/>
        </w:rPr>
      </w:pPr>
      <w:r w:rsidRPr="00E13C52">
        <w:rPr>
          <w:rFonts w:eastAsia="DFKai-SB" w:cs="Arial"/>
          <w:bCs/>
        </w:rPr>
        <w:t>The employer must retain the I-9 form for three years after the hire date or one year after termination, whichever is later.</w:t>
      </w:r>
    </w:p>
    <w:p w14:paraId="3D1BF57D" w14:textId="77777777" w:rsidR="00C356E2" w:rsidRPr="00E13C52" w:rsidRDefault="00C356E2" w:rsidP="00C356E2">
      <w:pPr>
        <w:rPr>
          <w:rFonts w:eastAsia="DFKai-SB" w:cs="Arial"/>
          <w:bCs/>
        </w:rPr>
      </w:pPr>
    </w:p>
    <w:p w14:paraId="74A5951F" w14:textId="3D4913D4" w:rsidR="00C356E2" w:rsidRPr="00E13C52" w:rsidRDefault="00C356E2" w:rsidP="00C356E2">
      <w:pPr>
        <w:pStyle w:val="BodyText"/>
        <w:spacing w:line="300" w:lineRule="exact"/>
        <w:rPr>
          <w:rFonts w:ascii="Arial" w:eastAsia="DFKai-SB" w:hAnsi="Arial" w:cs="Arial"/>
          <w:bCs/>
          <w:sz w:val="22"/>
          <w:szCs w:val="22"/>
        </w:rPr>
      </w:pPr>
      <w:r w:rsidRPr="00E13C52">
        <w:rPr>
          <w:rFonts w:ascii="Arial" w:eastAsia="DFKai-SB" w:hAnsi="Arial" w:cs="Arial"/>
          <w:bCs/>
          <w:sz w:val="22"/>
          <w:szCs w:val="22"/>
        </w:rPr>
        <w:t>I-9 forms should be retained in separate files from the personnel file</w:t>
      </w:r>
      <w:proofErr w:type="gramStart"/>
      <w:r w:rsidRPr="00E13C52">
        <w:rPr>
          <w:rFonts w:ascii="Arial" w:eastAsia="DFKai-SB" w:hAnsi="Arial" w:cs="Arial"/>
          <w:bCs/>
          <w:sz w:val="22"/>
          <w:szCs w:val="22"/>
        </w:rPr>
        <w:t xml:space="preserve">.  </w:t>
      </w:r>
      <w:proofErr w:type="gramEnd"/>
      <w:r w:rsidRPr="00E13C52">
        <w:rPr>
          <w:rFonts w:ascii="Arial" w:eastAsia="DFKai-SB" w:hAnsi="Arial" w:cs="Arial"/>
          <w:bCs/>
          <w:sz w:val="22"/>
          <w:szCs w:val="22"/>
        </w:rPr>
        <w:t>This will facilitate inspection of the forms and eliminate the need for inspectors to go through other business or employment records</w:t>
      </w:r>
      <w:proofErr w:type="gramStart"/>
      <w:r w:rsidRPr="00E13C52">
        <w:rPr>
          <w:rFonts w:ascii="Arial" w:eastAsia="DFKai-SB" w:hAnsi="Arial" w:cs="Arial"/>
          <w:bCs/>
          <w:sz w:val="22"/>
          <w:szCs w:val="22"/>
        </w:rPr>
        <w:t xml:space="preserve">.  </w:t>
      </w:r>
      <w:proofErr w:type="gramEnd"/>
      <w:r w:rsidRPr="00E13C52">
        <w:rPr>
          <w:rFonts w:ascii="Arial" w:eastAsia="DFKai-SB" w:hAnsi="Arial" w:cs="Arial"/>
          <w:bCs/>
          <w:sz w:val="22"/>
          <w:szCs w:val="22"/>
        </w:rPr>
        <w:t>They should be kept in two groups, current and former employees</w:t>
      </w:r>
      <w:proofErr w:type="gramStart"/>
      <w:r w:rsidRPr="00E13C52">
        <w:rPr>
          <w:rFonts w:ascii="Arial" w:eastAsia="DFKai-SB" w:hAnsi="Arial" w:cs="Arial"/>
          <w:bCs/>
          <w:sz w:val="22"/>
          <w:szCs w:val="22"/>
        </w:rPr>
        <w:t xml:space="preserve">.  </w:t>
      </w:r>
      <w:proofErr w:type="gramEnd"/>
      <w:r w:rsidRPr="00E13C52">
        <w:rPr>
          <w:rFonts w:ascii="Arial" w:eastAsia="DFKai-SB" w:hAnsi="Arial" w:cs="Arial"/>
          <w:bCs/>
          <w:sz w:val="22"/>
          <w:szCs w:val="22"/>
        </w:rPr>
        <w:t xml:space="preserve">A self-audit should </w:t>
      </w:r>
      <w:proofErr w:type="gramStart"/>
      <w:r w:rsidRPr="00E13C52">
        <w:rPr>
          <w:rFonts w:ascii="Arial" w:eastAsia="DFKai-SB" w:hAnsi="Arial" w:cs="Arial"/>
          <w:bCs/>
          <w:sz w:val="22"/>
          <w:szCs w:val="22"/>
        </w:rPr>
        <w:t>be conducted</w:t>
      </w:r>
      <w:proofErr w:type="gramEnd"/>
      <w:r w:rsidRPr="00E13C52">
        <w:rPr>
          <w:rFonts w:ascii="Arial" w:eastAsia="DFKai-SB" w:hAnsi="Arial" w:cs="Arial"/>
          <w:bCs/>
          <w:sz w:val="22"/>
          <w:szCs w:val="22"/>
        </w:rPr>
        <w:t xml:space="preserve"> periodically to ensure that they are complete and up</w:t>
      </w:r>
      <w:r w:rsidR="00C57692">
        <w:rPr>
          <w:rFonts w:ascii="Arial" w:eastAsia="DFKai-SB" w:hAnsi="Arial" w:cs="Arial"/>
          <w:bCs/>
          <w:sz w:val="22"/>
          <w:szCs w:val="22"/>
        </w:rPr>
        <w:t>-</w:t>
      </w:r>
      <w:r w:rsidRPr="00E13C52">
        <w:rPr>
          <w:rFonts w:ascii="Arial" w:eastAsia="DFKai-SB" w:hAnsi="Arial" w:cs="Arial"/>
          <w:bCs/>
          <w:sz w:val="22"/>
          <w:szCs w:val="22"/>
        </w:rPr>
        <w:t>to</w:t>
      </w:r>
      <w:r w:rsidR="00C57692">
        <w:rPr>
          <w:rFonts w:ascii="Arial" w:eastAsia="DFKai-SB" w:hAnsi="Arial" w:cs="Arial"/>
          <w:bCs/>
          <w:sz w:val="22"/>
          <w:szCs w:val="22"/>
        </w:rPr>
        <w:t>-</w:t>
      </w:r>
      <w:r w:rsidRPr="00E13C52">
        <w:rPr>
          <w:rFonts w:ascii="Arial" w:eastAsia="DFKai-SB" w:hAnsi="Arial" w:cs="Arial"/>
          <w:bCs/>
          <w:sz w:val="22"/>
          <w:szCs w:val="22"/>
        </w:rPr>
        <w:t>date.</w:t>
      </w:r>
    </w:p>
    <w:p w14:paraId="13FCB04A" w14:textId="05ED9D4A" w:rsidR="00E402A8" w:rsidRDefault="00E402A8">
      <w:pPr>
        <w:rPr>
          <w:b/>
          <w:bCs/>
          <w:color w:val="1D2C4C"/>
        </w:rPr>
      </w:pPr>
    </w:p>
    <w:sectPr w:rsidR="00E402A8"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 w:id="1">
    <w:p w14:paraId="2BDD9633" w14:textId="3AC5330E" w:rsidR="00074CC9" w:rsidRDefault="00074CC9">
      <w:pPr>
        <w:pStyle w:val="FootnoteText"/>
        <w:rPr>
          <w:rStyle w:val="Hyperlink"/>
          <w:rFonts w:ascii="Open Sans" w:hAnsi="Open Sans" w:cs="Open Sans"/>
          <w:sz w:val="21"/>
          <w:szCs w:val="21"/>
          <w:shd w:val="clear" w:color="auto" w:fill="FFFFFF"/>
        </w:rPr>
      </w:pPr>
      <w:r>
        <w:rPr>
          <w:rStyle w:val="FootnoteReference"/>
        </w:rPr>
        <w:footnoteRef/>
      </w:r>
      <w:r>
        <w:t xml:space="preserve"> </w:t>
      </w:r>
      <w:hyperlink r:id="rId1" w:anchor=":~:text=652.750%20Inspection%20of%20records%20by%20employee" w:history="1">
        <w:r w:rsidRPr="00074CC9">
          <w:rPr>
            <w:rStyle w:val="Hyperlink"/>
            <w:rFonts w:ascii="Open Sans" w:hAnsi="Open Sans" w:cs="Open Sans"/>
            <w:sz w:val="21"/>
            <w:szCs w:val="21"/>
            <w:shd w:val="clear" w:color="auto" w:fill="FFFFFF"/>
          </w:rPr>
          <w:t>ORS 652.750</w:t>
        </w:r>
      </w:hyperlink>
    </w:p>
    <w:p w14:paraId="067640F3" w14:textId="77777777" w:rsidR="006E781D" w:rsidRDefault="006E781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20A16D8E"/>
    <w:multiLevelType w:val="hybridMultilevel"/>
    <w:tmpl w:val="386CEBEC"/>
    <w:lvl w:ilvl="0" w:tplc="015C5F96">
      <w:start w:val="478"/>
      <w:numFmt w:val="bullet"/>
      <w:lvlText w:val=""/>
      <w:lvlJc w:val="left"/>
      <w:pPr>
        <w:ind w:left="360" w:hanging="360"/>
      </w:pPr>
      <w:rPr>
        <w:rFonts w:ascii="Wingdings" w:eastAsia="Times New Roman" w:hAnsi="Wingdings" w:cs="Arial" w:hint="default"/>
        <w:color w:val="1D2C4C"/>
        <w:w w:val="99"/>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0" w15:restartNumberingAfterBreak="0">
    <w:nsid w:val="2D0E2C0E"/>
    <w:multiLevelType w:val="hybridMultilevel"/>
    <w:tmpl w:val="7AF0C6AC"/>
    <w:lvl w:ilvl="0" w:tplc="015C5F96">
      <w:start w:val="478"/>
      <w:numFmt w:val="bullet"/>
      <w:lvlText w:val=""/>
      <w:lvlJc w:val="left"/>
      <w:pPr>
        <w:ind w:left="360" w:hanging="360"/>
      </w:pPr>
      <w:rPr>
        <w:rFonts w:ascii="Wingdings" w:eastAsia="Times New Roman" w:hAnsi="Wingdings" w:cs="Arial" w:hint="default"/>
        <w:color w:val="1D2C4C"/>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85A1BA3"/>
    <w:multiLevelType w:val="hybridMultilevel"/>
    <w:tmpl w:val="A2D42CE6"/>
    <w:lvl w:ilvl="0" w:tplc="015C5F96">
      <w:start w:val="478"/>
      <w:numFmt w:val="bullet"/>
      <w:lvlText w:val=""/>
      <w:lvlJc w:val="left"/>
      <w:pPr>
        <w:ind w:left="360" w:hanging="360"/>
      </w:pPr>
      <w:rPr>
        <w:rFonts w:ascii="Wingdings" w:eastAsia="Times New Roman" w:hAnsi="Wingdings" w:cs="Arial" w:hint="default"/>
        <w:color w:val="1D2C4C"/>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13"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B13F5"/>
    <w:multiLevelType w:val="hybridMultilevel"/>
    <w:tmpl w:val="C0DA2048"/>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5F8F3069"/>
    <w:multiLevelType w:val="hybridMultilevel"/>
    <w:tmpl w:val="BFBE573A"/>
    <w:lvl w:ilvl="0" w:tplc="015C5F96">
      <w:start w:val="478"/>
      <w:numFmt w:val="bullet"/>
      <w:lvlText w:val=""/>
      <w:lvlJc w:val="left"/>
      <w:pPr>
        <w:ind w:left="360" w:hanging="360"/>
      </w:pPr>
      <w:rPr>
        <w:rFonts w:ascii="Wingdings" w:eastAsia="Times New Roman" w:hAnsi="Wingdings" w:cs="Arial" w:hint="default"/>
        <w:color w:val="1D2C4C"/>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9"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1"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2"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C56E84"/>
    <w:multiLevelType w:val="hybridMultilevel"/>
    <w:tmpl w:val="6344C32C"/>
    <w:lvl w:ilvl="0" w:tplc="FEEE8A7C">
      <w:start w:val="1"/>
      <w:numFmt w:val="decimal"/>
      <w:lvlText w:val="%1."/>
      <w:lvlJc w:val="left"/>
      <w:pPr>
        <w:ind w:left="720" w:hanging="360"/>
      </w:pPr>
      <w:rPr>
        <w:rFonts w:hint="default"/>
        <w:color w:val="1D2C4C"/>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num w:numId="1" w16cid:durableId="1873877185">
    <w:abstractNumId w:val="1"/>
  </w:num>
  <w:num w:numId="2" w16cid:durableId="1372922015">
    <w:abstractNumId w:val="3"/>
  </w:num>
  <w:num w:numId="3" w16cid:durableId="3285636">
    <w:abstractNumId w:val="22"/>
  </w:num>
  <w:num w:numId="4" w16cid:durableId="1652758830">
    <w:abstractNumId w:val="18"/>
  </w:num>
  <w:num w:numId="5" w16cid:durableId="347368262">
    <w:abstractNumId w:val="14"/>
  </w:num>
  <w:num w:numId="6" w16cid:durableId="1503282447">
    <w:abstractNumId w:val="24"/>
  </w:num>
  <w:num w:numId="7" w16cid:durableId="1151827170">
    <w:abstractNumId w:val="5"/>
  </w:num>
  <w:num w:numId="8" w16cid:durableId="1870802798">
    <w:abstractNumId w:val="19"/>
  </w:num>
  <w:num w:numId="9" w16cid:durableId="477108770">
    <w:abstractNumId w:val="16"/>
  </w:num>
  <w:num w:numId="10" w16cid:durableId="135953800">
    <w:abstractNumId w:val="6"/>
  </w:num>
  <w:num w:numId="11" w16cid:durableId="1034844098">
    <w:abstractNumId w:val="9"/>
  </w:num>
  <w:num w:numId="12" w16cid:durableId="375660563">
    <w:abstractNumId w:val="21"/>
  </w:num>
  <w:num w:numId="13" w16cid:durableId="704520100">
    <w:abstractNumId w:val="0"/>
  </w:num>
  <w:num w:numId="14" w16cid:durableId="648021460">
    <w:abstractNumId w:val="7"/>
  </w:num>
  <w:num w:numId="15" w16cid:durableId="1900087789">
    <w:abstractNumId w:val="13"/>
  </w:num>
  <w:num w:numId="16" w16cid:durableId="1346521213">
    <w:abstractNumId w:val="8"/>
  </w:num>
  <w:num w:numId="17" w16cid:durableId="507329644">
    <w:abstractNumId w:val="2"/>
  </w:num>
  <w:num w:numId="18" w16cid:durableId="1726177203">
    <w:abstractNumId w:val="20"/>
  </w:num>
  <w:num w:numId="19" w16cid:durableId="227082387">
    <w:abstractNumId w:val="4"/>
  </w:num>
  <w:num w:numId="20" w16cid:durableId="1489592124">
    <w:abstractNumId w:val="12"/>
  </w:num>
  <w:num w:numId="21" w16cid:durableId="1671516984">
    <w:abstractNumId w:val="15"/>
  </w:num>
  <w:num w:numId="22" w16cid:durableId="160508383">
    <w:abstractNumId w:val="23"/>
  </w:num>
  <w:num w:numId="23" w16cid:durableId="1395852439">
    <w:abstractNumId w:val="10"/>
  </w:num>
  <w:num w:numId="24" w16cid:durableId="2023430397">
    <w:abstractNumId w:val="17"/>
  </w:num>
  <w:num w:numId="25" w16cid:durableId="97675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74CC9"/>
    <w:rsid w:val="001922C5"/>
    <w:rsid w:val="001B584B"/>
    <w:rsid w:val="00326FAE"/>
    <w:rsid w:val="00675F51"/>
    <w:rsid w:val="006E781D"/>
    <w:rsid w:val="007614AC"/>
    <w:rsid w:val="00777F07"/>
    <w:rsid w:val="008E5529"/>
    <w:rsid w:val="00915AB8"/>
    <w:rsid w:val="009979A6"/>
    <w:rsid w:val="00A53547"/>
    <w:rsid w:val="00AA7B73"/>
    <w:rsid w:val="00AC398E"/>
    <w:rsid w:val="00C356E2"/>
    <w:rsid w:val="00C57692"/>
    <w:rsid w:val="00E13C52"/>
    <w:rsid w:val="00E31BE3"/>
    <w:rsid w:val="00E402A8"/>
    <w:rsid w:val="00E4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74CC9"/>
    <w:pPr>
      <w:spacing w:line="240" w:lineRule="auto"/>
    </w:pPr>
    <w:rPr>
      <w:sz w:val="20"/>
      <w:szCs w:val="20"/>
    </w:rPr>
  </w:style>
  <w:style w:type="character" w:customStyle="1" w:styleId="FootnoteTextChar">
    <w:name w:val="Footnote Text Char"/>
    <w:basedOn w:val="DefaultParagraphFont"/>
    <w:link w:val="FootnoteText"/>
    <w:uiPriority w:val="99"/>
    <w:semiHidden/>
    <w:rsid w:val="00074CC9"/>
    <w:rPr>
      <w:sz w:val="20"/>
      <w:szCs w:val="20"/>
    </w:rPr>
  </w:style>
  <w:style w:type="character" w:styleId="FootnoteReference">
    <w:name w:val="footnote reference"/>
    <w:basedOn w:val="DefaultParagraphFont"/>
    <w:uiPriority w:val="99"/>
    <w:semiHidden/>
    <w:unhideWhenUsed/>
    <w:rsid w:val="00074CC9"/>
    <w:rPr>
      <w:vertAlign w:val="superscript"/>
    </w:rPr>
  </w:style>
  <w:style w:type="character" w:styleId="Hyperlink">
    <w:name w:val="Hyperlink"/>
    <w:basedOn w:val="DefaultParagraphFont"/>
    <w:uiPriority w:val="99"/>
    <w:unhideWhenUsed/>
    <w:rsid w:val="00074CC9"/>
    <w:rPr>
      <w:color w:val="0563C1" w:themeColor="hyperlink"/>
      <w:u w:val="single"/>
    </w:rPr>
  </w:style>
  <w:style w:type="character" w:styleId="UnresolvedMention">
    <w:name w:val="Unresolved Mention"/>
    <w:basedOn w:val="DefaultParagraphFont"/>
    <w:uiPriority w:val="99"/>
    <w:semiHidden/>
    <w:unhideWhenUsed/>
    <w:rsid w:val="00074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regonlegislature.gov/bills_laws/ors/ors6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015E-4E81-4319-946D-D37A28FB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4</cp:revision>
  <cp:lastPrinted>2022-03-11T21:00:00Z</cp:lastPrinted>
  <dcterms:created xsi:type="dcterms:W3CDTF">2024-05-03T21:18:00Z</dcterms:created>
  <dcterms:modified xsi:type="dcterms:W3CDTF">2024-05-03T22:45:00Z</dcterms:modified>
</cp:coreProperties>
</file>