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995B42" w14:textId="012D4408" w:rsidR="00A43630" w:rsidRPr="00EA4058" w:rsidRDefault="00A43630" w:rsidP="00A43630">
      <w:pPr>
        <w:spacing w:line="240" w:lineRule="auto"/>
        <w:rPr>
          <w:rFonts w:eastAsia="DFKai-SB" w:cs="Arial"/>
          <w:b/>
          <w:color w:val="1D2C4C"/>
          <w:sz w:val="60"/>
          <w:szCs w:val="60"/>
        </w:rPr>
      </w:pPr>
      <w:r w:rsidRPr="00EA4058">
        <w:rPr>
          <w:rFonts w:eastAsia="DFKai-SB" w:cs="Arial"/>
          <w:b/>
          <w:color w:val="1D2C4C"/>
          <w:sz w:val="60"/>
          <w:szCs w:val="60"/>
        </w:rPr>
        <w:t>Oregon Pay</w:t>
      </w:r>
      <w:r w:rsidR="00864175" w:rsidRPr="00EA4058">
        <w:rPr>
          <w:rFonts w:eastAsia="DFKai-SB" w:cs="Arial"/>
          <w:b/>
          <w:color w:val="1D2C4C"/>
          <w:sz w:val="60"/>
          <w:szCs w:val="60"/>
        </w:rPr>
        <w:t>roll</w:t>
      </w:r>
      <w:r w:rsidRPr="00EA4058">
        <w:rPr>
          <w:rFonts w:eastAsia="DFKai-SB" w:cs="Arial"/>
          <w:b/>
          <w:color w:val="1D2C4C"/>
          <w:sz w:val="60"/>
          <w:szCs w:val="60"/>
        </w:rPr>
        <w:t xml:space="preserve"> Deductions </w:t>
      </w:r>
    </w:p>
    <w:p w14:paraId="2CE7B854" w14:textId="3A0D4C97" w:rsidR="001B584B" w:rsidRPr="003957CA" w:rsidRDefault="001B584B" w:rsidP="001B584B">
      <w:pPr>
        <w:spacing w:line="240" w:lineRule="auto"/>
        <w:rPr>
          <w:b/>
          <w:bCs/>
          <w:color w:val="002060"/>
        </w:rPr>
      </w:pPr>
    </w:p>
    <w:p w14:paraId="2B40096F" w14:textId="52B6B33A" w:rsidR="001B584B" w:rsidRPr="003957CA" w:rsidRDefault="001B584B" w:rsidP="001B584B">
      <w:pPr>
        <w:spacing w:line="240" w:lineRule="auto"/>
        <w:rPr>
          <w:b/>
          <w:bCs/>
          <w:color w:val="002060"/>
        </w:rPr>
      </w:pPr>
    </w:p>
    <w:p w14:paraId="769A350E" w14:textId="4DA725DB" w:rsidR="00A43630" w:rsidRPr="00940A1A" w:rsidRDefault="00A43630" w:rsidP="00EA4058">
      <w:pPr>
        <w:rPr>
          <w:rFonts w:eastAsia="DFKai-SB" w:cs="Arial"/>
          <w:b/>
          <w:color w:val="1D2C4C"/>
          <w:sz w:val="26"/>
          <w:szCs w:val="26"/>
        </w:rPr>
      </w:pPr>
      <w:r w:rsidRPr="00940A1A">
        <w:rPr>
          <w:rFonts w:eastAsia="DFKai-SB" w:cs="Arial"/>
          <w:b/>
          <w:color w:val="1D2C4C"/>
          <w:sz w:val="26"/>
          <w:szCs w:val="26"/>
        </w:rPr>
        <w:t>Under Oregon law</w:t>
      </w:r>
      <w:r w:rsidR="00AE1820" w:rsidRPr="00940A1A">
        <w:rPr>
          <w:rStyle w:val="FootnoteReference"/>
          <w:rFonts w:eastAsia="DFKai-SB" w:cs="Arial"/>
          <w:b/>
          <w:color w:val="1D2C4C"/>
          <w:sz w:val="26"/>
          <w:szCs w:val="26"/>
        </w:rPr>
        <w:footnoteReference w:id="1"/>
      </w:r>
      <w:r w:rsidRPr="00940A1A">
        <w:rPr>
          <w:rFonts w:eastAsia="DFKai-SB" w:cs="Arial"/>
          <w:b/>
          <w:color w:val="1D2C4C"/>
          <w:sz w:val="26"/>
          <w:szCs w:val="26"/>
        </w:rPr>
        <w:t xml:space="preserve">, employers </w:t>
      </w:r>
      <w:proofErr w:type="gramStart"/>
      <w:r w:rsidRPr="00940A1A">
        <w:rPr>
          <w:rFonts w:eastAsia="DFKai-SB" w:cs="Arial"/>
          <w:b/>
          <w:color w:val="1D2C4C"/>
          <w:sz w:val="26"/>
          <w:szCs w:val="26"/>
        </w:rPr>
        <w:t>are permitted</w:t>
      </w:r>
      <w:proofErr w:type="gramEnd"/>
      <w:r w:rsidRPr="00940A1A">
        <w:rPr>
          <w:rFonts w:eastAsia="DFKai-SB" w:cs="Arial"/>
          <w:b/>
          <w:color w:val="1D2C4C"/>
          <w:sz w:val="26"/>
          <w:szCs w:val="26"/>
        </w:rPr>
        <w:t xml:space="preserve"> to make employee pay</w:t>
      </w:r>
      <w:r w:rsidR="00864175" w:rsidRPr="00940A1A">
        <w:rPr>
          <w:rFonts w:eastAsia="DFKai-SB" w:cs="Arial"/>
          <w:b/>
          <w:color w:val="1D2C4C"/>
          <w:sz w:val="26"/>
          <w:szCs w:val="26"/>
        </w:rPr>
        <w:t>roll</w:t>
      </w:r>
      <w:r w:rsidRPr="00940A1A">
        <w:rPr>
          <w:rFonts w:eastAsia="DFKai-SB" w:cs="Arial"/>
          <w:b/>
          <w:color w:val="1D2C4C"/>
          <w:sz w:val="26"/>
          <w:szCs w:val="26"/>
        </w:rPr>
        <w:t xml:space="preserve"> deductions under the following circumstances:</w:t>
      </w:r>
    </w:p>
    <w:p w14:paraId="4A5F2DA5" w14:textId="77777777" w:rsidR="00ED2392" w:rsidRPr="00EA4058" w:rsidRDefault="00ED2392" w:rsidP="00EA4058">
      <w:pPr>
        <w:rPr>
          <w:rFonts w:eastAsia="DFKai-SB" w:cs="Arial"/>
          <w:bCs/>
        </w:rPr>
      </w:pPr>
    </w:p>
    <w:p w14:paraId="3F37EE64" w14:textId="05F82102" w:rsidR="00743BC9" w:rsidRPr="00EA4058" w:rsidRDefault="00A43630" w:rsidP="00EA4058">
      <w:pPr>
        <w:pStyle w:val="ListParagraph"/>
        <w:numPr>
          <w:ilvl w:val="0"/>
          <w:numId w:val="1"/>
        </w:numPr>
        <w:spacing w:line="300" w:lineRule="exact"/>
        <w:rPr>
          <w:rFonts w:ascii="Arial" w:eastAsia="DFKai-SB" w:hAnsi="Arial" w:cs="Arial"/>
          <w:bCs/>
          <w:sz w:val="22"/>
          <w:szCs w:val="22"/>
        </w:rPr>
      </w:pPr>
      <w:r w:rsidRPr="00EA4058">
        <w:rPr>
          <w:rFonts w:ascii="Arial" w:eastAsia="DFKai-SB" w:hAnsi="Arial" w:cs="Arial"/>
          <w:bCs/>
          <w:sz w:val="22"/>
          <w:szCs w:val="22"/>
        </w:rPr>
        <w:t xml:space="preserve">The employer </w:t>
      </w:r>
      <w:proofErr w:type="gramStart"/>
      <w:r w:rsidRPr="00EA4058">
        <w:rPr>
          <w:rFonts w:ascii="Arial" w:eastAsia="DFKai-SB" w:hAnsi="Arial" w:cs="Arial"/>
          <w:bCs/>
          <w:sz w:val="22"/>
          <w:szCs w:val="22"/>
        </w:rPr>
        <w:t>is required</w:t>
      </w:r>
      <w:proofErr w:type="gramEnd"/>
      <w:r w:rsidRPr="00EA4058">
        <w:rPr>
          <w:rFonts w:ascii="Arial" w:eastAsia="DFKai-SB" w:hAnsi="Arial" w:cs="Arial"/>
          <w:bCs/>
          <w:sz w:val="22"/>
          <w:szCs w:val="22"/>
        </w:rPr>
        <w:t xml:space="preserve"> to do so by law</w:t>
      </w:r>
      <w:r w:rsidR="00ED2392" w:rsidRPr="00EA4058">
        <w:rPr>
          <w:rFonts w:ascii="Arial" w:eastAsia="DFKai-SB" w:hAnsi="Arial" w:cs="Arial"/>
          <w:bCs/>
          <w:sz w:val="22"/>
          <w:szCs w:val="22"/>
        </w:rPr>
        <w:t>;</w:t>
      </w:r>
    </w:p>
    <w:p w14:paraId="6A6D7A45" w14:textId="495C2E1F" w:rsidR="00743BC9" w:rsidRPr="00EA4058" w:rsidRDefault="00ED2392" w:rsidP="00EA4058">
      <w:pPr>
        <w:pStyle w:val="ListParagraph"/>
        <w:spacing w:line="300" w:lineRule="exact"/>
        <w:ind w:left="1440"/>
        <w:rPr>
          <w:rFonts w:ascii="Arial" w:eastAsia="DFKai-SB" w:hAnsi="Arial" w:cs="Arial"/>
          <w:bCs/>
          <w:sz w:val="22"/>
          <w:szCs w:val="22"/>
        </w:rPr>
      </w:pPr>
      <w:r w:rsidRPr="00EA4058">
        <w:rPr>
          <w:rFonts w:ascii="Arial" w:eastAsia="DFKai-SB" w:hAnsi="Arial" w:cs="Arial"/>
          <w:bCs/>
          <w:sz w:val="22"/>
          <w:szCs w:val="22"/>
        </w:rPr>
        <w:t xml:space="preserve">Ex) </w:t>
      </w:r>
      <w:r w:rsidR="00EA4058">
        <w:rPr>
          <w:rFonts w:ascii="Arial" w:eastAsia="DFKai-SB" w:hAnsi="Arial" w:cs="Arial"/>
          <w:bCs/>
          <w:sz w:val="22"/>
          <w:szCs w:val="22"/>
        </w:rPr>
        <w:t>G</w:t>
      </w:r>
      <w:r w:rsidRPr="00EA4058">
        <w:rPr>
          <w:rFonts w:ascii="Arial" w:eastAsia="DFKai-SB" w:hAnsi="Arial" w:cs="Arial"/>
          <w:bCs/>
          <w:sz w:val="22"/>
          <w:szCs w:val="22"/>
        </w:rPr>
        <w:t>arnishments or taxes</w:t>
      </w:r>
      <w:r w:rsidR="00743BC9" w:rsidRPr="00EA4058">
        <w:rPr>
          <w:rFonts w:ascii="Arial" w:eastAsia="DFKai-SB" w:hAnsi="Arial" w:cs="Arial"/>
          <w:bCs/>
          <w:sz w:val="22"/>
          <w:szCs w:val="22"/>
        </w:rPr>
        <w:t>; processing fees for garnishments</w:t>
      </w:r>
    </w:p>
    <w:p w14:paraId="72868C20" w14:textId="77777777" w:rsidR="00ED2392" w:rsidRPr="00EA4058" w:rsidRDefault="00ED2392" w:rsidP="00EA4058">
      <w:pPr>
        <w:pStyle w:val="ListParagraph"/>
        <w:spacing w:line="300" w:lineRule="exact"/>
        <w:ind w:left="1440"/>
        <w:rPr>
          <w:rFonts w:ascii="Arial" w:eastAsia="DFKai-SB" w:hAnsi="Arial" w:cs="Arial"/>
          <w:bCs/>
          <w:sz w:val="22"/>
          <w:szCs w:val="22"/>
        </w:rPr>
      </w:pPr>
    </w:p>
    <w:p w14:paraId="1703CEBE" w14:textId="24615B73" w:rsidR="00743BC9" w:rsidRPr="00EA4058" w:rsidRDefault="006B382E" w:rsidP="00EA4058">
      <w:pPr>
        <w:pStyle w:val="ListParagraph"/>
        <w:numPr>
          <w:ilvl w:val="0"/>
          <w:numId w:val="1"/>
        </w:numPr>
        <w:spacing w:line="300" w:lineRule="exact"/>
        <w:rPr>
          <w:rFonts w:ascii="Arial" w:eastAsia="DFKai-SB" w:hAnsi="Arial" w:cs="Arial"/>
          <w:bCs/>
          <w:sz w:val="22"/>
          <w:szCs w:val="22"/>
        </w:rPr>
      </w:pPr>
      <w:r w:rsidRPr="00EA4058">
        <w:rPr>
          <w:rFonts w:ascii="Arial" w:eastAsia="DFKai-SB" w:hAnsi="Arial" w:cs="Arial"/>
          <w:bCs/>
          <w:sz w:val="22"/>
          <w:szCs w:val="22"/>
        </w:rPr>
        <w:t xml:space="preserve">The deductions </w:t>
      </w:r>
      <w:proofErr w:type="gramStart"/>
      <w:r w:rsidRPr="00EA4058">
        <w:rPr>
          <w:rFonts w:ascii="Arial" w:eastAsia="DFKai-SB" w:hAnsi="Arial" w:cs="Arial"/>
          <w:bCs/>
          <w:sz w:val="22"/>
          <w:szCs w:val="22"/>
        </w:rPr>
        <w:t>are authorized</w:t>
      </w:r>
      <w:proofErr w:type="gramEnd"/>
      <w:r w:rsidRPr="00EA4058">
        <w:rPr>
          <w:rFonts w:ascii="Arial" w:eastAsia="DFKai-SB" w:hAnsi="Arial" w:cs="Arial"/>
          <w:bCs/>
          <w:sz w:val="22"/>
          <w:szCs w:val="22"/>
        </w:rPr>
        <w:t xml:space="preserve"> in writing by the employee, are for the employee's benefit, and are recorded in the employer's books</w:t>
      </w:r>
      <w:r w:rsidR="00ED2392" w:rsidRPr="00EA4058">
        <w:rPr>
          <w:rFonts w:ascii="Arial" w:eastAsia="DFKai-SB" w:hAnsi="Arial" w:cs="Arial"/>
          <w:bCs/>
          <w:sz w:val="22"/>
          <w:szCs w:val="22"/>
        </w:rPr>
        <w:t>;</w:t>
      </w:r>
    </w:p>
    <w:p w14:paraId="570BD6ED" w14:textId="0FA9C695" w:rsidR="00ED2392" w:rsidRPr="00EA4058" w:rsidRDefault="00ED2392" w:rsidP="00EA4058">
      <w:pPr>
        <w:pStyle w:val="ListParagraph"/>
        <w:spacing w:line="300" w:lineRule="exact"/>
        <w:ind w:left="1440"/>
        <w:rPr>
          <w:rFonts w:ascii="Arial" w:eastAsia="DFKai-SB" w:hAnsi="Arial" w:cs="Arial"/>
          <w:bCs/>
          <w:sz w:val="22"/>
          <w:szCs w:val="22"/>
        </w:rPr>
      </w:pPr>
      <w:r w:rsidRPr="00EA4058">
        <w:rPr>
          <w:rFonts w:ascii="Arial" w:eastAsia="DFKai-SB" w:hAnsi="Arial" w:cs="Arial"/>
          <w:bCs/>
          <w:sz w:val="22"/>
          <w:szCs w:val="22"/>
        </w:rPr>
        <w:t>Ex) Health insurance premium</w:t>
      </w:r>
      <w:r w:rsidR="00E20260" w:rsidRPr="00EA4058">
        <w:rPr>
          <w:rFonts w:ascii="Arial" w:eastAsia="DFKai-SB" w:hAnsi="Arial" w:cs="Arial"/>
          <w:bCs/>
          <w:sz w:val="22"/>
          <w:szCs w:val="22"/>
        </w:rPr>
        <w:t xml:space="preserve">s; items charged when employer is a retailer </w:t>
      </w:r>
    </w:p>
    <w:p w14:paraId="484F9293" w14:textId="77777777" w:rsidR="00ED2392" w:rsidRPr="00EA4058" w:rsidRDefault="00ED2392" w:rsidP="00EA4058">
      <w:pPr>
        <w:rPr>
          <w:rFonts w:eastAsia="DFKai-SB" w:cs="Arial"/>
          <w:bCs/>
        </w:rPr>
      </w:pPr>
    </w:p>
    <w:p w14:paraId="2A0E6A65" w14:textId="5C1E0A67" w:rsidR="00743BC9" w:rsidRPr="00EA4058" w:rsidRDefault="006B382E" w:rsidP="00EA4058">
      <w:pPr>
        <w:pStyle w:val="ListParagraph"/>
        <w:numPr>
          <w:ilvl w:val="0"/>
          <w:numId w:val="1"/>
        </w:numPr>
        <w:spacing w:line="300" w:lineRule="exact"/>
        <w:rPr>
          <w:rFonts w:ascii="Arial" w:eastAsia="DFKai-SB" w:hAnsi="Arial" w:cs="Arial"/>
          <w:bCs/>
          <w:sz w:val="22"/>
          <w:szCs w:val="22"/>
        </w:rPr>
      </w:pPr>
      <w:r w:rsidRPr="00EA4058">
        <w:rPr>
          <w:rFonts w:ascii="Arial" w:eastAsia="DFKai-SB" w:hAnsi="Arial" w:cs="Arial"/>
          <w:bCs/>
          <w:sz w:val="22"/>
          <w:szCs w:val="22"/>
        </w:rPr>
        <w:t xml:space="preserve">The employee has voluntarily signed an authorization for a deduction for any other item, provided that the ultimate recipient of the money withheld is not the employer, and that such deduction </w:t>
      </w:r>
      <w:proofErr w:type="gramStart"/>
      <w:r w:rsidRPr="00EA4058">
        <w:rPr>
          <w:rFonts w:ascii="Arial" w:eastAsia="DFKai-SB" w:hAnsi="Arial" w:cs="Arial"/>
          <w:bCs/>
          <w:sz w:val="22"/>
          <w:szCs w:val="22"/>
        </w:rPr>
        <w:t>is recorded</w:t>
      </w:r>
      <w:proofErr w:type="gramEnd"/>
      <w:r w:rsidRPr="00EA4058">
        <w:rPr>
          <w:rFonts w:ascii="Arial" w:eastAsia="DFKai-SB" w:hAnsi="Arial" w:cs="Arial"/>
          <w:bCs/>
          <w:sz w:val="22"/>
          <w:szCs w:val="22"/>
        </w:rPr>
        <w:t xml:space="preserve"> in the employer's books</w:t>
      </w:r>
      <w:r w:rsidR="00ED2392" w:rsidRPr="00EA4058">
        <w:rPr>
          <w:rFonts w:ascii="Arial" w:eastAsia="DFKai-SB" w:hAnsi="Arial" w:cs="Arial"/>
          <w:bCs/>
          <w:sz w:val="22"/>
          <w:szCs w:val="22"/>
        </w:rPr>
        <w:t>;</w:t>
      </w:r>
    </w:p>
    <w:p w14:paraId="704FF874" w14:textId="3FC04A56" w:rsidR="00ED2392" w:rsidRPr="00EA4058" w:rsidRDefault="00ED2392" w:rsidP="00EA4058">
      <w:pPr>
        <w:pStyle w:val="ListParagraph"/>
        <w:spacing w:line="300" w:lineRule="exact"/>
        <w:ind w:left="1440"/>
        <w:rPr>
          <w:rFonts w:ascii="Arial" w:eastAsia="DFKai-SB" w:hAnsi="Arial" w:cs="Arial"/>
          <w:bCs/>
          <w:sz w:val="22"/>
          <w:szCs w:val="22"/>
        </w:rPr>
      </w:pPr>
      <w:r w:rsidRPr="00EA4058">
        <w:rPr>
          <w:rFonts w:ascii="Arial" w:eastAsia="DFKai-SB" w:hAnsi="Arial" w:cs="Arial"/>
          <w:bCs/>
          <w:sz w:val="22"/>
          <w:szCs w:val="22"/>
        </w:rPr>
        <w:t xml:space="preserve">Ex) Charitable contributions </w:t>
      </w:r>
    </w:p>
    <w:p w14:paraId="4EF09BA2" w14:textId="77777777" w:rsidR="00743BC9" w:rsidRPr="00EA4058" w:rsidRDefault="00743BC9" w:rsidP="00EA4058">
      <w:pPr>
        <w:pStyle w:val="ListParagraph"/>
        <w:spacing w:line="300" w:lineRule="exact"/>
        <w:ind w:left="1440"/>
        <w:rPr>
          <w:rFonts w:ascii="Arial" w:eastAsia="DFKai-SB" w:hAnsi="Arial" w:cs="Arial"/>
          <w:bCs/>
          <w:sz w:val="22"/>
          <w:szCs w:val="22"/>
        </w:rPr>
      </w:pPr>
    </w:p>
    <w:p w14:paraId="411A5F66" w14:textId="034B503B" w:rsidR="00743BC9" w:rsidRPr="00EA4058" w:rsidRDefault="006B382E" w:rsidP="00EA4058">
      <w:pPr>
        <w:pStyle w:val="ListParagraph"/>
        <w:numPr>
          <w:ilvl w:val="0"/>
          <w:numId w:val="1"/>
        </w:numPr>
        <w:spacing w:line="300" w:lineRule="exact"/>
        <w:rPr>
          <w:rFonts w:ascii="Arial" w:eastAsia="DFKai-SB" w:hAnsi="Arial" w:cs="Arial"/>
          <w:bCs/>
          <w:sz w:val="22"/>
          <w:szCs w:val="22"/>
        </w:rPr>
      </w:pPr>
      <w:r w:rsidRPr="00EA4058">
        <w:rPr>
          <w:rFonts w:ascii="Arial" w:eastAsia="DFKai-SB" w:hAnsi="Arial" w:cs="Arial"/>
          <w:bCs/>
          <w:sz w:val="22"/>
          <w:szCs w:val="22"/>
        </w:rPr>
        <w:t xml:space="preserve">The deduction </w:t>
      </w:r>
      <w:proofErr w:type="gramStart"/>
      <w:r w:rsidRPr="00EA4058">
        <w:rPr>
          <w:rFonts w:ascii="Arial" w:eastAsia="DFKai-SB" w:hAnsi="Arial" w:cs="Arial"/>
          <w:bCs/>
          <w:sz w:val="22"/>
          <w:szCs w:val="22"/>
        </w:rPr>
        <w:t>is made</w:t>
      </w:r>
      <w:proofErr w:type="gramEnd"/>
      <w:r w:rsidRPr="00EA4058">
        <w:rPr>
          <w:rFonts w:ascii="Arial" w:eastAsia="DFKai-SB" w:hAnsi="Arial" w:cs="Arial"/>
          <w:bCs/>
          <w:sz w:val="22"/>
          <w:szCs w:val="22"/>
        </w:rPr>
        <w:t xml:space="preserve"> from the payment of wages upon termination of employment and is authorized pursuant to a written agreement between the employee and employer for the repayment of a loan made to the employee by the employer if certain conditions are met</w:t>
      </w:r>
      <w:r w:rsidR="00EA4058">
        <w:rPr>
          <w:rFonts w:ascii="Arial" w:eastAsia="DFKai-SB" w:hAnsi="Arial" w:cs="Arial"/>
          <w:bCs/>
          <w:sz w:val="22"/>
          <w:szCs w:val="22"/>
        </w:rPr>
        <w:t>;</w:t>
      </w:r>
    </w:p>
    <w:p w14:paraId="18B9CC94" w14:textId="77777777" w:rsidR="00743BC9" w:rsidRPr="00EA4058" w:rsidRDefault="00743BC9" w:rsidP="00EA4058">
      <w:pPr>
        <w:pStyle w:val="ListParagraph"/>
        <w:spacing w:line="300" w:lineRule="exact"/>
        <w:rPr>
          <w:rFonts w:ascii="Arial" w:eastAsia="DFKai-SB" w:hAnsi="Arial" w:cs="Arial"/>
          <w:bCs/>
          <w:sz w:val="22"/>
          <w:szCs w:val="22"/>
        </w:rPr>
      </w:pPr>
    </w:p>
    <w:p w14:paraId="4E8FF97E" w14:textId="18F82722" w:rsidR="00743BC9" w:rsidRPr="00EA4058" w:rsidRDefault="00743BC9" w:rsidP="00EA4058">
      <w:pPr>
        <w:pStyle w:val="ListParagraph"/>
        <w:numPr>
          <w:ilvl w:val="0"/>
          <w:numId w:val="1"/>
        </w:numPr>
        <w:spacing w:line="300" w:lineRule="exact"/>
        <w:rPr>
          <w:rFonts w:ascii="Arial" w:eastAsia="DFKai-SB" w:hAnsi="Arial" w:cs="Arial"/>
          <w:bCs/>
          <w:sz w:val="22"/>
          <w:szCs w:val="22"/>
        </w:rPr>
      </w:pPr>
      <w:r w:rsidRPr="00EA4058">
        <w:rPr>
          <w:rFonts w:ascii="Arial" w:hAnsi="Arial" w:cs="Arial"/>
          <w:sz w:val="22"/>
          <w:szCs w:val="22"/>
        </w:rPr>
        <w:t xml:space="preserve">The deduction </w:t>
      </w:r>
      <w:proofErr w:type="gramStart"/>
      <w:r w:rsidRPr="00EA4058">
        <w:rPr>
          <w:rFonts w:ascii="Arial" w:hAnsi="Arial" w:cs="Arial"/>
          <w:sz w:val="22"/>
          <w:szCs w:val="22"/>
        </w:rPr>
        <w:t>is authorized</w:t>
      </w:r>
      <w:proofErr w:type="gramEnd"/>
      <w:r w:rsidRPr="00EA4058">
        <w:rPr>
          <w:rFonts w:ascii="Arial" w:hAnsi="Arial" w:cs="Arial"/>
          <w:sz w:val="22"/>
          <w:szCs w:val="22"/>
        </w:rPr>
        <w:t xml:space="preserve"> by a collective bargaining agreement to which the employer is a party.</w:t>
      </w:r>
    </w:p>
    <w:p w14:paraId="739BF8CD" w14:textId="77777777" w:rsidR="00124167" w:rsidRPr="003957CA" w:rsidRDefault="00124167" w:rsidP="008C3023">
      <w:pPr>
        <w:rPr>
          <w:rFonts w:cs="Arial"/>
          <w:b/>
          <w:bCs/>
          <w:color w:val="002060"/>
        </w:rPr>
      </w:pPr>
    </w:p>
    <w:p w14:paraId="715A50E9" w14:textId="6F260FDF" w:rsidR="00FE3193" w:rsidRPr="00EA4058" w:rsidRDefault="003957CA" w:rsidP="008C3023">
      <w:pPr>
        <w:rPr>
          <w:rFonts w:cs="Arial"/>
          <w:b/>
          <w:bCs/>
          <w:color w:val="1D2C4C"/>
          <w:sz w:val="28"/>
          <w:szCs w:val="28"/>
        </w:rPr>
      </w:pPr>
      <w:r w:rsidRPr="00EA4058">
        <w:rPr>
          <w:rFonts w:cs="Arial"/>
          <w:b/>
          <w:bCs/>
          <w:color w:val="1D2C4C"/>
          <w:sz w:val="28"/>
          <w:szCs w:val="28"/>
        </w:rPr>
        <w:t>Till Shortages or Bad Checks</w:t>
      </w:r>
    </w:p>
    <w:p w14:paraId="0458F3D2" w14:textId="638E7383" w:rsidR="003957CA" w:rsidRPr="003957CA" w:rsidRDefault="003957CA" w:rsidP="008C3023">
      <w:pPr>
        <w:rPr>
          <w:rFonts w:cs="Arial"/>
          <w:b/>
          <w:bCs/>
          <w:color w:val="002060"/>
        </w:rPr>
      </w:pPr>
    </w:p>
    <w:p w14:paraId="6AF25994" w14:textId="61D425E8" w:rsidR="003957CA" w:rsidRPr="00EA4058" w:rsidRDefault="003957CA" w:rsidP="008C3023">
      <w:pPr>
        <w:rPr>
          <w:rFonts w:cs="Arial"/>
        </w:rPr>
      </w:pPr>
      <w:r w:rsidRPr="00EA4058">
        <w:rPr>
          <w:rFonts w:cs="Arial"/>
        </w:rPr>
        <w:t xml:space="preserve">Deductions for till shortages and bad checks are not allowable. Employees should have written policies that </w:t>
      </w:r>
      <w:proofErr w:type="gramStart"/>
      <w:r w:rsidRPr="00EA4058">
        <w:rPr>
          <w:rFonts w:cs="Arial"/>
        </w:rPr>
        <w:t>are clearly communicated</w:t>
      </w:r>
      <w:proofErr w:type="gramEnd"/>
      <w:r w:rsidRPr="00EA4058">
        <w:rPr>
          <w:rFonts w:cs="Arial"/>
        </w:rPr>
        <w:t xml:space="preserve"> to employees and violations of those policies could result in </w:t>
      </w:r>
      <w:r w:rsidR="00C40B4B" w:rsidRPr="00EA4058">
        <w:rPr>
          <w:rFonts w:cs="Arial"/>
        </w:rPr>
        <w:t xml:space="preserve">corrective </w:t>
      </w:r>
      <w:r w:rsidRPr="00EA4058">
        <w:rPr>
          <w:rFonts w:cs="Arial"/>
        </w:rPr>
        <w:t xml:space="preserve">action, up to and including termination. </w:t>
      </w:r>
    </w:p>
    <w:p w14:paraId="558F29CA" w14:textId="7042FB9A" w:rsidR="003957CA" w:rsidRPr="003957CA" w:rsidRDefault="003957CA" w:rsidP="008C3023">
      <w:pPr>
        <w:rPr>
          <w:rFonts w:cs="Arial"/>
          <w:color w:val="002060"/>
          <w:sz w:val="24"/>
          <w:szCs w:val="24"/>
        </w:rPr>
      </w:pPr>
    </w:p>
    <w:p w14:paraId="6A9B3A40" w14:textId="74A2A3F8" w:rsidR="003957CA" w:rsidRPr="00183917" w:rsidRDefault="003957CA" w:rsidP="008C3023">
      <w:pPr>
        <w:rPr>
          <w:rFonts w:cs="Arial"/>
          <w:b/>
          <w:bCs/>
          <w:color w:val="1D2C4C"/>
          <w:sz w:val="28"/>
          <w:szCs w:val="28"/>
        </w:rPr>
      </w:pPr>
      <w:r w:rsidRPr="00183917">
        <w:rPr>
          <w:rFonts w:cs="Arial"/>
          <w:b/>
          <w:bCs/>
          <w:color w:val="1D2C4C"/>
          <w:sz w:val="28"/>
          <w:szCs w:val="28"/>
        </w:rPr>
        <w:t>Destruction of Company Property Through Employee Negligence or Stealing</w:t>
      </w:r>
    </w:p>
    <w:p w14:paraId="1E7946C6" w14:textId="2D9CE024" w:rsidR="003957CA" w:rsidRPr="003957CA" w:rsidRDefault="003957CA" w:rsidP="008C3023">
      <w:pPr>
        <w:rPr>
          <w:rFonts w:cs="Arial"/>
          <w:b/>
          <w:bCs/>
          <w:color w:val="002060"/>
          <w:sz w:val="28"/>
          <w:szCs w:val="28"/>
        </w:rPr>
      </w:pPr>
    </w:p>
    <w:p w14:paraId="5CEBE14A" w14:textId="20FEBE06" w:rsidR="003957CA" w:rsidRPr="00EA4058" w:rsidRDefault="003957CA" w:rsidP="008C3023">
      <w:pPr>
        <w:rPr>
          <w:rFonts w:cs="Arial"/>
          <w:b/>
          <w:bCs/>
        </w:rPr>
      </w:pPr>
      <w:r w:rsidRPr="00EA4058">
        <w:rPr>
          <w:rFonts w:cs="Arial"/>
        </w:rPr>
        <w:t>Deductions for destruction of company property through employee negligence or deductions for stealing are not allowable even if the employee admits to such and agrees to pay</w:t>
      </w:r>
      <w:r w:rsidR="00183917">
        <w:rPr>
          <w:rFonts w:cs="Arial"/>
        </w:rPr>
        <w:t xml:space="preserve"> </w:t>
      </w:r>
      <w:r w:rsidRPr="00EA4058">
        <w:rPr>
          <w:rFonts w:cs="Arial"/>
        </w:rPr>
        <w:t xml:space="preserve">back the employer in writing. An employer may take </w:t>
      </w:r>
      <w:r w:rsidR="00607628" w:rsidRPr="00EA4058">
        <w:rPr>
          <w:rFonts w:cs="Arial"/>
        </w:rPr>
        <w:t xml:space="preserve">corrective </w:t>
      </w:r>
      <w:r w:rsidRPr="00EA4058">
        <w:rPr>
          <w:rFonts w:cs="Arial"/>
        </w:rPr>
        <w:t>action against the employee</w:t>
      </w:r>
      <w:r w:rsidR="00AE1820" w:rsidRPr="00EA4058">
        <w:rPr>
          <w:rFonts w:cs="Arial"/>
        </w:rPr>
        <w:t>. An employer</w:t>
      </w:r>
      <w:r w:rsidRPr="00EA4058">
        <w:rPr>
          <w:rFonts w:cs="Arial"/>
        </w:rPr>
        <w:t xml:space="preserve"> </w:t>
      </w:r>
      <w:r w:rsidRPr="00EA4058">
        <w:rPr>
          <w:rFonts w:cs="Arial"/>
          <w:shd w:val="clear" w:color="auto" w:fill="FFFFFF"/>
        </w:rPr>
        <w:t>could</w:t>
      </w:r>
      <w:r w:rsidR="00AE1820" w:rsidRPr="00EA4058">
        <w:rPr>
          <w:rFonts w:cs="Arial"/>
          <w:shd w:val="clear" w:color="auto" w:fill="FFFFFF"/>
        </w:rPr>
        <w:t xml:space="preserve"> also</w:t>
      </w:r>
      <w:r w:rsidRPr="00EA4058">
        <w:rPr>
          <w:rFonts w:cs="Arial"/>
          <w:shd w:val="clear" w:color="auto" w:fill="FFFFFF"/>
        </w:rPr>
        <w:t xml:space="preserve"> pursue reimbursement for damages through the</w:t>
      </w:r>
      <w:r w:rsidR="00AE1820" w:rsidRPr="00EA4058">
        <w:rPr>
          <w:rFonts w:cs="Arial"/>
          <w:shd w:val="clear" w:color="auto" w:fill="FFFFFF"/>
        </w:rPr>
        <w:t xml:space="preserve"> civil court system, as well as purs</w:t>
      </w:r>
      <w:r w:rsidR="00183917">
        <w:rPr>
          <w:rFonts w:cs="Arial"/>
          <w:shd w:val="clear" w:color="auto" w:fill="FFFFFF"/>
        </w:rPr>
        <w:t>u</w:t>
      </w:r>
      <w:r w:rsidR="00AE1820" w:rsidRPr="00EA4058">
        <w:rPr>
          <w:rFonts w:cs="Arial"/>
          <w:shd w:val="clear" w:color="auto" w:fill="FFFFFF"/>
        </w:rPr>
        <w:t xml:space="preserve">ing criminal charges for stealing. </w:t>
      </w:r>
    </w:p>
    <w:p w14:paraId="54BB3F40" w14:textId="60169200" w:rsidR="003957CA" w:rsidRPr="003957CA" w:rsidRDefault="003957CA" w:rsidP="008C3023">
      <w:pPr>
        <w:rPr>
          <w:rFonts w:cs="Arial"/>
          <w:b/>
          <w:bCs/>
          <w:color w:val="002060"/>
          <w:sz w:val="24"/>
          <w:szCs w:val="24"/>
        </w:rPr>
      </w:pPr>
      <w:r w:rsidRPr="003957CA">
        <w:rPr>
          <w:rFonts w:cs="Arial"/>
          <w:b/>
          <w:bCs/>
          <w:color w:val="002060"/>
          <w:sz w:val="24"/>
          <w:szCs w:val="24"/>
        </w:rPr>
        <w:t xml:space="preserve"> </w:t>
      </w:r>
    </w:p>
    <w:p w14:paraId="70C0DCD3" w14:textId="03D52EE2" w:rsidR="00FE3193" w:rsidRPr="00183917" w:rsidRDefault="003957CA" w:rsidP="008C3023">
      <w:pPr>
        <w:rPr>
          <w:rFonts w:cs="Arial"/>
          <w:b/>
          <w:bCs/>
          <w:color w:val="1D2C4C"/>
          <w:sz w:val="28"/>
          <w:szCs w:val="28"/>
        </w:rPr>
      </w:pPr>
      <w:r w:rsidRPr="00183917">
        <w:rPr>
          <w:rFonts w:cs="Arial"/>
          <w:b/>
          <w:bCs/>
          <w:color w:val="1D2C4C"/>
          <w:sz w:val="28"/>
          <w:szCs w:val="28"/>
        </w:rPr>
        <w:t>Purchase of Uniforms or Equipment Required to do the Job</w:t>
      </w:r>
    </w:p>
    <w:p w14:paraId="24744E53" w14:textId="7F30A80D" w:rsidR="003957CA" w:rsidRDefault="003957CA" w:rsidP="008C3023">
      <w:pPr>
        <w:rPr>
          <w:rFonts w:cs="Arial"/>
          <w:b/>
          <w:bCs/>
          <w:color w:val="002060"/>
          <w:sz w:val="28"/>
          <w:szCs w:val="28"/>
        </w:rPr>
      </w:pPr>
    </w:p>
    <w:p w14:paraId="08AC07D1" w14:textId="3D1FDCBB" w:rsidR="003957CA" w:rsidRPr="00EA4058" w:rsidRDefault="00AD2A92" w:rsidP="008C3023">
      <w:pPr>
        <w:rPr>
          <w:rFonts w:cs="Arial"/>
          <w:shd w:val="clear" w:color="auto" w:fill="FFFFFF"/>
        </w:rPr>
      </w:pPr>
      <w:r w:rsidRPr="00EA4058">
        <w:rPr>
          <w:rFonts w:cs="Arial"/>
        </w:rPr>
        <w:t>Payroll d</w:t>
      </w:r>
      <w:r w:rsidR="003957CA" w:rsidRPr="00EA4058">
        <w:rPr>
          <w:rFonts w:cs="Arial"/>
        </w:rPr>
        <w:t xml:space="preserve">eductions for uniforms or equipment required to do the </w:t>
      </w:r>
      <w:r w:rsidR="00881A1E" w:rsidRPr="00EA4058">
        <w:rPr>
          <w:rFonts w:cs="Arial"/>
        </w:rPr>
        <w:t>j</w:t>
      </w:r>
      <w:r w:rsidR="003957CA" w:rsidRPr="00EA4058">
        <w:rPr>
          <w:rFonts w:cs="Arial"/>
        </w:rPr>
        <w:t>ob</w:t>
      </w:r>
      <w:r w:rsidR="00881A1E" w:rsidRPr="00EA4058">
        <w:rPr>
          <w:rFonts w:cs="Arial"/>
        </w:rPr>
        <w:t xml:space="preserve"> </w:t>
      </w:r>
      <w:r w:rsidR="003957CA" w:rsidRPr="00EA4058">
        <w:rPr>
          <w:rFonts w:cs="Arial"/>
        </w:rPr>
        <w:t>are not allowable</w:t>
      </w:r>
      <w:r w:rsidR="00881A1E" w:rsidRPr="00EA4058">
        <w:rPr>
          <w:rFonts w:cs="Arial"/>
        </w:rPr>
        <w:t xml:space="preserve">. </w:t>
      </w:r>
      <w:r w:rsidRPr="00EA4058">
        <w:rPr>
          <w:rFonts w:cs="Arial"/>
        </w:rPr>
        <w:t>However</w:t>
      </w:r>
      <w:r w:rsidR="00881A1E" w:rsidRPr="00EA4058">
        <w:rPr>
          <w:rFonts w:cs="Arial"/>
        </w:rPr>
        <w:t xml:space="preserve">, </w:t>
      </w:r>
      <w:r w:rsidR="00881A1E" w:rsidRPr="00EA4058">
        <w:rPr>
          <w:rFonts w:cs="Arial"/>
          <w:shd w:val="clear" w:color="auto" w:fill="FFFFFF"/>
        </w:rPr>
        <w:t xml:space="preserve">employees may </w:t>
      </w:r>
      <w:proofErr w:type="gramStart"/>
      <w:r w:rsidR="00881A1E" w:rsidRPr="00EA4058">
        <w:rPr>
          <w:rFonts w:cs="Arial"/>
          <w:shd w:val="clear" w:color="auto" w:fill="FFFFFF"/>
        </w:rPr>
        <w:t>be required</w:t>
      </w:r>
      <w:proofErr w:type="gramEnd"/>
      <w:r w:rsidR="00881A1E" w:rsidRPr="00EA4058">
        <w:rPr>
          <w:rFonts w:cs="Arial"/>
          <w:shd w:val="clear" w:color="auto" w:fill="FFFFFF"/>
        </w:rPr>
        <w:t xml:space="preserve"> to purchase required items</w:t>
      </w:r>
      <w:r w:rsidR="00AE1820" w:rsidRPr="00EA4058">
        <w:rPr>
          <w:rFonts w:cs="Arial"/>
          <w:shd w:val="clear" w:color="auto" w:fill="FFFFFF"/>
        </w:rPr>
        <w:t xml:space="preserve"> </w:t>
      </w:r>
      <w:r w:rsidRPr="00EA4058">
        <w:rPr>
          <w:rFonts w:cs="Arial"/>
          <w:shd w:val="clear" w:color="auto" w:fill="FFFFFF"/>
        </w:rPr>
        <w:t>as</w:t>
      </w:r>
      <w:r w:rsidR="00881A1E" w:rsidRPr="00EA4058">
        <w:rPr>
          <w:rFonts w:cs="Arial"/>
          <w:shd w:val="clear" w:color="auto" w:fill="FFFFFF"/>
        </w:rPr>
        <w:t xml:space="preserve"> long as a purchase does not bring the employee below minimum wage in any pay period. </w:t>
      </w:r>
    </w:p>
    <w:p w14:paraId="1AD843ED" w14:textId="5FF2874B" w:rsidR="00881A1E" w:rsidRPr="00EA4058" w:rsidRDefault="00881A1E" w:rsidP="008C3023">
      <w:pPr>
        <w:rPr>
          <w:rFonts w:cs="Arial"/>
          <w:shd w:val="clear" w:color="auto" w:fill="FFFFFF"/>
        </w:rPr>
      </w:pPr>
      <w:proofErr w:type="gramStart"/>
      <w:r w:rsidRPr="00EA4058">
        <w:rPr>
          <w:rFonts w:cs="Arial"/>
          <w:shd w:val="clear" w:color="auto" w:fill="FFFFFF"/>
        </w:rPr>
        <w:lastRenderedPageBreak/>
        <w:t>Generally, minimum</w:t>
      </w:r>
      <w:proofErr w:type="gramEnd"/>
      <w:r w:rsidRPr="00EA4058">
        <w:rPr>
          <w:rFonts w:cs="Arial"/>
          <w:shd w:val="clear" w:color="auto" w:fill="FFFFFF"/>
        </w:rPr>
        <w:t xml:space="preserve"> wage employees may not be required to purchase uniforms or equipment. </w:t>
      </w:r>
      <w:r w:rsidR="0034776F" w:rsidRPr="00EA4058">
        <w:rPr>
          <w:rFonts w:cs="Arial"/>
          <w:shd w:val="clear" w:color="auto" w:fill="FFFFFF"/>
        </w:rPr>
        <w:t xml:space="preserve">However, if an employer requires </w:t>
      </w:r>
      <w:r w:rsidRPr="00EA4058">
        <w:rPr>
          <w:rFonts w:cs="Arial"/>
          <w:shd w:val="clear" w:color="auto" w:fill="FFFFFF"/>
        </w:rPr>
        <w:t>generic uniforms, such as a black skirt/pants and white blouse/shirt suitable for street wear</w:t>
      </w:r>
      <w:r w:rsidR="0034776F" w:rsidRPr="00EA4058">
        <w:rPr>
          <w:rFonts w:cs="Arial"/>
          <w:shd w:val="clear" w:color="auto" w:fill="FFFFFF"/>
        </w:rPr>
        <w:t>, even minimum wage employees can be required to purchase these generic uniforms</w:t>
      </w:r>
      <w:proofErr w:type="gramStart"/>
      <w:r w:rsidR="0034776F" w:rsidRPr="00EA4058">
        <w:rPr>
          <w:rFonts w:cs="Arial"/>
          <w:shd w:val="clear" w:color="auto" w:fill="FFFFFF"/>
        </w:rPr>
        <w:t xml:space="preserve">. </w:t>
      </w:r>
      <w:r w:rsidRPr="00EA4058">
        <w:rPr>
          <w:rFonts w:cs="Arial"/>
          <w:shd w:val="clear" w:color="auto" w:fill="FFFFFF"/>
        </w:rPr>
        <w:t xml:space="preserve"> </w:t>
      </w:r>
      <w:proofErr w:type="gramEnd"/>
      <w:r w:rsidR="0034776F" w:rsidRPr="00EA4058">
        <w:rPr>
          <w:rFonts w:cs="Arial"/>
          <w:shd w:val="clear" w:color="auto" w:fill="FFFFFF"/>
        </w:rPr>
        <w:t>However, employers still cannot make payroll deductions for these generic uniforms with minimum wage employees.</w:t>
      </w:r>
    </w:p>
    <w:p w14:paraId="2CD8DE37" w14:textId="16D1AA91" w:rsidR="0017436C" w:rsidRDefault="0017436C" w:rsidP="008C3023">
      <w:pPr>
        <w:rPr>
          <w:rFonts w:cs="Arial"/>
          <w:color w:val="002060"/>
          <w:sz w:val="24"/>
          <w:szCs w:val="24"/>
          <w:shd w:val="clear" w:color="auto" w:fill="FFFFFF"/>
        </w:rPr>
      </w:pPr>
    </w:p>
    <w:p w14:paraId="1EA452DC" w14:textId="29A46DA0" w:rsidR="0017436C" w:rsidRPr="00183917" w:rsidRDefault="0017436C" w:rsidP="0017436C">
      <w:pPr>
        <w:rPr>
          <w:rFonts w:cs="Arial"/>
          <w:b/>
          <w:bCs/>
          <w:color w:val="1D2C4C"/>
          <w:sz w:val="28"/>
          <w:szCs w:val="28"/>
        </w:rPr>
      </w:pPr>
      <w:r w:rsidRPr="00183917">
        <w:rPr>
          <w:rFonts w:cs="Arial"/>
          <w:b/>
          <w:bCs/>
          <w:color w:val="1D2C4C"/>
          <w:sz w:val="28"/>
          <w:szCs w:val="28"/>
        </w:rPr>
        <w:t xml:space="preserve">Meals and Lodging if They are Required by the Employer </w:t>
      </w:r>
    </w:p>
    <w:p w14:paraId="240E5789" w14:textId="5540F663" w:rsidR="0017436C" w:rsidRDefault="0017436C" w:rsidP="0017436C">
      <w:pPr>
        <w:rPr>
          <w:rFonts w:eastAsia="DFKai-SB" w:cs="Arial"/>
          <w:b/>
          <w:color w:val="002060"/>
          <w:sz w:val="28"/>
          <w:szCs w:val="28"/>
        </w:rPr>
      </w:pPr>
    </w:p>
    <w:p w14:paraId="03E9BA70" w14:textId="2B18F8C9" w:rsidR="0017436C" w:rsidRPr="00EA4058" w:rsidRDefault="0017436C" w:rsidP="0017436C">
      <w:pPr>
        <w:rPr>
          <w:rFonts w:eastAsia="DFKai-SB" w:cs="Arial"/>
          <w:bCs/>
        </w:rPr>
      </w:pPr>
      <w:r w:rsidRPr="00EA4058">
        <w:rPr>
          <w:rFonts w:eastAsia="DFKai-SB" w:cs="Arial"/>
          <w:bCs/>
        </w:rPr>
        <w:t xml:space="preserve">Employers </w:t>
      </w:r>
      <w:r w:rsidRPr="00EA4058">
        <w:rPr>
          <w:rFonts w:eastAsia="DFKai-SB" w:cs="Arial"/>
          <w:bCs/>
          <w:i/>
          <w:iCs/>
        </w:rPr>
        <w:t xml:space="preserve">may </w:t>
      </w:r>
      <w:r w:rsidRPr="00EA4058">
        <w:rPr>
          <w:rFonts w:eastAsia="DFKai-SB" w:cs="Arial"/>
          <w:bCs/>
        </w:rPr>
        <w:t>make deductions for meals and lodging when it is for the private benefit of the employee</w:t>
      </w:r>
      <w:r w:rsidR="0044501B" w:rsidRPr="00EA4058">
        <w:rPr>
          <w:rFonts w:eastAsia="DFKai-SB" w:cs="Arial"/>
          <w:bCs/>
        </w:rPr>
        <w:t>, but only</w:t>
      </w:r>
      <w:r w:rsidRPr="00EA4058">
        <w:rPr>
          <w:rFonts w:eastAsia="DFKai-SB" w:cs="Arial"/>
          <w:bCs/>
        </w:rPr>
        <w:t xml:space="preserve"> if the employee has voluntarily signed an authorization. </w:t>
      </w:r>
      <w:r w:rsidR="0044501B" w:rsidRPr="00EA4058">
        <w:rPr>
          <w:rFonts w:eastAsia="DFKai-SB" w:cs="Arial"/>
          <w:bCs/>
        </w:rPr>
        <w:t xml:space="preserve">However, if meals or lodging is not for the private benefit of the employee, deductions </w:t>
      </w:r>
      <w:r w:rsidR="0044501B" w:rsidRPr="00EA4058">
        <w:rPr>
          <w:rFonts w:eastAsia="DFKai-SB" w:cs="Arial"/>
          <w:bCs/>
          <w:i/>
          <w:iCs/>
        </w:rPr>
        <w:t>may not</w:t>
      </w:r>
      <w:r w:rsidR="0044501B" w:rsidRPr="00EA4058">
        <w:rPr>
          <w:rFonts w:eastAsia="DFKai-SB" w:cs="Arial"/>
          <w:bCs/>
        </w:rPr>
        <w:t xml:space="preserve"> </w:t>
      </w:r>
      <w:proofErr w:type="gramStart"/>
      <w:r w:rsidR="0044501B" w:rsidRPr="00EA4058">
        <w:rPr>
          <w:rFonts w:eastAsia="DFKai-SB" w:cs="Arial"/>
          <w:bCs/>
        </w:rPr>
        <w:t>be made</w:t>
      </w:r>
      <w:proofErr w:type="gramEnd"/>
      <w:r w:rsidR="0044501B" w:rsidRPr="00EA4058">
        <w:rPr>
          <w:rFonts w:eastAsia="DFKai-SB" w:cs="Arial"/>
          <w:bCs/>
        </w:rPr>
        <w:t xml:space="preserve">. For example, when the employee lives on the employer’s premises as a job requirement, lodging is not for the employee’s private benefit and minimum wage must </w:t>
      </w:r>
      <w:proofErr w:type="gramStart"/>
      <w:r w:rsidR="0044501B" w:rsidRPr="00EA4058">
        <w:rPr>
          <w:rFonts w:eastAsia="DFKai-SB" w:cs="Arial"/>
          <w:bCs/>
        </w:rPr>
        <w:t>be paid</w:t>
      </w:r>
      <w:proofErr w:type="gramEnd"/>
      <w:r w:rsidR="0044501B" w:rsidRPr="00EA4058">
        <w:rPr>
          <w:rFonts w:eastAsia="DFKai-SB" w:cs="Arial"/>
          <w:bCs/>
        </w:rPr>
        <w:t xml:space="preserve"> in addition to the value of the lodging.</w:t>
      </w:r>
    </w:p>
    <w:p w14:paraId="5019BB36" w14:textId="062FDA77" w:rsidR="0017436C" w:rsidRDefault="0017436C" w:rsidP="0017436C">
      <w:pPr>
        <w:rPr>
          <w:rFonts w:eastAsia="DFKai-SB" w:cs="Arial"/>
          <w:bCs/>
          <w:color w:val="002060"/>
          <w:sz w:val="24"/>
          <w:szCs w:val="24"/>
        </w:rPr>
      </w:pPr>
    </w:p>
    <w:p w14:paraId="74DCC485" w14:textId="2D13F4E2" w:rsidR="0017436C" w:rsidRPr="00183917" w:rsidRDefault="0017436C" w:rsidP="0017436C">
      <w:pPr>
        <w:rPr>
          <w:rFonts w:cs="Arial"/>
          <w:b/>
          <w:bCs/>
          <w:color w:val="1D2C4C"/>
          <w:sz w:val="28"/>
          <w:szCs w:val="28"/>
        </w:rPr>
      </w:pPr>
      <w:r w:rsidRPr="00183917">
        <w:rPr>
          <w:rFonts w:cs="Arial"/>
          <w:b/>
          <w:bCs/>
          <w:color w:val="1D2C4C"/>
          <w:sz w:val="28"/>
          <w:szCs w:val="28"/>
        </w:rPr>
        <w:t xml:space="preserve">Garnishment Processing Fees </w:t>
      </w:r>
    </w:p>
    <w:p w14:paraId="71A6405D" w14:textId="12002DD1" w:rsidR="0017436C" w:rsidRDefault="0017436C" w:rsidP="0017436C">
      <w:pPr>
        <w:rPr>
          <w:rFonts w:eastAsia="DFKai-SB" w:cs="Arial"/>
          <w:b/>
          <w:color w:val="002060"/>
          <w:sz w:val="28"/>
          <w:szCs w:val="28"/>
        </w:rPr>
      </w:pPr>
    </w:p>
    <w:p w14:paraId="7FD6720F" w14:textId="376983D0" w:rsidR="00BF1D5F" w:rsidRPr="00EA4058" w:rsidRDefault="0017436C" w:rsidP="00BF1D5F">
      <w:pPr>
        <w:rPr>
          <w:rFonts w:eastAsia="Times New Roman" w:cs="Arial"/>
        </w:rPr>
      </w:pPr>
      <w:r w:rsidRPr="00EA4058">
        <w:rPr>
          <w:rFonts w:eastAsia="DFKai-SB" w:cs="Arial"/>
          <w:bCs/>
        </w:rPr>
        <w:t>Under Oregon law</w:t>
      </w:r>
      <w:r w:rsidR="0044501B" w:rsidRPr="00EA4058">
        <w:rPr>
          <w:rStyle w:val="FootnoteReference"/>
          <w:rFonts w:eastAsia="DFKai-SB" w:cs="Arial"/>
          <w:bCs/>
        </w:rPr>
        <w:footnoteReference w:id="2"/>
      </w:r>
      <w:r w:rsidRPr="00EA4058">
        <w:rPr>
          <w:rFonts w:eastAsia="DFKai-SB" w:cs="Arial"/>
          <w:bCs/>
        </w:rPr>
        <w:t>,</w:t>
      </w:r>
      <w:r w:rsidR="000C382C" w:rsidRPr="00EA4058">
        <w:rPr>
          <w:rFonts w:eastAsia="DFKai-SB" w:cs="Arial"/>
          <w:bCs/>
        </w:rPr>
        <w:t xml:space="preserve"> </w:t>
      </w:r>
      <w:r w:rsidR="00D66F29" w:rsidRPr="00EA4058">
        <w:rPr>
          <w:rFonts w:eastAsia="DFKai-SB" w:cs="Arial"/>
          <w:bCs/>
        </w:rPr>
        <w:t xml:space="preserve">an employer may collect a $2 processing fee for each week of wages garnished. However, this fee may not </w:t>
      </w:r>
      <w:proofErr w:type="gramStart"/>
      <w:r w:rsidR="00D66F29" w:rsidRPr="00EA4058">
        <w:rPr>
          <w:rFonts w:eastAsia="DFKai-SB" w:cs="Arial"/>
          <w:bCs/>
        </w:rPr>
        <w:t>be collected</w:t>
      </w:r>
      <w:proofErr w:type="gramEnd"/>
      <w:r w:rsidR="00D66F29" w:rsidRPr="00EA4058">
        <w:rPr>
          <w:rFonts w:eastAsia="DFKai-SB" w:cs="Arial"/>
          <w:bCs/>
        </w:rPr>
        <w:t xml:space="preserve"> </w:t>
      </w:r>
      <w:r w:rsidR="00D66F29" w:rsidRPr="00EA4058">
        <w:rPr>
          <w:rFonts w:eastAsia="Times New Roman" w:cs="Arial"/>
        </w:rPr>
        <w:t xml:space="preserve">until after the last payment is made under the writ. </w:t>
      </w:r>
      <w:r w:rsidR="00BF1D5F" w:rsidRPr="00EA4058">
        <w:rPr>
          <w:rFonts w:eastAsia="Times New Roman" w:cs="Arial"/>
        </w:rPr>
        <w:t xml:space="preserve">Additionally, a garnishment processing fee may not </w:t>
      </w:r>
      <w:proofErr w:type="gramStart"/>
      <w:r w:rsidR="00BF1D5F" w:rsidRPr="00EA4058">
        <w:rPr>
          <w:rFonts w:eastAsia="Times New Roman" w:cs="Arial"/>
        </w:rPr>
        <w:t>be collected</w:t>
      </w:r>
      <w:proofErr w:type="gramEnd"/>
      <w:r w:rsidR="00BF1D5F" w:rsidRPr="00EA4058">
        <w:rPr>
          <w:rFonts w:eastAsia="Times New Roman" w:cs="Arial"/>
        </w:rPr>
        <w:t xml:space="preserve"> if withholding the fee would take them below 75% of disposable earnings or $254 per week, whichever is more. </w:t>
      </w:r>
    </w:p>
    <w:p w14:paraId="07489FF3" w14:textId="60E2A11C" w:rsidR="00D66F29" w:rsidRPr="00D66F29" w:rsidRDefault="00D66F29" w:rsidP="00D66F29">
      <w:pPr>
        <w:rPr>
          <w:rFonts w:ascii="Calibri" w:eastAsia="Times New Roman" w:hAnsi="Calibri" w:cs="Calibri"/>
        </w:rPr>
      </w:pPr>
    </w:p>
    <w:p w14:paraId="6DF5730B" w14:textId="207D07B1" w:rsidR="00D66F29" w:rsidRPr="00183917" w:rsidRDefault="00BF1D5F" w:rsidP="00183917">
      <w:pPr>
        <w:spacing w:line="240" w:lineRule="auto"/>
        <w:rPr>
          <w:rFonts w:cs="Arial"/>
          <w:b/>
          <w:bCs/>
          <w:color w:val="1D2C4C"/>
          <w:sz w:val="28"/>
          <w:szCs w:val="28"/>
        </w:rPr>
      </w:pPr>
      <w:bookmarkStart w:id="0" w:name="_Hlk158299517"/>
      <w:r w:rsidRPr="00183917">
        <w:rPr>
          <w:rFonts w:cs="Arial"/>
          <w:b/>
          <w:bCs/>
          <w:color w:val="1D2C4C"/>
          <w:sz w:val="28"/>
          <w:szCs w:val="28"/>
        </w:rPr>
        <w:t>Group Health Insurance Premiums – Failure to Return to Work after OFLA/FMLA</w:t>
      </w:r>
      <w:r w:rsidR="00754D30" w:rsidRPr="00183917">
        <w:rPr>
          <w:rFonts w:cs="Arial"/>
          <w:b/>
          <w:bCs/>
          <w:color w:val="1D2C4C"/>
          <w:sz w:val="28"/>
          <w:szCs w:val="28"/>
        </w:rPr>
        <w:t xml:space="preserve"> or PLO</w:t>
      </w:r>
    </w:p>
    <w:bookmarkEnd w:id="0"/>
    <w:p w14:paraId="2BEA727C" w14:textId="7C4B6E18" w:rsidR="0017436C" w:rsidRPr="00D66F29" w:rsidRDefault="0017436C" w:rsidP="0017436C">
      <w:pPr>
        <w:rPr>
          <w:rFonts w:eastAsia="DFKai-SB" w:cs="Arial"/>
          <w:bCs/>
          <w:color w:val="002060"/>
          <w:sz w:val="24"/>
          <w:szCs w:val="24"/>
        </w:rPr>
      </w:pPr>
    </w:p>
    <w:p w14:paraId="6D3B0346" w14:textId="1D7A60AB" w:rsidR="0017436C" w:rsidRPr="00EA4058" w:rsidRDefault="00BF1D5F" w:rsidP="0017436C">
      <w:pPr>
        <w:rPr>
          <w:rFonts w:eastAsia="DFKai-SB" w:cs="Arial"/>
          <w:bCs/>
        </w:rPr>
      </w:pPr>
      <w:r w:rsidRPr="00EA4058">
        <w:rPr>
          <w:rFonts w:eastAsia="DFKai-SB" w:cs="Arial"/>
          <w:bCs/>
        </w:rPr>
        <w:t>Under both Oregon</w:t>
      </w:r>
      <w:r w:rsidR="0044501B" w:rsidRPr="00EA4058">
        <w:rPr>
          <w:rStyle w:val="FootnoteReference"/>
          <w:rFonts w:eastAsia="DFKai-SB" w:cs="Arial"/>
          <w:bCs/>
        </w:rPr>
        <w:footnoteReference w:id="3"/>
      </w:r>
      <w:r w:rsidRPr="00EA4058">
        <w:rPr>
          <w:rFonts w:eastAsia="DFKai-SB" w:cs="Arial"/>
          <w:bCs/>
        </w:rPr>
        <w:t xml:space="preserve"> and federal law</w:t>
      </w:r>
      <w:r w:rsidR="0044501B" w:rsidRPr="00EA4058">
        <w:rPr>
          <w:rStyle w:val="FootnoteReference"/>
          <w:rFonts w:eastAsia="DFKai-SB" w:cs="Arial"/>
          <w:bCs/>
        </w:rPr>
        <w:footnoteReference w:id="4"/>
      </w:r>
      <w:r w:rsidRPr="00EA4058">
        <w:rPr>
          <w:rFonts w:eastAsia="DFKai-SB" w:cs="Arial"/>
          <w:bCs/>
        </w:rPr>
        <w:t>,</w:t>
      </w:r>
      <w:r w:rsidRPr="00EA4058">
        <w:rPr>
          <w:rFonts w:ascii="Open Sans" w:hAnsi="Open Sans" w:cs="Open Sans"/>
          <w:shd w:val="clear" w:color="auto" w:fill="FFFFFF"/>
        </w:rPr>
        <w:t xml:space="preserve"> </w:t>
      </w:r>
      <w:r w:rsidRPr="00EA4058">
        <w:rPr>
          <w:rFonts w:eastAsia="DFKai-SB" w:cs="Arial"/>
          <w:bCs/>
        </w:rPr>
        <w:t xml:space="preserve">if an employee on </w:t>
      </w:r>
      <w:r w:rsidR="00754D30" w:rsidRPr="00EA4058">
        <w:rPr>
          <w:rFonts w:eastAsia="DFKai-SB" w:cs="Arial"/>
          <w:bCs/>
        </w:rPr>
        <w:t>the Oregon Family Leave Act (</w:t>
      </w:r>
      <w:r w:rsidRPr="00EA4058">
        <w:rPr>
          <w:rFonts w:eastAsia="DFKai-SB" w:cs="Arial"/>
          <w:bCs/>
        </w:rPr>
        <w:t>OFLA</w:t>
      </w:r>
      <w:r w:rsidR="00754D30" w:rsidRPr="00EA4058">
        <w:rPr>
          <w:rFonts w:eastAsia="DFKai-SB" w:cs="Arial"/>
          <w:bCs/>
        </w:rPr>
        <w:t>)</w:t>
      </w:r>
      <w:r w:rsidR="00036483" w:rsidRPr="00EA4058">
        <w:rPr>
          <w:rFonts w:eastAsia="DFKai-SB" w:cs="Arial"/>
          <w:bCs/>
        </w:rPr>
        <w:t>, Paid Leave Oregon (PLO) and/or the Federal Medical Leave Act (</w:t>
      </w:r>
      <w:r w:rsidRPr="00EA4058">
        <w:rPr>
          <w:rFonts w:eastAsia="DFKai-SB" w:cs="Arial"/>
          <w:bCs/>
        </w:rPr>
        <w:t>FMLA</w:t>
      </w:r>
      <w:r w:rsidR="00036483" w:rsidRPr="00EA4058">
        <w:rPr>
          <w:rFonts w:eastAsia="DFKai-SB" w:cs="Arial"/>
          <w:bCs/>
        </w:rPr>
        <w:t>)</w:t>
      </w:r>
      <w:r w:rsidRPr="00EA4058">
        <w:rPr>
          <w:rFonts w:eastAsia="DFKai-SB" w:cs="Arial"/>
          <w:bCs/>
        </w:rPr>
        <w:t xml:space="preserve"> fails to return to work, unless the failure to return to work is because of a serious health condition for which the employee would be entitled to OFLA/FMLA</w:t>
      </w:r>
      <w:r w:rsidR="00036483" w:rsidRPr="00EA4058">
        <w:rPr>
          <w:rFonts w:eastAsia="DFKai-SB" w:cs="Arial"/>
          <w:bCs/>
        </w:rPr>
        <w:t>/PLO</w:t>
      </w:r>
      <w:r w:rsidRPr="00EA4058">
        <w:rPr>
          <w:rFonts w:eastAsia="DFKai-SB" w:cs="Arial"/>
          <w:bCs/>
        </w:rPr>
        <w:t xml:space="preserve"> leave or another circumstance beyond the employee's control, the employer may recover the employee's share of benefits paid by the employer. The employer may use any legal means to collect t</w:t>
      </w:r>
      <w:r w:rsidR="0096581B" w:rsidRPr="00EA4058">
        <w:rPr>
          <w:rFonts w:eastAsia="DFKai-SB" w:cs="Arial"/>
          <w:bCs/>
        </w:rPr>
        <w:t>he benefit premium amounts</w:t>
      </w:r>
      <w:r w:rsidRPr="00EA4058">
        <w:rPr>
          <w:rFonts w:eastAsia="DFKai-SB" w:cs="Arial"/>
          <w:bCs/>
        </w:rPr>
        <w:t>, including deducting the amount from the employee's final paycheck.</w:t>
      </w:r>
    </w:p>
    <w:p w14:paraId="475CDA7C" w14:textId="77777777" w:rsidR="00036483" w:rsidRDefault="00036483" w:rsidP="0017436C">
      <w:pPr>
        <w:rPr>
          <w:rFonts w:eastAsia="DFKai-SB" w:cs="Arial"/>
          <w:bCs/>
          <w:color w:val="002060"/>
          <w:sz w:val="24"/>
          <w:szCs w:val="24"/>
        </w:rPr>
      </w:pPr>
    </w:p>
    <w:p w14:paraId="123CCF95" w14:textId="53978745" w:rsidR="0096581B" w:rsidRPr="00183917" w:rsidRDefault="0096581B" w:rsidP="00183917">
      <w:pPr>
        <w:spacing w:line="240" w:lineRule="auto"/>
        <w:rPr>
          <w:rFonts w:cs="Arial"/>
          <w:b/>
          <w:bCs/>
          <w:color w:val="1D2C4C"/>
          <w:sz w:val="28"/>
          <w:szCs w:val="28"/>
        </w:rPr>
      </w:pPr>
      <w:r w:rsidRPr="00183917">
        <w:rPr>
          <w:rFonts w:cs="Arial"/>
          <w:b/>
          <w:bCs/>
          <w:color w:val="1D2C4C"/>
          <w:sz w:val="28"/>
          <w:szCs w:val="28"/>
        </w:rPr>
        <w:t>Group Health Insurance Premiums – Employee Returns to Work after OFLA/FMLA</w:t>
      </w:r>
      <w:r w:rsidR="00754D30" w:rsidRPr="00183917">
        <w:rPr>
          <w:rFonts w:cs="Arial"/>
          <w:b/>
          <w:bCs/>
          <w:color w:val="1D2C4C"/>
          <w:sz w:val="28"/>
          <w:szCs w:val="28"/>
        </w:rPr>
        <w:t xml:space="preserve"> or PLO</w:t>
      </w:r>
    </w:p>
    <w:p w14:paraId="3CBF7052" w14:textId="31D814DA" w:rsidR="0096581B" w:rsidRDefault="0096581B" w:rsidP="0017436C">
      <w:pPr>
        <w:rPr>
          <w:rFonts w:eastAsia="DFKai-SB" w:cs="Arial"/>
          <w:bCs/>
          <w:color w:val="002060"/>
          <w:sz w:val="24"/>
          <w:szCs w:val="24"/>
        </w:rPr>
      </w:pPr>
    </w:p>
    <w:p w14:paraId="253481F7" w14:textId="21485F63" w:rsidR="00FE3193" w:rsidRPr="00EA4058" w:rsidRDefault="0096581B" w:rsidP="008C3023">
      <w:pPr>
        <w:rPr>
          <w:rFonts w:cs="Arial"/>
        </w:rPr>
      </w:pPr>
      <w:bookmarkStart w:id="1" w:name="_Hlk159836483"/>
      <w:r w:rsidRPr="00EA4058">
        <w:rPr>
          <w:rFonts w:cs="Arial"/>
        </w:rPr>
        <w:t>If the employer pays (directly or indirectly, voluntarily or as required by state or federal statute) any part of the employee's share of health or other insurance premium</w:t>
      </w:r>
      <w:r w:rsidR="00AD2A92" w:rsidRPr="00EA4058">
        <w:rPr>
          <w:rFonts w:cs="Arial"/>
        </w:rPr>
        <w:t>s</w:t>
      </w:r>
      <w:r w:rsidRPr="00EA4058">
        <w:rPr>
          <w:rFonts w:cs="Arial"/>
        </w:rPr>
        <w:t xml:space="preserve"> while an employee is on OFLA/FMLA leave</w:t>
      </w:r>
      <w:r w:rsidR="00754D30" w:rsidRPr="00EA4058">
        <w:rPr>
          <w:rFonts w:cs="Arial"/>
        </w:rPr>
        <w:t xml:space="preserve"> and/or PLO leave</w:t>
      </w:r>
      <w:r w:rsidRPr="00EA4058">
        <w:rPr>
          <w:rFonts w:cs="Arial"/>
        </w:rPr>
        <w:t xml:space="preserve">, the employer may deduct up to 10 percent of the employee's gross pay each pay period after the employee returns to work until the amount </w:t>
      </w:r>
      <w:proofErr w:type="gramStart"/>
      <w:r w:rsidRPr="00EA4058">
        <w:rPr>
          <w:rFonts w:cs="Arial"/>
        </w:rPr>
        <w:t>is repaid</w:t>
      </w:r>
      <w:proofErr w:type="gramEnd"/>
      <w:r w:rsidRPr="00EA4058">
        <w:rPr>
          <w:rFonts w:cs="Arial"/>
        </w:rPr>
        <w:t>.</w:t>
      </w:r>
    </w:p>
    <w:bookmarkEnd w:id="1"/>
    <w:p w14:paraId="54C2C7B1" w14:textId="4F73C1EB" w:rsidR="00754D30" w:rsidRDefault="00754D30" w:rsidP="008C3023">
      <w:pPr>
        <w:rPr>
          <w:rFonts w:cs="Arial"/>
          <w:color w:val="002060"/>
          <w:sz w:val="24"/>
          <w:szCs w:val="24"/>
        </w:rPr>
      </w:pPr>
    </w:p>
    <w:p w14:paraId="2F2BBAB2" w14:textId="3BA602C6" w:rsidR="004F42AE" w:rsidRDefault="004F42AE" w:rsidP="008C3023">
      <w:pPr>
        <w:rPr>
          <w:rFonts w:cs="Arial"/>
          <w:color w:val="002060"/>
          <w:sz w:val="24"/>
          <w:szCs w:val="24"/>
        </w:rPr>
      </w:pPr>
    </w:p>
    <w:p w14:paraId="136AE323" w14:textId="77777777" w:rsidR="009A798F" w:rsidRDefault="009A798F">
      <w:pPr>
        <w:rPr>
          <w:rFonts w:cs="Arial"/>
          <w:b/>
          <w:bCs/>
          <w:color w:val="1D2C4C"/>
          <w:sz w:val="28"/>
          <w:szCs w:val="28"/>
        </w:rPr>
      </w:pPr>
      <w:r>
        <w:rPr>
          <w:rFonts w:cs="Arial"/>
          <w:b/>
          <w:bCs/>
          <w:color w:val="1D2C4C"/>
          <w:sz w:val="28"/>
          <w:szCs w:val="28"/>
        </w:rPr>
        <w:br w:type="page"/>
      </w:r>
    </w:p>
    <w:p w14:paraId="248FB9DC" w14:textId="7AC284BB" w:rsidR="004F42AE" w:rsidRPr="00183917" w:rsidRDefault="004F42AE" w:rsidP="004F42AE">
      <w:pPr>
        <w:rPr>
          <w:rFonts w:cs="Arial"/>
          <w:b/>
          <w:bCs/>
          <w:color w:val="1D2C4C"/>
          <w:sz w:val="28"/>
          <w:szCs w:val="28"/>
        </w:rPr>
      </w:pPr>
      <w:r w:rsidRPr="00183917">
        <w:rPr>
          <w:rFonts w:cs="Arial"/>
          <w:b/>
          <w:bCs/>
          <w:color w:val="1D2C4C"/>
          <w:sz w:val="28"/>
          <w:szCs w:val="28"/>
        </w:rPr>
        <w:lastRenderedPageBreak/>
        <w:t xml:space="preserve">Group Health Insurance Premiums – Jury Duty </w:t>
      </w:r>
    </w:p>
    <w:p w14:paraId="3CA39393" w14:textId="6A614624" w:rsidR="004F42AE" w:rsidRPr="004F42AE" w:rsidRDefault="004F42AE" w:rsidP="004F42AE">
      <w:pPr>
        <w:rPr>
          <w:rFonts w:eastAsia="DFKai-SB" w:cs="Arial"/>
          <w:bCs/>
          <w:color w:val="002060"/>
          <w:sz w:val="28"/>
          <w:szCs w:val="28"/>
        </w:rPr>
      </w:pPr>
    </w:p>
    <w:p w14:paraId="30CCC7D1" w14:textId="10C185C4" w:rsidR="004F42AE" w:rsidRPr="00EA4058" w:rsidRDefault="004F42AE" w:rsidP="004F42AE">
      <w:pPr>
        <w:rPr>
          <w:rFonts w:eastAsia="DFKai-SB" w:cs="Arial"/>
          <w:bCs/>
        </w:rPr>
      </w:pPr>
      <w:r w:rsidRPr="00EA4058">
        <w:rPr>
          <w:rFonts w:eastAsia="DFKai-SB" w:cs="Arial"/>
          <w:bCs/>
        </w:rPr>
        <w:t>Under Oregon law</w:t>
      </w:r>
      <w:r w:rsidR="00036483" w:rsidRPr="00EA4058">
        <w:rPr>
          <w:rStyle w:val="FootnoteReference"/>
          <w:rFonts w:eastAsia="DFKai-SB" w:cs="Arial"/>
          <w:bCs/>
        </w:rPr>
        <w:footnoteReference w:id="5"/>
      </w:r>
      <w:r w:rsidRPr="00EA4058">
        <w:rPr>
          <w:rFonts w:eastAsia="DFKai-SB" w:cs="Arial"/>
          <w:bCs/>
        </w:rPr>
        <w:t xml:space="preserve">, an employer with </w:t>
      </w:r>
      <w:proofErr w:type="gramStart"/>
      <w:r w:rsidRPr="00EA4058">
        <w:rPr>
          <w:rFonts w:eastAsia="DFKai-SB" w:cs="Arial"/>
          <w:bCs/>
        </w:rPr>
        <w:t>10</w:t>
      </w:r>
      <w:proofErr w:type="gramEnd"/>
      <w:r w:rsidRPr="00EA4058">
        <w:rPr>
          <w:rFonts w:eastAsia="DFKai-SB" w:cs="Arial"/>
          <w:bCs/>
        </w:rPr>
        <w:t xml:space="preserve"> or more employees must maintain health, disability, life, and other insurance coverages for an employee who is on jury duty. If the employer </w:t>
      </w:r>
      <w:proofErr w:type="gramStart"/>
      <w:r w:rsidRPr="00EA4058">
        <w:rPr>
          <w:rFonts w:eastAsia="DFKai-SB" w:cs="Arial"/>
          <w:bCs/>
        </w:rPr>
        <w:t>is required</w:t>
      </w:r>
      <w:proofErr w:type="gramEnd"/>
      <w:r w:rsidRPr="00EA4058">
        <w:rPr>
          <w:rFonts w:eastAsia="DFKai-SB" w:cs="Arial"/>
          <w:bCs/>
        </w:rPr>
        <w:t xml:space="preserve"> to pay the costs of providing such coverage, the employer may deduct those amounts from the employee’s payroll upon the employee’s return to work until the amount is repaid. However, the total amount deducted for insurance may not exceed 10 percent of the employee’s gross pay each pay period. Additionally, </w:t>
      </w:r>
      <w:r w:rsidRPr="00EA4058">
        <w:rPr>
          <w:rFonts w:cs="Arial"/>
          <w:shd w:val="clear" w:color="auto" w:fill="FFFFFF"/>
        </w:rPr>
        <w:t xml:space="preserve">if the employee quits employment before the amount of these advances has </w:t>
      </w:r>
      <w:proofErr w:type="gramStart"/>
      <w:r w:rsidRPr="00EA4058">
        <w:rPr>
          <w:rFonts w:cs="Arial"/>
          <w:shd w:val="clear" w:color="auto" w:fill="FFFFFF"/>
        </w:rPr>
        <w:t>been repaid</w:t>
      </w:r>
      <w:proofErr w:type="gramEnd"/>
      <w:r w:rsidRPr="00EA4058">
        <w:rPr>
          <w:rFonts w:cs="Arial"/>
          <w:shd w:val="clear" w:color="auto" w:fill="FFFFFF"/>
        </w:rPr>
        <w:t>, the employer may deduct the remaining balance owed for these advances (and these advances only) from any amounts owed by the employe</w:t>
      </w:r>
      <w:r w:rsidR="009204EE">
        <w:rPr>
          <w:rFonts w:cs="Arial"/>
          <w:shd w:val="clear" w:color="auto" w:fill="FFFFFF"/>
        </w:rPr>
        <w:t>e</w:t>
      </w:r>
      <w:r w:rsidRPr="00EA4058">
        <w:rPr>
          <w:rFonts w:cs="Arial"/>
          <w:shd w:val="clear" w:color="auto" w:fill="FFFFFF"/>
        </w:rPr>
        <w:t xml:space="preserve"> to the employe</w:t>
      </w:r>
      <w:r w:rsidR="009204EE">
        <w:rPr>
          <w:rFonts w:cs="Arial"/>
          <w:shd w:val="clear" w:color="auto" w:fill="FFFFFF"/>
        </w:rPr>
        <w:t>r</w:t>
      </w:r>
      <w:r w:rsidRPr="00EA4058">
        <w:rPr>
          <w:rFonts w:cs="Arial"/>
          <w:shd w:val="clear" w:color="auto" w:fill="FFFFFF"/>
        </w:rPr>
        <w:t>, or the employer may seek to recover those amounts by any other legal means.</w:t>
      </w:r>
    </w:p>
    <w:p w14:paraId="159CAAAA" w14:textId="77777777" w:rsidR="00BF1D5F" w:rsidRDefault="00BF1D5F" w:rsidP="008C3023">
      <w:pPr>
        <w:rPr>
          <w:rFonts w:cs="Arial"/>
          <w:b/>
          <w:bCs/>
          <w:color w:val="002060"/>
          <w:sz w:val="28"/>
          <w:szCs w:val="28"/>
        </w:rPr>
      </w:pPr>
    </w:p>
    <w:p w14:paraId="4B040BA6" w14:textId="3A276D66" w:rsidR="00743BC9" w:rsidRPr="00183917" w:rsidRDefault="00124167" w:rsidP="008C3023">
      <w:pPr>
        <w:rPr>
          <w:rFonts w:cs="Arial"/>
          <w:b/>
          <w:bCs/>
          <w:color w:val="1D2C4C"/>
          <w:sz w:val="28"/>
          <w:szCs w:val="28"/>
        </w:rPr>
      </w:pPr>
      <w:r w:rsidRPr="00183917">
        <w:rPr>
          <w:rFonts w:cs="Arial"/>
          <w:b/>
          <w:bCs/>
          <w:color w:val="1D2C4C"/>
          <w:sz w:val="28"/>
          <w:szCs w:val="28"/>
        </w:rPr>
        <w:t xml:space="preserve">Employee Credit Accounts </w:t>
      </w:r>
    </w:p>
    <w:p w14:paraId="1C8E047C" w14:textId="77777777" w:rsidR="00124167" w:rsidRPr="003957CA" w:rsidRDefault="00124167" w:rsidP="008C3023">
      <w:pPr>
        <w:rPr>
          <w:rFonts w:cs="Arial"/>
          <w:b/>
          <w:bCs/>
          <w:color w:val="002060"/>
        </w:rPr>
      </w:pPr>
    </w:p>
    <w:p w14:paraId="3BC0E53E" w14:textId="77777777" w:rsidR="00124167" w:rsidRPr="00EA4058" w:rsidRDefault="00124167" w:rsidP="00124167">
      <w:pPr>
        <w:rPr>
          <w:bCs/>
        </w:rPr>
      </w:pPr>
      <w:r w:rsidRPr="00EA4058">
        <w:rPr>
          <w:bCs/>
        </w:rPr>
        <w:t>Deductions for employee credit account charges are allowable</w:t>
      </w:r>
      <w:proofErr w:type="gramStart"/>
      <w:r w:rsidRPr="00EA4058">
        <w:rPr>
          <w:bCs/>
        </w:rPr>
        <w:t xml:space="preserve">.  </w:t>
      </w:r>
      <w:proofErr w:type="gramEnd"/>
      <w:r w:rsidRPr="00EA4058">
        <w:rPr>
          <w:bCs/>
        </w:rPr>
        <w:t>However, these deductions may not bring the employee below minimum wage</w:t>
      </w:r>
      <w:proofErr w:type="gramStart"/>
      <w:r w:rsidRPr="00EA4058">
        <w:rPr>
          <w:bCs/>
        </w:rPr>
        <w:t xml:space="preserve">.  </w:t>
      </w:r>
      <w:proofErr w:type="gramEnd"/>
      <w:r w:rsidRPr="00EA4058">
        <w:rPr>
          <w:bCs/>
        </w:rPr>
        <w:t xml:space="preserve">Additionally, payments on such accounts may not </w:t>
      </w:r>
      <w:proofErr w:type="gramStart"/>
      <w:r w:rsidRPr="00EA4058">
        <w:rPr>
          <w:bCs/>
        </w:rPr>
        <w:t>be accelerated</w:t>
      </w:r>
      <w:proofErr w:type="gramEnd"/>
      <w:r w:rsidRPr="00EA4058">
        <w:rPr>
          <w:bCs/>
        </w:rPr>
        <w:t xml:space="preserve"> on the employee’s separation from employment.</w:t>
      </w:r>
    </w:p>
    <w:p w14:paraId="72275283" w14:textId="77777777" w:rsidR="00124167" w:rsidRPr="00EA4058" w:rsidRDefault="00124167" w:rsidP="00124167">
      <w:pPr>
        <w:rPr>
          <w:bCs/>
        </w:rPr>
      </w:pPr>
    </w:p>
    <w:p w14:paraId="6995675F" w14:textId="77777777" w:rsidR="00124167" w:rsidRPr="00EA4058" w:rsidRDefault="00124167" w:rsidP="00124167">
      <w:pPr>
        <w:rPr>
          <w:bCs/>
        </w:rPr>
      </w:pPr>
      <w:r w:rsidRPr="00EA4058">
        <w:rPr>
          <w:bCs/>
        </w:rPr>
        <w:t>Because of the obvious risk to employers, it is essential that the employer adopt a conservative policy concerning employee credit accounts.</w:t>
      </w:r>
    </w:p>
    <w:p w14:paraId="23AB840D" w14:textId="77777777" w:rsidR="00124167" w:rsidRPr="00EA4058" w:rsidRDefault="00124167" w:rsidP="00124167">
      <w:pPr>
        <w:rPr>
          <w:bCs/>
        </w:rPr>
      </w:pPr>
    </w:p>
    <w:p w14:paraId="05F5A6B7" w14:textId="77777777" w:rsidR="00124167" w:rsidRPr="00EA4058" w:rsidRDefault="00124167" w:rsidP="00124167">
      <w:pPr>
        <w:rPr>
          <w:bCs/>
        </w:rPr>
      </w:pPr>
      <w:r w:rsidRPr="00EA4058">
        <w:rPr>
          <w:bCs/>
        </w:rPr>
        <w:t>To prevent a large credit balance from existing at the end of an employment relationship, it is advisable that the employer set up a repayment schedule that limits the repayment term to two to four pay periods.</w:t>
      </w:r>
    </w:p>
    <w:p w14:paraId="3C09729A" w14:textId="77777777" w:rsidR="00124167" w:rsidRPr="00EA4058" w:rsidRDefault="00124167" w:rsidP="00124167">
      <w:pPr>
        <w:rPr>
          <w:bCs/>
        </w:rPr>
      </w:pPr>
    </w:p>
    <w:p w14:paraId="71C6FB5F" w14:textId="07610238" w:rsidR="00693A1A" w:rsidRPr="00EA4058" w:rsidRDefault="00124167" w:rsidP="00124167">
      <w:pPr>
        <w:rPr>
          <w:bCs/>
        </w:rPr>
      </w:pPr>
      <w:r w:rsidRPr="00EA4058">
        <w:rPr>
          <w:bCs/>
        </w:rPr>
        <w:t>For instance, employees should be allowed a specified credit limit and the deduction amount should be predetermined</w:t>
      </w:r>
      <w:proofErr w:type="gramStart"/>
      <w:r w:rsidRPr="00EA4058">
        <w:rPr>
          <w:bCs/>
        </w:rPr>
        <w:t xml:space="preserve">.  </w:t>
      </w:r>
      <w:proofErr w:type="gramEnd"/>
      <w:r w:rsidRPr="00EA4058">
        <w:rPr>
          <w:bCs/>
        </w:rPr>
        <w:t>While encouraging prompt payment, the credit limit and deduction amount should be set in consideration of minimum wage requirements</w:t>
      </w:r>
      <w:proofErr w:type="gramStart"/>
      <w:r w:rsidRPr="00EA4058">
        <w:rPr>
          <w:bCs/>
        </w:rPr>
        <w:t xml:space="preserve">.  </w:t>
      </w:r>
      <w:proofErr w:type="gramEnd"/>
      <w:r w:rsidRPr="00EA4058">
        <w:rPr>
          <w:bCs/>
        </w:rPr>
        <w:t>Practically, this would mean the higher the employee’s wage, the higher the allowable deduction amount and therefore, the higher the credit limit.</w:t>
      </w:r>
    </w:p>
    <w:p w14:paraId="2F9EDF75" w14:textId="77777777" w:rsidR="00693A1A" w:rsidRPr="00EA4058" w:rsidRDefault="00693A1A" w:rsidP="00124167">
      <w:pPr>
        <w:rPr>
          <w:bCs/>
        </w:rPr>
      </w:pPr>
    </w:p>
    <w:p w14:paraId="49AE35F5" w14:textId="77777777" w:rsidR="00124167" w:rsidRPr="00183917" w:rsidRDefault="00124167" w:rsidP="00183917">
      <w:pPr>
        <w:numPr>
          <w:ilvl w:val="0"/>
          <w:numId w:val="6"/>
        </w:numPr>
        <w:rPr>
          <w:rFonts w:cs="Arial"/>
        </w:rPr>
      </w:pPr>
      <w:r w:rsidRPr="00183917">
        <w:rPr>
          <w:rFonts w:cs="Arial"/>
        </w:rPr>
        <w:t>As an example, an employee could have a $200.00 credit limit and a $50.00 per paycheck deduction</w:t>
      </w:r>
      <w:proofErr w:type="gramStart"/>
      <w:r w:rsidRPr="00183917">
        <w:rPr>
          <w:rFonts w:cs="Arial"/>
        </w:rPr>
        <w:t xml:space="preserve">.  </w:t>
      </w:r>
      <w:proofErr w:type="gramEnd"/>
      <w:r w:rsidRPr="00183917">
        <w:rPr>
          <w:rFonts w:cs="Arial"/>
        </w:rPr>
        <w:t>This employee would have the credit balance paid within four pay periods.</w:t>
      </w:r>
    </w:p>
    <w:p w14:paraId="3B58CFBF" w14:textId="77777777" w:rsidR="00124167" w:rsidRPr="00EA4058" w:rsidRDefault="00124167" w:rsidP="00124167">
      <w:pPr>
        <w:rPr>
          <w:bCs/>
        </w:rPr>
      </w:pPr>
    </w:p>
    <w:p w14:paraId="5926A0C3" w14:textId="71727247" w:rsidR="00124167" w:rsidRPr="00EA4058" w:rsidRDefault="00124167" w:rsidP="00124167">
      <w:pPr>
        <w:rPr>
          <w:bCs/>
        </w:rPr>
      </w:pPr>
      <w:r w:rsidRPr="00EA4058">
        <w:rPr>
          <w:bCs/>
        </w:rPr>
        <w:t xml:space="preserve">Remember, even if the deduction amount has been predetermined, </w:t>
      </w:r>
      <w:r w:rsidR="008112BF" w:rsidRPr="00EA4058">
        <w:rPr>
          <w:bCs/>
        </w:rPr>
        <w:t xml:space="preserve">it </w:t>
      </w:r>
      <w:r w:rsidRPr="00EA4058">
        <w:rPr>
          <w:bCs/>
        </w:rPr>
        <w:t>may not bring the employee’s wage below minimum</w:t>
      </w:r>
      <w:r w:rsidR="009204EE">
        <w:rPr>
          <w:bCs/>
        </w:rPr>
        <w:t xml:space="preserve"> wage</w:t>
      </w:r>
      <w:proofErr w:type="gramStart"/>
      <w:r w:rsidRPr="00EA4058">
        <w:rPr>
          <w:bCs/>
        </w:rPr>
        <w:t xml:space="preserve">.  </w:t>
      </w:r>
      <w:proofErr w:type="gramEnd"/>
      <w:r w:rsidRPr="00EA4058">
        <w:rPr>
          <w:bCs/>
        </w:rPr>
        <w:t>Therefore, an issue may arise when an employee who has not worked a full pay period is separated from employment</w:t>
      </w:r>
      <w:proofErr w:type="gramStart"/>
      <w:r w:rsidRPr="00EA4058">
        <w:rPr>
          <w:bCs/>
        </w:rPr>
        <w:t xml:space="preserve">.  </w:t>
      </w:r>
      <w:proofErr w:type="gramEnd"/>
      <w:r w:rsidRPr="00EA4058">
        <w:rPr>
          <w:bCs/>
          <w:i/>
        </w:rPr>
        <w:t xml:space="preserve">The deduction amount cannot </w:t>
      </w:r>
      <w:proofErr w:type="gramStart"/>
      <w:r w:rsidRPr="00EA4058">
        <w:rPr>
          <w:bCs/>
          <w:i/>
        </w:rPr>
        <w:t>be accelerated</w:t>
      </w:r>
      <w:proofErr w:type="gramEnd"/>
      <w:r w:rsidRPr="00EA4058">
        <w:rPr>
          <w:bCs/>
          <w:i/>
        </w:rPr>
        <w:t xml:space="preserve"> and must be adjusted to comply with minimum wage requirements.</w:t>
      </w:r>
    </w:p>
    <w:p w14:paraId="3F381378" w14:textId="771EA944" w:rsidR="00124167" w:rsidRPr="003957CA" w:rsidRDefault="00124167" w:rsidP="008C3023">
      <w:pPr>
        <w:rPr>
          <w:rFonts w:cs="Arial"/>
          <w:b/>
          <w:bCs/>
          <w:color w:val="002060"/>
        </w:rPr>
      </w:pPr>
    </w:p>
    <w:p w14:paraId="3F5A6903" w14:textId="77777777" w:rsidR="00940A1A" w:rsidRDefault="00940A1A">
      <w:pPr>
        <w:rPr>
          <w:rFonts w:cs="Arial"/>
          <w:b/>
          <w:bCs/>
          <w:color w:val="1D2C4C"/>
          <w:sz w:val="28"/>
          <w:szCs w:val="28"/>
        </w:rPr>
      </w:pPr>
      <w:r>
        <w:rPr>
          <w:rFonts w:cs="Arial"/>
          <w:b/>
          <w:bCs/>
          <w:color w:val="1D2C4C"/>
          <w:sz w:val="28"/>
          <w:szCs w:val="28"/>
        </w:rPr>
        <w:br w:type="page"/>
      </w:r>
    </w:p>
    <w:p w14:paraId="388AD263" w14:textId="5A6A6967" w:rsidR="00693A1A" w:rsidRPr="00183917" w:rsidRDefault="00693A1A" w:rsidP="00693A1A">
      <w:pPr>
        <w:rPr>
          <w:rFonts w:cs="Arial"/>
          <w:b/>
          <w:bCs/>
          <w:color w:val="1D2C4C"/>
          <w:sz w:val="28"/>
          <w:szCs w:val="28"/>
        </w:rPr>
      </w:pPr>
      <w:r w:rsidRPr="00183917">
        <w:rPr>
          <w:rFonts w:cs="Arial"/>
          <w:b/>
          <w:bCs/>
          <w:color w:val="1D2C4C"/>
          <w:sz w:val="28"/>
          <w:szCs w:val="28"/>
        </w:rPr>
        <w:lastRenderedPageBreak/>
        <w:t xml:space="preserve">Repayment of Loans </w:t>
      </w:r>
    </w:p>
    <w:p w14:paraId="06BFB34F" w14:textId="77777777" w:rsidR="00864175" w:rsidRPr="003957CA" w:rsidRDefault="00864175" w:rsidP="008C3023">
      <w:pPr>
        <w:rPr>
          <w:rFonts w:cs="Arial"/>
          <w:b/>
          <w:bCs/>
          <w:color w:val="002060"/>
        </w:rPr>
      </w:pPr>
    </w:p>
    <w:p w14:paraId="5983AA4B" w14:textId="3889EA3C" w:rsidR="00693A1A" w:rsidRPr="00EA4058" w:rsidRDefault="00693A1A" w:rsidP="008C3023">
      <w:pPr>
        <w:rPr>
          <w:rFonts w:cs="Arial"/>
        </w:rPr>
      </w:pPr>
      <w:proofErr w:type="gramStart"/>
      <w:r w:rsidRPr="00EA4058">
        <w:rPr>
          <w:rFonts w:cs="Arial"/>
        </w:rPr>
        <w:t>Generally, employers</w:t>
      </w:r>
      <w:proofErr w:type="gramEnd"/>
      <w:r w:rsidRPr="00EA4058">
        <w:rPr>
          <w:rFonts w:cs="Arial"/>
        </w:rPr>
        <w:t xml:space="preserve"> may not make payroll deductions for a repayment of a loan given to the employee by the employer. However, a deduction may </w:t>
      </w:r>
      <w:proofErr w:type="gramStart"/>
      <w:r w:rsidRPr="00EA4058">
        <w:rPr>
          <w:rFonts w:cs="Arial"/>
        </w:rPr>
        <w:t>be made</w:t>
      </w:r>
      <w:proofErr w:type="gramEnd"/>
      <w:r w:rsidRPr="00EA4058">
        <w:rPr>
          <w:rFonts w:cs="Arial"/>
        </w:rPr>
        <w:t xml:space="preserve"> under the following circumstances: </w:t>
      </w:r>
    </w:p>
    <w:p w14:paraId="5F104767" w14:textId="77777777" w:rsidR="00693A1A" w:rsidRPr="00693A1A" w:rsidRDefault="00693A1A" w:rsidP="008C3023">
      <w:pPr>
        <w:rPr>
          <w:rFonts w:cs="Arial"/>
          <w:color w:val="002060"/>
          <w:sz w:val="24"/>
          <w:szCs w:val="24"/>
        </w:rPr>
      </w:pPr>
    </w:p>
    <w:p w14:paraId="41798173" w14:textId="4E96F6D8" w:rsidR="00693A1A" w:rsidRPr="00EA4058" w:rsidRDefault="00A84F2D" w:rsidP="00183917">
      <w:pPr>
        <w:numPr>
          <w:ilvl w:val="0"/>
          <w:numId w:val="6"/>
        </w:numPr>
        <w:rPr>
          <w:rFonts w:cs="Arial"/>
        </w:rPr>
      </w:pPr>
      <w:r w:rsidRPr="00EA4058">
        <w:rPr>
          <w:rFonts w:cs="Arial"/>
        </w:rPr>
        <w:t>T</w:t>
      </w:r>
      <w:r w:rsidR="00693A1A" w:rsidRPr="00EA4058">
        <w:rPr>
          <w:rFonts w:cs="Arial"/>
        </w:rPr>
        <w:t xml:space="preserve">he deduction </w:t>
      </w:r>
      <w:proofErr w:type="gramStart"/>
      <w:r w:rsidR="00693A1A" w:rsidRPr="00EA4058">
        <w:rPr>
          <w:rFonts w:cs="Arial"/>
        </w:rPr>
        <w:t>is made</w:t>
      </w:r>
      <w:proofErr w:type="gramEnd"/>
      <w:r w:rsidR="00693A1A" w:rsidRPr="00EA4058">
        <w:rPr>
          <w:rFonts w:cs="Arial"/>
        </w:rPr>
        <w:t xml:space="preserve"> from the payment of wages upon termination of employment;</w:t>
      </w:r>
    </w:p>
    <w:p w14:paraId="1AC5C0C3" w14:textId="20B91ED9" w:rsidR="00693A1A" w:rsidRPr="00EA4058" w:rsidRDefault="00A84F2D" w:rsidP="00183917">
      <w:pPr>
        <w:numPr>
          <w:ilvl w:val="0"/>
          <w:numId w:val="6"/>
        </w:numPr>
        <w:rPr>
          <w:rFonts w:cs="Arial"/>
        </w:rPr>
      </w:pPr>
      <w:r w:rsidRPr="00EA4058">
        <w:rPr>
          <w:rFonts w:cs="Arial"/>
        </w:rPr>
        <w:t>I</w:t>
      </w:r>
      <w:r w:rsidR="00693A1A" w:rsidRPr="00EA4058">
        <w:rPr>
          <w:rFonts w:cs="Arial"/>
        </w:rPr>
        <w:t xml:space="preserve">t </w:t>
      </w:r>
      <w:proofErr w:type="gramStart"/>
      <w:r w:rsidR="00693A1A" w:rsidRPr="00EA4058">
        <w:rPr>
          <w:rFonts w:cs="Arial"/>
        </w:rPr>
        <w:t>is authorized</w:t>
      </w:r>
      <w:proofErr w:type="gramEnd"/>
      <w:r w:rsidR="00693A1A" w:rsidRPr="00EA4058">
        <w:rPr>
          <w:rFonts w:cs="Arial"/>
        </w:rPr>
        <w:t xml:space="preserve"> pursuant to a written agreement between the employee and employer for the repayment of </w:t>
      </w:r>
      <w:r w:rsidRPr="00EA4058">
        <w:rPr>
          <w:rFonts w:cs="Arial"/>
        </w:rPr>
        <w:t>the</w:t>
      </w:r>
      <w:r w:rsidR="00693A1A" w:rsidRPr="00EA4058">
        <w:rPr>
          <w:rFonts w:cs="Arial"/>
        </w:rPr>
        <w:t xml:space="preserve"> loan made to the employee by the employer;</w:t>
      </w:r>
    </w:p>
    <w:p w14:paraId="032BDAF4" w14:textId="7631B5FD" w:rsidR="00693A1A" w:rsidRPr="00EA4058" w:rsidRDefault="00A84F2D" w:rsidP="00183917">
      <w:pPr>
        <w:numPr>
          <w:ilvl w:val="0"/>
          <w:numId w:val="6"/>
        </w:numPr>
        <w:rPr>
          <w:rFonts w:cs="Arial"/>
        </w:rPr>
      </w:pPr>
      <w:r w:rsidRPr="00EA4058">
        <w:rPr>
          <w:rFonts w:cs="Arial"/>
        </w:rPr>
        <w:t>T</w:t>
      </w:r>
      <w:r w:rsidR="00693A1A" w:rsidRPr="00EA4058">
        <w:rPr>
          <w:rFonts w:cs="Arial"/>
        </w:rPr>
        <w:t>he employee voluntarily signs the agreement;</w:t>
      </w:r>
    </w:p>
    <w:p w14:paraId="7A68E2E4" w14:textId="4D8FA790" w:rsidR="00864175" w:rsidRPr="00EA4058" w:rsidRDefault="00754E93" w:rsidP="00183917">
      <w:pPr>
        <w:numPr>
          <w:ilvl w:val="0"/>
          <w:numId w:val="6"/>
        </w:numPr>
        <w:rPr>
          <w:rFonts w:cs="Arial"/>
        </w:rPr>
      </w:pPr>
      <w:r w:rsidRPr="00EA4058">
        <w:rPr>
          <w:rFonts w:cs="Arial"/>
        </w:rPr>
        <w:t xml:space="preserve">The </w:t>
      </w:r>
      <w:r w:rsidR="00693A1A" w:rsidRPr="00EA4058">
        <w:rPr>
          <w:rFonts w:cs="Arial"/>
        </w:rPr>
        <w:t xml:space="preserve">loan </w:t>
      </w:r>
      <w:proofErr w:type="gramStart"/>
      <w:r w:rsidR="00693A1A" w:rsidRPr="00EA4058">
        <w:rPr>
          <w:rFonts w:cs="Arial"/>
        </w:rPr>
        <w:t>was paid</w:t>
      </w:r>
      <w:proofErr w:type="gramEnd"/>
      <w:r w:rsidR="00693A1A" w:rsidRPr="00EA4058">
        <w:rPr>
          <w:rFonts w:cs="Arial"/>
        </w:rPr>
        <w:t xml:space="preserve"> to the employee by cash or any method permitted under Oregon law</w:t>
      </w:r>
      <w:r w:rsidR="00693A1A" w:rsidRPr="009204EE">
        <w:rPr>
          <w:vertAlign w:val="superscript"/>
        </w:rPr>
        <w:footnoteReference w:id="6"/>
      </w:r>
      <w:r w:rsidR="00693A1A" w:rsidRPr="00EA4058">
        <w:rPr>
          <w:rFonts w:cs="Arial"/>
        </w:rPr>
        <w:t xml:space="preserve">; </w:t>
      </w:r>
    </w:p>
    <w:p w14:paraId="78C1B9A6" w14:textId="2CD7A522" w:rsidR="00693A1A" w:rsidRPr="00EA4058" w:rsidRDefault="00693A1A" w:rsidP="00183917">
      <w:pPr>
        <w:numPr>
          <w:ilvl w:val="0"/>
          <w:numId w:val="6"/>
        </w:numPr>
        <w:rPr>
          <w:rFonts w:cs="Arial"/>
        </w:rPr>
      </w:pPr>
      <w:r w:rsidRPr="00EA4058">
        <w:rPr>
          <w:rFonts w:cs="Arial"/>
        </w:rPr>
        <w:t xml:space="preserve">The loan </w:t>
      </w:r>
      <w:proofErr w:type="gramStart"/>
      <w:r w:rsidRPr="00EA4058">
        <w:rPr>
          <w:rFonts w:cs="Arial"/>
        </w:rPr>
        <w:t>was made</w:t>
      </w:r>
      <w:proofErr w:type="gramEnd"/>
      <w:r w:rsidRPr="00EA4058">
        <w:rPr>
          <w:rFonts w:cs="Arial"/>
        </w:rPr>
        <w:t xml:space="preserve"> solely for the employee’s benefit and was not used, either directly or indirectly, for any purpose required by the employer or connected with the employee’s employment with the employer;</w:t>
      </w:r>
    </w:p>
    <w:p w14:paraId="66F3D7BE" w14:textId="7DC374E7" w:rsidR="00693A1A" w:rsidRPr="00EA4058" w:rsidRDefault="00693A1A" w:rsidP="00183917">
      <w:pPr>
        <w:numPr>
          <w:ilvl w:val="0"/>
          <w:numId w:val="6"/>
        </w:numPr>
        <w:rPr>
          <w:rFonts w:cs="Arial"/>
        </w:rPr>
      </w:pPr>
      <w:r w:rsidRPr="00EA4058">
        <w:rPr>
          <w:rFonts w:cs="Arial"/>
        </w:rPr>
        <w:t xml:space="preserve">The amount of the deduction at termination of employment does not exceed the amount permitted to </w:t>
      </w:r>
      <w:proofErr w:type="gramStart"/>
      <w:r w:rsidRPr="00EA4058">
        <w:rPr>
          <w:rFonts w:cs="Arial"/>
        </w:rPr>
        <w:t>be garnished</w:t>
      </w:r>
      <w:proofErr w:type="gramEnd"/>
      <w:r w:rsidRPr="00EA4058">
        <w:rPr>
          <w:rFonts w:cs="Arial"/>
        </w:rPr>
        <w:t xml:space="preserve"> under</w:t>
      </w:r>
      <w:r w:rsidR="00754E93" w:rsidRPr="00EA4058">
        <w:rPr>
          <w:rFonts w:cs="Arial"/>
        </w:rPr>
        <w:t xml:space="preserve"> Oregon law</w:t>
      </w:r>
      <w:r w:rsidR="00754E93" w:rsidRPr="009204EE">
        <w:rPr>
          <w:vertAlign w:val="superscript"/>
        </w:rPr>
        <w:footnoteReference w:id="7"/>
      </w:r>
      <w:r w:rsidRPr="00EA4058">
        <w:rPr>
          <w:rFonts w:cs="Arial"/>
        </w:rPr>
        <w:t>; and</w:t>
      </w:r>
    </w:p>
    <w:p w14:paraId="6B49FEB7" w14:textId="482E670F" w:rsidR="00693A1A" w:rsidRPr="00EA4058" w:rsidRDefault="00693A1A" w:rsidP="00183917">
      <w:pPr>
        <w:numPr>
          <w:ilvl w:val="0"/>
          <w:numId w:val="6"/>
        </w:numPr>
        <w:rPr>
          <w:rFonts w:cs="Arial"/>
        </w:rPr>
      </w:pPr>
      <w:r w:rsidRPr="00EA4058">
        <w:rPr>
          <w:rFonts w:cs="Arial"/>
        </w:rPr>
        <w:t xml:space="preserve">The deduction </w:t>
      </w:r>
      <w:proofErr w:type="gramStart"/>
      <w:r w:rsidRPr="00EA4058">
        <w:rPr>
          <w:rFonts w:cs="Arial"/>
        </w:rPr>
        <w:t>is recorded</w:t>
      </w:r>
      <w:proofErr w:type="gramEnd"/>
      <w:r w:rsidRPr="00EA4058">
        <w:rPr>
          <w:rFonts w:cs="Arial"/>
        </w:rPr>
        <w:t xml:space="preserve"> in the </w:t>
      </w:r>
      <w:r w:rsidR="00754E93" w:rsidRPr="00EA4058">
        <w:rPr>
          <w:rFonts w:cs="Arial"/>
        </w:rPr>
        <w:t>employer’s</w:t>
      </w:r>
      <w:r w:rsidRPr="00EA4058">
        <w:rPr>
          <w:rFonts w:cs="Arial"/>
        </w:rPr>
        <w:t xml:space="preserve"> books. </w:t>
      </w:r>
    </w:p>
    <w:p w14:paraId="266F9971" w14:textId="77777777" w:rsidR="00864175" w:rsidRPr="003957CA" w:rsidRDefault="00864175" w:rsidP="008C3023">
      <w:pPr>
        <w:rPr>
          <w:rFonts w:cs="Arial"/>
          <w:b/>
          <w:bCs/>
          <w:color w:val="002060"/>
        </w:rPr>
      </w:pPr>
    </w:p>
    <w:p w14:paraId="186D2F34" w14:textId="77777777" w:rsidR="00864175" w:rsidRPr="003957CA" w:rsidRDefault="00864175" w:rsidP="008C3023">
      <w:pPr>
        <w:rPr>
          <w:rFonts w:cs="Arial"/>
          <w:b/>
          <w:bCs/>
          <w:color w:val="002060"/>
        </w:rPr>
      </w:pPr>
    </w:p>
    <w:p w14:paraId="56EFB1D8" w14:textId="77777777" w:rsidR="00864175" w:rsidRPr="003957CA" w:rsidRDefault="00864175" w:rsidP="008C3023">
      <w:pPr>
        <w:rPr>
          <w:rFonts w:cs="Arial"/>
          <w:b/>
          <w:bCs/>
          <w:color w:val="002060"/>
        </w:rPr>
      </w:pPr>
    </w:p>
    <w:p w14:paraId="7AAEB719" w14:textId="77777777" w:rsidR="00864175" w:rsidRPr="003957CA" w:rsidRDefault="00864175" w:rsidP="008C3023">
      <w:pPr>
        <w:rPr>
          <w:rFonts w:cs="Arial"/>
          <w:b/>
          <w:bCs/>
          <w:color w:val="002060"/>
        </w:rPr>
      </w:pPr>
    </w:p>
    <w:p w14:paraId="430F9407" w14:textId="77777777" w:rsidR="00864175" w:rsidRPr="003957CA" w:rsidRDefault="00864175" w:rsidP="008C3023">
      <w:pPr>
        <w:rPr>
          <w:rFonts w:cs="Arial"/>
          <w:b/>
          <w:bCs/>
          <w:color w:val="002060"/>
        </w:rPr>
      </w:pPr>
    </w:p>
    <w:p w14:paraId="10E57922" w14:textId="77777777" w:rsidR="00864175" w:rsidRPr="003957CA" w:rsidRDefault="00864175" w:rsidP="008C3023">
      <w:pPr>
        <w:rPr>
          <w:rFonts w:cs="Arial"/>
          <w:b/>
          <w:bCs/>
          <w:color w:val="002060"/>
        </w:rPr>
      </w:pPr>
    </w:p>
    <w:p w14:paraId="0B182D40" w14:textId="77777777" w:rsidR="00864175" w:rsidRPr="003957CA" w:rsidRDefault="00864175" w:rsidP="008C3023">
      <w:pPr>
        <w:rPr>
          <w:rFonts w:cs="Arial"/>
          <w:b/>
          <w:bCs/>
          <w:color w:val="002060"/>
        </w:rPr>
      </w:pPr>
    </w:p>
    <w:p w14:paraId="64497E8A" w14:textId="77777777" w:rsidR="00864175" w:rsidRPr="003957CA" w:rsidRDefault="00864175" w:rsidP="008C3023">
      <w:pPr>
        <w:rPr>
          <w:rFonts w:cs="Arial"/>
          <w:b/>
          <w:bCs/>
          <w:color w:val="002060"/>
        </w:rPr>
      </w:pPr>
    </w:p>
    <w:p w14:paraId="777F3D70" w14:textId="0242CEC1" w:rsidR="00864175" w:rsidRDefault="00864175" w:rsidP="008C3023">
      <w:pPr>
        <w:rPr>
          <w:rFonts w:cs="Arial"/>
          <w:b/>
          <w:bCs/>
          <w:color w:val="002060"/>
        </w:rPr>
      </w:pPr>
    </w:p>
    <w:p w14:paraId="5802780F" w14:textId="71C4CF42" w:rsidR="004F42AE" w:rsidRDefault="004F42AE" w:rsidP="008C3023">
      <w:pPr>
        <w:rPr>
          <w:rFonts w:cs="Arial"/>
          <w:b/>
          <w:bCs/>
          <w:color w:val="002060"/>
        </w:rPr>
      </w:pPr>
    </w:p>
    <w:p w14:paraId="265018D4" w14:textId="69D54E9C" w:rsidR="004F42AE" w:rsidRDefault="004F42AE" w:rsidP="008C3023">
      <w:pPr>
        <w:rPr>
          <w:rFonts w:cs="Arial"/>
          <w:b/>
          <w:bCs/>
          <w:color w:val="002060"/>
        </w:rPr>
      </w:pPr>
    </w:p>
    <w:p w14:paraId="3735AF75" w14:textId="2198EDDA" w:rsidR="004F42AE" w:rsidRDefault="004F42AE" w:rsidP="008C3023">
      <w:pPr>
        <w:rPr>
          <w:rFonts w:cs="Arial"/>
          <w:b/>
          <w:bCs/>
          <w:color w:val="002060"/>
        </w:rPr>
      </w:pPr>
    </w:p>
    <w:p w14:paraId="02E98F94" w14:textId="5535C9E6" w:rsidR="004F42AE" w:rsidRDefault="004F42AE" w:rsidP="008C3023">
      <w:pPr>
        <w:rPr>
          <w:rFonts w:cs="Arial"/>
          <w:b/>
          <w:bCs/>
          <w:color w:val="002060"/>
        </w:rPr>
      </w:pPr>
    </w:p>
    <w:p w14:paraId="0B8F720C" w14:textId="1916F9A6" w:rsidR="004F42AE" w:rsidRDefault="004F42AE" w:rsidP="008C3023">
      <w:pPr>
        <w:rPr>
          <w:rFonts w:cs="Arial"/>
          <w:b/>
          <w:bCs/>
          <w:color w:val="002060"/>
        </w:rPr>
      </w:pPr>
    </w:p>
    <w:p w14:paraId="504E1B4E" w14:textId="674BBB12" w:rsidR="00EA4058" w:rsidRDefault="00EA4058">
      <w:pPr>
        <w:rPr>
          <w:rFonts w:cs="Arial"/>
          <w:b/>
          <w:bCs/>
          <w:color w:val="002060"/>
        </w:rPr>
      </w:pPr>
      <w:r>
        <w:rPr>
          <w:rFonts w:cs="Arial"/>
          <w:b/>
          <w:bCs/>
          <w:color w:val="002060"/>
        </w:rPr>
        <w:br w:type="page"/>
      </w:r>
    </w:p>
    <w:p w14:paraId="5F548BA3" w14:textId="77777777" w:rsidR="00036483" w:rsidRPr="003957CA" w:rsidRDefault="00036483" w:rsidP="008C3023">
      <w:pPr>
        <w:rPr>
          <w:rFonts w:cs="Arial"/>
          <w:b/>
          <w:bCs/>
          <w:color w:val="002060"/>
        </w:rPr>
      </w:pPr>
    </w:p>
    <w:p w14:paraId="3123004B" w14:textId="77777777" w:rsidR="00864175" w:rsidRPr="00EA4058" w:rsidRDefault="00864175" w:rsidP="00864175">
      <w:pPr>
        <w:pStyle w:val="Header"/>
        <w:pBdr>
          <w:top w:val="single" w:sz="4" w:space="1" w:color="auto"/>
          <w:left w:val="single" w:sz="4" w:space="4" w:color="auto"/>
          <w:bottom w:val="single" w:sz="4" w:space="1" w:color="auto"/>
          <w:right w:val="single" w:sz="4" w:space="4" w:color="auto"/>
        </w:pBdr>
        <w:rPr>
          <w:rFonts w:cs="Arial"/>
          <w:b/>
          <w:szCs w:val="24"/>
          <w:u w:val="single"/>
        </w:rPr>
      </w:pPr>
      <w:r w:rsidRPr="00EA4058">
        <w:rPr>
          <w:rFonts w:cs="Arial"/>
          <w:b/>
          <w:szCs w:val="24"/>
          <w:u w:val="single"/>
        </w:rPr>
        <w:t>Sample Policy Language</w:t>
      </w:r>
    </w:p>
    <w:p w14:paraId="26CF0853" w14:textId="77777777" w:rsidR="00864175" w:rsidRPr="00EA4058" w:rsidRDefault="00864175" w:rsidP="00864175">
      <w:pPr>
        <w:pStyle w:val="Header"/>
        <w:pBdr>
          <w:top w:val="single" w:sz="4" w:space="1" w:color="auto"/>
          <w:left w:val="single" w:sz="4" w:space="4" w:color="auto"/>
          <w:bottom w:val="single" w:sz="4" w:space="1" w:color="auto"/>
          <w:right w:val="single" w:sz="4" w:space="4" w:color="auto"/>
        </w:pBdr>
        <w:spacing w:line="300" w:lineRule="exact"/>
        <w:rPr>
          <w:rFonts w:cs="Arial"/>
          <w:szCs w:val="24"/>
        </w:rPr>
      </w:pPr>
      <w:r w:rsidRPr="00EA4058">
        <w:rPr>
          <w:rFonts w:cs="Arial"/>
          <w:szCs w:val="24"/>
        </w:rPr>
        <w:t>This is a sample policy</w:t>
      </w:r>
      <w:proofErr w:type="gramStart"/>
      <w:r w:rsidRPr="00EA4058">
        <w:rPr>
          <w:rFonts w:cs="Arial"/>
          <w:szCs w:val="24"/>
        </w:rPr>
        <w:t xml:space="preserve">.  </w:t>
      </w:r>
      <w:proofErr w:type="gramEnd"/>
      <w:r w:rsidRPr="00EA4058">
        <w:rPr>
          <w:rFonts w:cs="Arial"/>
          <w:szCs w:val="24"/>
        </w:rPr>
        <w:t xml:space="preserve">Prior to implementation, it should </w:t>
      </w:r>
      <w:proofErr w:type="gramStart"/>
      <w:r w:rsidRPr="00EA4058">
        <w:rPr>
          <w:rFonts w:cs="Arial"/>
          <w:szCs w:val="24"/>
        </w:rPr>
        <w:t>be amended</w:t>
      </w:r>
      <w:proofErr w:type="gramEnd"/>
      <w:r w:rsidRPr="00EA4058">
        <w:rPr>
          <w:rFonts w:cs="Arial"/>
          <w:szCs w:val="24"/>
        </w:rPr>
        <w:t xml:space="preserve"> to reflect your organization’s practices and legal obligations.</w:t>
      </w:r>
    </w:p>
    <w:p w14:paraId="6F7F3223" w14:textId="77777777" w:rsidR="00864175" w:rsidRPr="003957CA" w:rsidRDefault="00864175" w:rsidP="00864175">
      <w:pPr>
        <w:rPr>
          <w:b/>
          <w:color w:val="002060"/>
          <w:sz w:val="40"/>
          <w:szCs w:val="40"/>
        </w:rPr>
      </w:pPr>
    </w:p>
    <w:p w14:paraId="7DB36EAF" w14:textId="51173FA1" w:rsidR="00864175" w:rsidRPr="00183917" w:rsidRDefault="00864175" w:rsidP="00183917">
      <w:pPr>
        <w:spacing w:line="240" w:lineRule="auto"/>
        <w:rPr>
          <w:rFonts w:cs="Arial"/>
          <w:b/>
          <w:bCs/>
          <w:color w:val="1D2C4C"/>
          <w:sz w:val="40"/>
          <w:szCs w:val="40"/>
        </w:rPr>
      </w:pPr>
      <w:r w:rsidRPr="00183917">
        <w:rPr>
          <w:rFonts w:cs="Arial"/>
          <w:b/>
          <w:bCs/>
          <w:color w:val="1D2C4C"/>
          <w:sz w:val="40"/>
          <w:szCs w:val="40"/>
        </w:rPr>
        <w:t>Payroll Deductions</w:t>
      </w:r>
    </w:p>
    <w:p w14:paraId="67AA2715" w14:textId="77777777" w:rsidR="00864175" w:rsidRPr="003957CA" w:rsidRDefault="00864175" w:rsidP="00864175">
      <w:pPr>
        <w:rPr>
          <w:rFonts w:cs="Arial"/>
          <w:color w:val="002060"/>
        </w:rPr>
      </w:pPr>
    </w:p>
    <w:p w14:paraId="05AA460C" w14:textId="77777777" w:rsidR="00864175" w:rsidRPr="00EA4058" w:rsidRDefault="00864175" w:rsidP="00864175">
      <w:pPr>
        <w:rPr>
          <w:rFonts w:cs="Arial"/>
        </w:rPr>
      </w:pPr>
      <w:r w:rsidRPr="00EA4058">
        <w:rPr>
          <w:rFonts w:cs="Arial"/>
        </w:rPr>
        <w:t>Various payroll deductions are made each payday to comply with federal and state laws pertaining to taxes and insurance</w:t>
      </w:r>
      <w:proofErr w:type="gramStart"/>
      <w:r w:rsidRPr="00EA4058">
        <w:rPr>
          <w:rFonts w:cs="Arial"/>
        </w:rPr>
        <w:t xml:space="preserve">.  </w:t>
      </w:r>
      <w:proofErr w:type="gramEnd"/>
      <w:r w:rsidRPr="00EA4058">
        <w:rPr>
          <w:rFonts w:cs="Arial"/>
        </w:rPr>
        <w:t xml:space="preserve">Deductions will </w:t>
      </w:r>
      <w:proofErr w:type="gramStart"/>
      <w:r w:rsidRPr="00EA4058">
        <w:rPr>
          <w:rFonts w:cs="Arial"/>
        </w:rPr>
        <w:t>be made</w:t>
      </w:r>
      <w:proofErr w:type="gramEnd"/>
      <w:r w:rsidRPr="00EA4058">
        <w:rPr>
          <w:rFonts w:cs="Arial"/>
        </w:rPr>
        <w:t xml:space="preserve"> for the following:</w:t>
      </w:r>
    </w:p>
    <w:p w14:paraId="704DDFAC" w14:textId="77777777" w:rsidR="00864175" w:rsidRPr="00EA4058" w:rsidRDefault="00864175" w:rsidP="00864175">
      <w:pPr>
        <w:rPr>
          <w:rFonts w:cs="Arial"/>
        </w:rPr>
      </w:pPr>
    </w:p>
    <w:p w14:paraId="768AB4DB" w14:textId="77777777" w:rsidR="00864175" w:rsidRPr="00EA4058" w:rsidRDefault="00864175" w:rsidP="0017436C">
      <w:pPr>
        <w:numPr>
          <w:ilvl w:val="0"/>
          <w:numId w:val="4"/>
        </w:numPr>
        <w:rPr>
          <w:rFonts w:cs="Arial"/>
        </w:rPr>
      </w:pPr>
      <w:r w:rsidRPr="00EA4058">
        <w:rPr>
          <w:rFonts w:cs="Arial"/>
        </w:rPr>
        <w:t>Federal and State Income Tax Withholding</w:t>
      </w:r>
    </w:p>
    <w:p w14:paraId="42491AA3" w14:textId="77777777" w:rsidR="00864175" w:rsidRPr="00EA4058" w:rsidRDefault="00864175" w:rsidP="0017436C">
      <w:pPr>
        <w:numPr>
          <w:ilvl w:val="0"/>
          <w:numId w:val="4"/>
        </w:numPr>
        <w:rPr>
          <w:rFonts w:cs="Arial"/>
        </w:rPr>
      </w:pPr>
      <w:r w:rsidRPr="00EA4058">
        <w:rPr>
          <w:rFonts w:cs="Arial"/>
        </w:rPr>
        <w:t>Social Security (FICA)</w:t>
      </w:r>
    </w:p>
    <w:p w14:paraId="098FBA68" w14:textId="77777777" w:rsidR="00864175" w:rsidRPr="00EA4058" w:rsidRDefault="00864175" w:rsidP="0017436C">
      <w:pPr>
        <w:numPr>
          <w:ilvl w:val="0"/>
          <w:numId w:val="4"/>
        </w:numPr>
        <w:rPr>
          <w:rFonts w:cs="Arial"/>
        </w:rPr>
      </w:pPr>
      <w:r w:rsidRPr="00EA4058">
        <w:rPr>
          <w:rFonts w:cs="Arial"/>
        </w:rPr>
        <w:t>Medicare</w:t>
      </w:r>
    </w:p>
    <w:p w14:paraId="69EEDD6D" w14:textId="77777777" w:rsidR="00864175" w:rsidRPr="00EA4058" w:rsidRDefault="00864175" w:rsidP="0017436C">
      <w:pPr>
        <w:numPr>
          <w:ilvl w:val="0"/>
          <w:numId w:val="4"/>
        </w:numPr>
        <w:rPr>
          <w:rFonts w:cs="Arial"/>
        </w:rPr>
      </w:pPr>
      <w:r w:rsidRPr="00EA4058">
        <w:rPr>
          <w:rFonts w:cs="Arial"/>
        </w:rPr>
        <w:t>Workers’ Compensation Insurance</w:t>
      </w:r>
    </w:p>
    <w:p w14:paraId="0BB1A0E7" w14:textId="77777777" w:rsidR="00864175" w:rsidRPr="00EA4058" w:rsidRDefault="00864175" w:rsidP="0017436C">
      <w:pPr>
        <w:numPr>
          <w:ilvl w:val="0"/>
          <w:numId w:val="4"/>
        </w:numPr>
        <w:rPr>
          <w:rFonts w:cs="Arial"/>
        </w:rPr>
      </w:pPr>
      <w:r w:rsidRPr="00EA4058">
        <w:rPr>
          <w:rFonts w:cs="Arial"/>
        </w:rPr>
        <w:t xml:space="preserve">Other items designated and authorized by you in writing </w:t>
      </w:r>
    </w:p>
    <w:p w14:paraId="38766C86" w14:textId="77777777" w:rsidR="00864175" w:rsidRPr="00EA4058" w:rsidRDefault="00864175" w:rsidP="0017436C">
      <w:pPr>
        <w:numPr>
          <w:ilvl w:val="0"/>
          <w:numId w:val="4"/>
        </w:numPr>
        <w:rPr>
          <w:rFonts w:cs="Arial"/>
        </w:rPr>
      </w:pPr>
      <w:r w:rsidRPr="00EA4058">
        <w:rPr>
          <w:rFonts w:cs="Arial"/>
        </w:rPr>
        <w:t>Other items required by law, such as wage garnishments</w:t>
      </w:r>
    </w:p>
    <w:p w14:paraId="322E29C5" w14:textId="77777777" w:rsidR="00864175" w:rsidRPr="00EA4058" w:rsidRDefault="00864175" w:rsidP="00864175">
      <w:pPr>
        <w:rPr>
          <w:rFonts w:cs="Arial"/>
        </w:rPr>
      </w:pPr>
    </w:p>
    <w:p w14:paraId="30054348" w14:textId="77777777" w:rsidR="00864175" w:rsidRPr="00EA4058" w:rsidRDefault="00864175" w:rsidP="00864175">
      <w:pPr>
        <w:rPr>
          <w:rFonts w:cs="Arial"/>
        </w:rPr>
      </w:pPr>
      <w:r w:rsidRPr="00EA4058">
        <w:rPr>
          <w:rFonts w:cs="Arial"/>
        </w:rPr>
        <w:t>At the beginning of each calendar year, you will be supplied with your Wage and Tax Statement (W-2) form</w:t>
      </w:r>
      <w:proofErr w:type="gramStart"/>
      <w:r w:rsidRPr="00EA4058">
        <w:rPr>
          <w:rFonts w:cs="Arial"/>
        </w:rPr>
        <w:t xml:space="preserve">.  </w:t>
      </w:r>
      <w:proofErr w:type="gramEnd"/>
      <w:r w:rsidRPr="00EA4058">
        <w:rPr>
          <w:rFonts w:cs="Arial"/>
        </w:rPr>
        <w:t>This statement summarizes your income and deductions for the previous year. You may also update your Withholding Allowance Certificate (W-4) deductions at any time. If you have any questions regarding these deductions, please contact the payroll department.</w:t>
      </w:r>
    </w:p>
    <w:p w14:paraId="6E508A37" w14:textId="745BA11E" w:rsidR="00864175" w:rsidRPr="00EA4058" w:rsidRDefault="00864175" w:rsidP="008C3023">
      <w:pPr>
        <w:rPr>
          <w:rFonts w:cs="Arial"/>
          <w:b/>
          <w:bCs/>
        </w:rPr>
      </w:pPr>
    </w:p>
    <w:p w14:paraId="7A40F44E" w14:textId="28E950A5" w:rsidR="00864175" w:rsidRPr="00EA4058" w:rsidRDefault="00864175" w:rsidP="008C3023">
      <w:pPr>
        <w:rPr>
          <w:rFonts w:cs="Arial"/>
          <w:b/>
          <w:bCs/>
        </w:rPr>
      </w:pPr>
    </w:p>
    <w:p w14:paraId="19C78A9B" w14:textId="171D2CC9" w:rsidR="00864175" w:rsidRPr="003957CA" w:rsidRDefault="00864175" w:rsidP="008C3023">
      <w:pPr>
        <w:rPr>
          <w:rFonts w:cs="Arial"/>
          <w:b/>
          <w:bCs/>
          <w:color w:val="002060"/>
        </w:rPr>
      </w:pPr>
    </w:p>
    <w:p w14:paraId="554BD1A4" w14:textId="58B66A60" w:rsidR="00864175" w:rsidRPr="003957CA" w:rsidRDefault="00864175" w:rsidP="008C3023">
      <w:pPr>
        <w:rPr>
          <w:rFonts w:cs="Arial"/>
          <w:b/>
          <w:bCs/>
          <w:color w:val="002060"/>
        </w:rPr>
      </w:pPr>
    </w:p>
    <w:p w14:paraId="691BD0FF" w14:textId="6B2DA498" w:rsidR="00864175" w:rsidRPr="003957CA" w:rsidRDefault="00864175" w:rsidP="008C3023">
      <w:pPr>
        <w:rPr>
          <w:rFonts w:cs="Arial"/>
          <w:b/>
          <w:bCs/>
          <w:color w:val="002060"/>
        </w:rPr>
      </w:pPr>
    </w:p>
    <w:p w14:paraId="511052E1" w14:textId="7A485EB9" w:rsidR="00864175" w:rsidRPr="003957CA" w:rsidRDefault="00864175" w:rsidP="008C3023">
      <w:pPr>
        <w:rPr>
          <w:rFonts w:cs="Arial"/>
          <w:b/>
          <w:bCs/>
          <w:color w:val="002060"/>
        </w:rPr>
      </w:pPr>
    </w:p>
    <w:p w14:paraId="4566C901" w14:textId="133A177D" w:rsidR="00864175" w:rsidRPr="003957CA" w:rsidRDefault="00864175" w:rsidP="008C3023">
      <w:pPr>
        <w:rPr>
          <w:rFonts w:cs="Arial"/>
          <w:b/>
          <w:bCs/>
          <w:color w:val="002060"/>
        </w:rPr>
      </w:pPr>
    </w:p>
    <w:p w14:paraId="36A3CE02" w14:textId="4522F406" w:rsidR="00864175" w:rsidRPr="003957CA" w:rsidRDefault="00864175" w:rsidP="008C3023">
      <w:pPr>
        <w:rPr>
          <w:rFonts w:cs="Arial"/>
          <w:b/>
          <w:bCs/>
          <w:color w:val="002060"/>
        </w:rPr>
      </w:pPr>
    </w:p>
    <w:p w14:paraId="68F86717" w14:textId="1C97C030" w:rsidR="00864175" w:rsidRPr="003957CA" w:rsidRDefault="00864175" w:rsidP="008C3023">
      <w:pPr>
        <w:rPr>
          <w:rFonts w:cs="Arial"/>
          <w:b/>
          <w:bCs/>
          <w:color w:val="002060"/>
        </w:rPr>
      </w:pPr>
    </w:p>
    <w:p w14:paraId="04B4BB52" w14:textId="2482F003" w:rsidR="00864175" w:rsidRPr="003957CA" w:rsidRDefault="00864175" w:rsidP="008C3023">
      <w:pPr>
        <w:rPr>
          <w:rFonts w:cs="Arial"/>
          <w:b/>
          <w:bCs/>
          <w:color w:val="002060"/>
        </w:rPr>
      </w:pPr>
    </w:p>
    <w:p w14:paraId="4E3E77E8" w14:textId="4D8AF0CC" w:rsidR="00864175" w:rsidRPr="003957CA" w:rsidRDefault="00864175" w:rsidP="008C3023">
      <w:pPr>
        <w:rPr>
          <w:rFonts w:cs="Arial"/>
          <w:b/>
          <w:bCs/>
          <w:color w:val="002060"/>
        </w:rPr>
      </w:pPr>
    </w:p>
    <w:p w14:paraId="6644A311" w14:textId="72309EA9" w:rsidR="00864175" w:rsidRPr="003957CA" w:rsidRDefault="00864175" w:rsidP="008C3023">
      <w:pPr>
        <w:rPr>
          <w:rFonts w:cs="Arial"/>
          <w:b/>
          <w:bCs/>
          <w:color w:val="002060"/>
        </w:rPr>
      </w:pPr>
    </w:p>
    <w:p w14:paraId="4E43B147" w14:textId="15F4E29D" w:rsidR="00864175" w:rsidRPr="003957CA" w:rsidRDefault="00864175" w:rsidP="008C3023">
      <w:pPr>
        <w:rPr>
          <w:rFonts w:cs="Arial"/>
          <w:b/>
          <w:bCs/>
          <w:color w:val="002060"/>
        </w:rPr>
      </w:pPr>
    </w:p>
    <w:p w14:paraId="6EA65123" w14:textId="7D839D14" w:rsidR="00864175" w:rsidRPr="003957CA" w:rsidRDefault="00864175" w:rsidP="008C3023">
      <w:pPr>
        <w:rPr>
          <w:rFonts w:cs="Arial"/>
          <w:b/>
          <w:bCs/>
          <w:color w:val="002060"/>
        </w:rPr>
      </w:pPr>
    </w:p>
    <w:p w14:paraId="3D2E01BA" w14:textId="290500FB" w:rsidR="00864175" w:rsidRPr="003957CA" w:rsidRDefault="00864175" w:rsidP="008C3023">
      <w:pPr>
        <w:rPr>
          <w:rFonts w:cs="Arial"/>
          <w:b/>
          <w:bCs/>
          <w:color w:val="002060"/>
        </w:rPr>
      </w:pPr>
    </w:p>
    <w:p w14:paraId="400370CE" w14:textId="5F0B5D96" w:rsidR="00864175" w:rsidRPr="003957CA" w:rsidRDefault="00864175" w:rsidP="008C3023">
      <w:pPr>
        <w:rPr>
          <w:rFonts w:cs="Arial"/>
          <w:b/>
          <w:bCs/>
          <w:color w:val="002060"/>
        </w:rPr>
      </w:pPr>
    </w:p>
    <w:p w14:paraId="521219A9" w14:textId="1B6F3DE4" w:rsidR="00864175" w:rsidRPr="003957CA" w:rsidRDefault="00864175" w:rsidP="008C3023">
      <w:pPr>
        <w:rPr>
          <w:rFonts w:cs="Arial"/>
          <w:b/>
          <w:bCs/>
          <w:color w:val="002060"/>
        </w:rPr>
      </w:pPr>
    </w:p>
    <w:p w14:paraId="15A610F9" w14:textId="1EE5DC54" w:rsidR="00864175" w:rsidRPr="003957CA" w:rsidRDefault="00864175" w:rsidP="008C3023">
      <w:pPr>
        <w:rPr>
          <w:rFonts w:cs="Arial"/>
          <w:b/>
          <w:bCs/>
          <w:color w:val="002060"/>
        </w:rPr>
      </w:pPr>
    </w:p>
    <w:p w14:paraId="73423B02" w14:textId="4EDEBA48" w:rsidR="00864175" w:rsidRPr="003957CA" w:rsidRDefault="00864175" w:rsidP="008C3023">
      <w:pPr>
        <w:rPr>
          <w:rFonts w:cs="Arial"/>
          <w:b/>
          <w:bCs/>
          <w:color w:val="002060"/>
        </w:rPr>
      </w:pPr>
    </w:p>
    <w:p w14:paraId="519D2E0D" w14:textId="15FC9705" w:rsidR="00864175" w:rsidRPr="003957CA" w:rsidRDefault="00864175" w:rsidP="008C3023">
      <w:pPr>
        <w:rPr>
          <w:rFonts w:cs="Arial"/>
          <w:b/>
          <w:bCs/>
          <w:color w:val="002060"/>
        </w:rPr>
      </w:pPr>
    </w:p>
    <w:p w14:paraId="163A5CAE" w14:textId="58024C16" w:rsidR="00864175" w:rsidRPr="003957CA" w:rsidRDefault="00864175" w:rsidP="008C3023">
      <w:pPr>
        <w:rPr>
          <w:rFonts w:cs="Arial"/>
          <w:b/>
          <w:bCs/>
          <w:color w:val="002060"/>
        </w:rPr>
      </w:pPr>
    </w:p>
    <w:p w14:paraId="6B2DCFC4" w14:textId="578881FF" w:rsidR="00864175" w:rsidRPr="003957CA" w:rsidRDefault="00864175" w:rsidP="008C3023">
      <w:pPr>
        <w:rPr>
          <w:rFonts w:cs="Arial"/>
          <w:b/>
          <w:bCs/>
          <w:color w:val="002060"/>
        </w:rPr>
      </w:pPr>
    </w:p>
    <w:p w14:paraId="2AEFEDC7" w14:textId="5181B279" w:rsidR="00864175" w:rsidRPr="003957CA" w:rsidRDefault="00864175" w:rsidP="008C3023">
      <w:pPr>
        <w:rPr>
          <w:rFonts w:cs="Arial"/>
          <w:b/>
          <w:bCs/>
          <w:color w:val="002060"/>
        </w:rPr>
      </w:pPr>
    </w:p>
    <w:p w14:paraId="77A8BB39" w14:textId="1F236FCC" w:rsidR="00864175" w:rsidRPr="003957CA" w:rsidRDefault="00864175" w:rsidP="008C3023">
      <w:pPr>
        <w:rPr>
          <w:rFonts w:cs="Arial"/>
          <w:b/>
          <w:bCs/>
          <w:color w:val="002060"/>
        </w:rPr>
      </w:pPr>
    </w:p>
    <w:p w14:paraId="52E959C7" w14:textId="5D26021B" w:rsidR="00864175" w:rsidRPr="00EA4058" w:rsidRDefault="00864175" w:rsidP="008C3023">
      <w:pPr>
        <w:rPr>
          <w:rFonts w:cs="Arial"/>
          <w:b/>
          <w:bCs/>
        </w:rPr>
      </w:pPr>
    </w:p>
    <w:p w14:paraId="67F33639" w14:textId="77777777" w:rsidR="00864175" w:rsidRPr="00EA4058" w:rsidRDefault="00864175" w:rsidP="00864175">
      <w:pPr>
        <w:pBdr>
          <w:top w:val="single" w:sz="4" w:space="1" w:color="auto"/>
          <w:left w:val="single" w:sz="4" w:space="4" w:color="auto"/>
          <w:bottom w:val="single" w:sz="4" w:space="1" w:color="auto"/>
          <w:right w:val="single" w:sz="4" w:space="4" w:color="auto"/>
        </w:pBdr>
        <w:tabs>
          <w:tab w:val="center" w:pos="4680"/>
          <w:tab w:val="right" w:pos="9360"/>
        </w:tabs>
        <w:spacing w:line="340" w:lineRule="exact"/>
        <w:rPr>
          <w:rFonts w:eastAsia="Times New Roman" w:cs="Arial"/>
          <w:b/>
          <w:u w:val="single"/>
        </w:rPr>
      </w:pPr>
      <w:bookmarkStart w:id="2" w:name="_Hlk134022450"/>
      <w:r w:rsidRPr="00EA4058">
        <w:rPr>
          <w:rFonts w:eastAsia="Times New Roman" w:cs="Arial"/>
          <w:b/>
          <w:u w:val="single"/>
        </w:rPr>
        <w:t>Template</w:t>
      </w:r>
    </w:p>
    <w:p w14:paraId="7874125A" w14:textId="77777777" w:rsidR="00864175" w:rsidRPr="00EA4058" w:rsidRDefault="00864175" w:rsidP="00864175">
      <w:pPr>
        <w:pBdr>
          <w:top w:val="single" w:sz="4" w:space="1" w:color="auto"/>
          <w:left w:val="single" w:sz="4" w:space="4" w:color="auto"/>
          <w:bottom w:val="single" w:sz="4" w:space="1" w:color="auto"/>
          <w:right w:val="single" w:sz="4" w:space="4" w:color="auto"/>
        </w:pBdr>
        <w:tabs>
          <w:tab w:val="center" w:pos="4680"/>
          <w:tab w:val="right" w:pos="9360"/>
        </w:tabs>
        <w:rPr>
          <w:rFonts w:eastAsia="Times New Roman" w:cs="Arial"/>
        </w:rPr>
      </w:pPr>
      <w:r w:rsidRPr="00EA4058">
        <w:rPr>
          <w:rFonts w:eastAsia="Times New Roman" w:cs="Arial"/>
        </w:rPr>
        <w:t>This is a template</w:t>
      </w:r>
      <w:proofErr w:type="gramStart"/>
      <w:r w:rsidRPr="00EA4058">
        <w:rPr>
          <w:rFonts w:eastAsia="Times New Roman" w:cs="Arial"/>
        </w:rPr>
        <w:t xml:space="preserve">.  </w:t>
      </w:r>
      <w:proofErr w:type="gramEnd"/>
      <w:r w:rsidRPr="00EA4058">
        <w:rPr>
          <w:rFonts w:eastAsia="Times New Roman" w:cs="Arial"/>
        </w:rPr>
        <w:t xml:space="preserve">Prior to implementation, it should </w:t>
      </w:r>
      <w:proofErr w:type="gramStart"/>
      <w:r w:rsidRPr="00EA4058">
        <w:rPr>
          <w:rFonts w:eastAsia="Times New Roman" w:cs="Arial"/>
        </w:rPr>
        <w:t>be amended</w:t>
      </w:r>
      <w:proofErr w:type="gramEnd"/>
      <w:r w:rsidRPr="00EA4058">
        <w:rPr>
          <w:rFonts w:eastAsia="Times New Roman" w:cs="Arial"/>
        </w:rPr>
        <w:t xml:space="preserve"> to reflect your organization’s practices and legal obligations.</w:t>
      </w:r>
    </w:p>
    <w:bookmarkEnd w:id="2"/>
    <w:p w14:paraId="17F10B3F" w14:textId="77777777" w:rsidR="00864175" w:rsidRPr="00EA4058" w:rsidRDefault="00864175" w:rsidP="00864175">
      <w:pPr>
        <w:keepNext/>
        <w:spacing w:line="240" w:lineRule="auto"/>
        <w:outlineLvl w:val="1"/>
        <w:rPr>
          <w:rFonts w:eastAsia="Times New Roman" w:cs="Arial"/>
          <w:b/>
          <w:bCs/>
          <w:noProof/>
          <w:sz w:val="32"/>
          <w:szCs w:val="32"/>
        </w:rPr>
      </w:pPr>
    </w:p>
    <w:p w14:paraId="15492FCE" w14:textId="2AEB3D04" w:rsidR="00864175" w:rsidRPr="00183917" w:rsidRDefault="00864175" w:rsidP="00183917">
      <w:pPr>
        <w:spacing w:line="240" w:lineRule="auto"/>
        <w:rPr>
          <w:rFonts w:cs="Arial"/>
          <w:b/>
          <w:bCs/>
          <w:color w:val="1D2C4C"/>
          <w:sz w:val="40"/>
          <w:szCs w:val="40"/>
        </w:rPr>
      </w:pPr>
      <w:r w:rsidRPr="00183917">
        <w:rPr>
          <w:rFonts w:cs="Arial"/>
          <w:b/>
          <w:bCs/>
          <w:color w:val="1D2C4C"/>
          <w:sz w:val="40"/>
          <w:szCs w:val="40"/>
        </w:rPr>
        <w:t xml:space="preserve">Deduction Authorization – Health Insurance </w:t>
      </w:r>
    </w:p>
    <w:p w14:paraId="33BBA2FD" w14:textId="77777777" w:rsidR="00864175" w:rsidRPr="00864175" w:rsidRDefault="00864175" w:rsidP="00864175">
      <w:pPr>
        <w:spacing w:line="340" w:lineRule="exact"/>
        <w:rPr>
          <w:rFonts w:eastAsia="Times New Roman" w:cs="Arial"/>
          <w:color w:val="002060"/>
          <w:sz w:val="24"/>
          <w:szCs w:val="24"/>
        </w:rPr>
      </w:pPr>
    </w:p>
    <w:p w14:paraId="4068A3BE" w14:textId="77777777" w:rsidR="00864175" w:rsidRPr="00EA4058" w:rsidRDefault="00864175" w:rsidP="00864175">
      <w:pPr>
        <w:spacing w:line="340" w:lineRule="exact"/>
        <w:rPr>
          <w:rFonts w:eastAsia="Times New Roman" w:cs="Arial"/>
        </w:rPr>
      </w:pPr>
      <w:r w:rsidRPr="00EA4058">
        <w:rPr>
          <w:rFonts w:eastAsia="Times New Roman" w:cs="Arial"/>
        </w:rPr>
        <w:t xml:space="preserve">I, _______________________________, voluntarily authorize </w:t>
      </w:r>
      <w:r w:rsidRPr="00EA4058">
        <w:rPr>
          <w:rFonts w:eastAsia="Times New Roman" w:cs="Arial"/>
          <w:highlight w:val="lightGray"/>
        </w:rPr>
        <w:t>[Company Name]</w:t>
      </w:r>
      <w:r w:rsidRPr="00EA4058">
        <w:rPr>
          <w:rFonts w:eastAsia="Times New Roman" w:cs="Arial"/>
        </w:rPr>
        <w:t>, to deduct my share of health insurance premiums for coverage for my dependents and me from my paycheck.</w:t>
      </w:r>
    </w:p>
    <w:p w14:paraId="095E9614" w14:textId="77777777" w:rsidR="00864175" w:rsidRPr="00EA4058" w:rsidRDefault="00864175" w:rsidP="00864175">
      <w:pPr>
        <w:spacing w:line="340" w:lineRule="exact"/>
        <w:rPr>
          <w:rFonts w:eastAsia="Times New Roman" w:cs="Arial"/>
        </w:rPr>
      </w:pPr>
    </w:p>
    <w:p w14:paraId="0CB03FE1" w14:textId="77777777" w:rsidR="00864175" w:rsidRPr="00EA4058" w:rsidRDefault="00864175" w:rsidP="00864175">
      <w:pPr>
        <w:spacing w:line="340" w:lineRule="exact"/>
        <w:rPr>
          <w:rFonts w:eastAsia="Times New Roman" w:cs="Arial"/>
        </w:rPr>
      </w:pPr>
    </w:p>
    <w:p w14:paraId="608F6092" w14:textId="77777777" w:rsidR="00864175" w:rsidRPr="00EA4058" w:rsidRDefault="00864175" w:rsidP="00864175">
      <w:pPr>
        <w:spacing w:line="340" w:lineRule="exact"/>
        <w:rPr>
          <w:rFonts w:eastAsia="Times New Roman" w:cs="Arial"/>
        </w:rPr>
      </w:pPr>
      <w:r w:rsidRPr="00EA4058">
        <w:rPr>
          <w:rFonts w:eastAsia="Times New Roman" w:cs="Arial"/>
        </w:rPr>
        <w:t>________________________________________________</w:t>
      </w:r>
      <w:r w:rsidRPr="00EA4058">
        <w:rPr>
          <w:rFonts w:eastAsia="Times New Roman" w:cs="Arial"/>
        </w:rPr>
        <w:tab/>
        <w:t>_____________________</w:t>
      </w:r>
    </w:p>
    <w:p w14:paraId="7778A5F7" w14:textId="77777777" w:rsidR="00864175" w:rsidRPr="00EA4058" w:rsidRDefault="00864175" w:rsidP="00864175">
      <w:pPr>
        <w:spacing w:line="340" w:lineRule="exact"/>
        <w:rPr>
          <w:rFonts w:eastAsia="Times New Roman" w:cs="Arial"/>
        </w:rPr>
      </w:pPr>
      <w:r w:rsidRPr="00EA4058">
        <w:rPr>
          <w:rFonts w:eastAsia="Times New Roman" w:cs="Arial"/>
        </w:rPr>
        <w:t>Employee Signature</w:t>
      </w:r>
      <w:r w:rsidRPr="00EA4058">
        <w:rPr>
          <w:rFonts w:eastAsia="Times New Roman" w:cs="Arial"/>
        </w:rPr>
        <w:tab/>
      </w:r>
      <w:r w:rsidRPr="00EA4058">
        <w:rPr>
          <w:rFonts w:eastAsia="Times New Roman" w:cs="Arial"/>
        </w:rPr>
        <w:tab/>
      </w:r>
      <w:r w:rsidRPr="00EA4058">
        <w:rPr>
          <w:rFonts w:eastAsia="Times New Roman" w:cs="Arial"/>
        </w:rPr>
        <w:tab/>
      </w:r>
      <w:r w:rsidRPr="00EA4058">
        <w:rPr>
          <w:rFonts w:eastAsia="Times New Roman" w:cs="Arial"/>
        </w:rPr>
        <w:tab/>
      </w:r>
      <w:r w:rsidRPr="00EA4058">
        <w:rPr>
          <w:rFonts w:eastAsia="Times New Roman" w:cs="Arial"/>
        </w:rPr>
        <w:tab/>
      </w:r>
      <w:r w:rsidRPr="00EA4058">
        <w:rPr>
          <w:rFonts w:eastAsia="Times New Roman" w:cs="Arial"/>
        </w:rPr>
        <w:tab/>
      </w:r>
      <w:r w:rsidRPr="00EA4058">
        <w:rPr>
          <w:rFonts w:eastAsia="Times New Roman" w:cs="Arial"/>
        </w:rPr>
        <w:tab/>
        <w:t>Date</w:t>
      </w:r>
    </w:p>
    <w:p w14:paraId="6A83E845" w14:textId="77777777" w:rsidR="00864175" w:rsidRPr="00EA4058" w:rsidRDefault="00864175" w:rsidP="00864175">
      <w:pPr>
        <w:spacing w:line="340" w:lineRule="exact"/>
        <w:rPr>
          <w:rFonts w:eastAsia="Times New Roman" w:cs="Arial"/>
        </w:rPr>
      </w:pPr>
    </w:p>
    <w:p w14:paraId="61727C80" w14:textId="77777777" w:rsidR="00864175" w:rsidRPr="00EA4058" w:rsidRDefault="00864175" w:rsidP="00864175">
      <w:pPr>
        <w:spacing w:line="340" w:lineRule="exact"/>
        <w:rPr>
          <w:rFonts w:eastAsia="Times New Roman" w:cs="Arial"/>
        </w:rPr>
      </w:pPr>
    </w:p>
    <w:p w14:paraId="001F27C0" w14:textId="77777777" w:rsidR="00864175" w:rsidRPr="00EA4058" w:rsidRDefault="00864175" w:rsidP="00864175">
      <w:pPr>
        <w:spacing w:line="340" w:lineRule="exact"/>
        <w:rPr>
          <w:rFonts w:eastAsia="Times New Roman" w:cs="Arial"/>
        </w:rPr>
      </w:pPr>
      <w:r w:rsidRPr="00EA4058">
        <w:rPr>
          <w:rFonts w:eastAsia="Times New Roman" w:cs="Arial"/>
        </w:rPr>
        <w:t>________________________________________________</w:t>
      </w:r>
      <w:r w:rsidRPr="00EA4058">
        <w:rPr>
          <w:rFonts w:eastAsia="Times New Roman" w:cs="Arial"/>
        </w:rPr>
        <w:tab/>
        <w:t>_____________________</w:t>
      </w:r>
    </w:p>
    <w:p w14:paraId="46449DC8" w14:textId="77777777" w:rsidR="00864175" w:rsidRPr="00EA4058" w:rsidRDefault="00864175" w:rsidP="00864175">
      <w:pPr>
        <w:spacing w:line="340" w:lineRule="exact"/>
        <w:rPr>
          <w:rFonts w:eastAsia="Times New Roman" w:cs="Arial"/>
        </w:rPr>
      </w:pPr>
      <w:r w:rsidRPr="00EA4058">
        <w:rPr>
          <w:rFonts w:eastAsia="Times New Roman" w:cs="Arial"/>
        </w:rPr>
        <w:t>Employer Signature</w:t>
      </w:r>
      <w:r w:rsidRPr="00EA4058">
        <w:rPr>
          <w:rFonts w:eastAsia="Times New Roman" w:cs="Arial"/>
        </w:rPr>
        <w:tab/>
      </w:r>
      <w:r w:rsidRPr="00EA4058">
        <w:rPr>
          <w:rFonts w:eastAsia="Times New Roman" w:cs="Arial"/>
        </w:rPr>
        <w:tab/>
      </w:r>
      <w:r w:rsidRPr="00EA4058">
        <w:rPr>
          <w:rFonts w:eastAsia="Times New Roman" w:cs="Arial"/>
        </w:rPr>
        <w:tab/>
      </w:r>
      <w:r w:rsidRPr="00EA4058">
        <w:rPr>
          <w:rFonts w:eastAsia="Times New Roman" w:cs="Arial"/>
        </w:rPr>
        <w:tab/>
      </w:r>
      <w:r w:rsidRPr="00EA4058">
        <w:rPr>
          <w:rFonts w:eastAsia="Times New Roman" w:cs="Arial"/>
        </w:rPr>
        <w:tab/>
      </w:r>
      <w:r w:rsidRPr="00EA4058">
        <w:rPr>
          <w:rFonts w:eastAsia="Times New Roman" w:cs="Arial"/>
        </w:rPr>
        <w:tab/>
      </w:r>
      <w:r w:rsidRPr="00EA4058">
        <w:rPr>
          <w:rFonts w:eastAsia="Times New Roman" w:cs="Arial"/>
        </w:rPr>
        <w:tab/>
        <w:t>Date</w:t>
      </w:r>
    </w:p>
    <w:p w14:paraId="5165E1DD" w14:textId="77777777" w:rsidR="00864175" w:rsidRPr="00EA4058" w:rsidRDefault="00864175" w:rsidP="00864175">
      <w:pPr>
        <w:spacing w:line="340" w:lineRule="exact"/>
        <w:rPr>
          <w:rFonts w:eastAsia="Times New Roman" w:cs="Arial"/>
        </w:rPr>
      </w:pPr>
    </w:p>
    <w:p w14:paraId="4C96CC34" w14:textId="77777777" w:rsidR="00864175" w:rsidRPr="00864175" w:rsidRDefault="00864175" w:rsidP="00864175">
      <w:pPr>
        <w:spacing w:line="340" w:lineRule="exact"/>
        <w:rPr>
          <w:rFonts w:eastAsia="Times New Roman" w:cs="Arial"/>
          <w:color w:val="002060"/>
        </w:rPr>
      </w:pPr>
    </w:p>
    <w:p w14:paraId="162BA558" w14:textId="1D909314" w:rsidR="00864175" w:rsidRPr="003957CA" w:rsidRDefault="00864175" w:rsidP="008C3023">
      <w:pPr>
        <w:rPr>
          <w:rFonts w:cs="Arial"/>
          <w:b/>
          <w:bCs/>
          <w:color w:val="002060"/>
        </w:rPr>
      </w:pPr>
    </w:p>
    <w:p w14:paraId="4E673653" w14:textId="689BFE5B" w:rsidR="00864175" w:rsidRPr="003957CA" w:rsidRDefault="00864175" w:rsidP="008C3023">
      <w:pPr>
        <w:rPr>
          <w:rFonts w:cs="Arial"/>
          <w:b/>
          <w:bCs/>
          <w:color w:val="002060"/>
        </w:rPr>
      </w:pPr>
    </w:p>
    <w:p w14:paraId="4379D64E" w14:textId="341F41BB" w:rsidR="00864175" w:rsidRPr="003957CA" w:rsidRDefault="00864175" w:rsidP="008C3023">
      <w:pPr>
        <w:rPr>
          <w:rFonts w:cs="Arial"/>
          <w:b/>
          <w:bCs/>
          <w:color w:val="002060"/>
        </w:rPr>
      </w:pPr>
    </w:p>
    <w:p w14:paraId="2E298325" w14:textId="0998DE9D" w:rsidR="00864175" w:rsidRPr="003957CA" w:rsidRDefault="00864175" w:rsidP="008C3023">
      <w:pPr>
        <w:rPr>
          <w:rFonts w:cs="Arial"/>
          <w:b/>
          <w:bCs/>
          <w:color w:val="002060"/>
        </w:rPr>
      </w:pPr>
    </w:p>
    <w:p w14:paraId="48A0DB0A" w14:textId="5DFFFCB3" w:rsidR="00864175" w:rsidRPr="003957CA" w:rsidRDefault="00864175" w:rsidP="008C3023">
      <w:pPr>
        <w:rPr>
          <w:rFonts w:cs="Arial"/>
          <w:b/>
          <w:bCs/>
          <w:color w:val="002060"/>
        </w:rPr>
      </w:pPr>
    </w:p>
    <w:p w14:paraId="408E58B6" w14:textId="2FEE175C" w:rsidR="00864175" w:rsidRPr="003957CA" w:rsidRDefault="00864175" w:rsidP="008C3023">
      <w:pPr>
        <w:rPr>
          <w:rFonts w:cs="Arial"/>
          <w:b/>
          <w:bCs/>
          <w:color w:val="002060"/>
        </w:rPr>
      </w:pPr>
    </w:p>
    <w:p w14:paraId="5C02E4B5" w14:textId="760CEE1C" w:rsidR="00864175" w:rsidRPr="003957CA" w:rsidRDefault="00864175" w:rsidP="008C3023">
      <w:pPr>
        <w:rPr>
          <w:rFonts w:cs="Arial"/>
          <w:b/>
          <w:bCs/>
          <w:color w:val="002060"/>
        </w:rPr>
      </w:pPr>
    </w:p>
    <w:p w14:paraId="691799C3" w14:textId="4972B5C4" w:rsidR="00864175" w:rsidRPr="003957CA" w:rsidRDefault="00864175" w:rsidP="008C3023">
      <w:pPr>
        <w:rPr>
          <w:rFonts w:cs="Arial"/>
          <w:b/>
          <w:bCs/>
          <w:color w:val="002060"/>
        </w:rPr>
      </w:pPr>
    </w:p>
    <w:p w14:paraId="50B3F792" w14:textId="232D6DF0" w:rsidR="00864175" w:rsidRPr="003957CA" w:rsidRDefault="00864175" w:rsidP="008C3023">
      <w:pPr>
        <w:rPr>
          <w:rFonts w:cs="Arial"/>
          <w:b/>
          <w:bCs/>
          <w:color w:val="002060"/>
        </w:rPr>
      </w:pPr>
    </w:p>
    <w:p w14:paraId="20DF581F" w14:textId="33445F20" w:rsidR="00864175" w:rsidRPr="003957CA" w:rsidRDefault="00864175" w:rsidP="008C3023">
      <w:pPr>
        <w:rPr>
          <w:rFonts w:cs="Arial"/>
          <w:b/>
          <w:bCs/>
          <w:color w:val="002060"/>
        </w:rPr>
      </w:pPr>
    </w:p>
    <w:p w14:paraId="61021B80" w14:textId="28E5E547" w:rsidR="00864175" w:rsidRPr="003957CA" w:rsidRDefault="00864175" w:rsidP="008C3023">
      <w:pPr>
        <w:rPr>
          <w:rFonts w:cs="Arial"/>
          <w:b/>
          <w:bCs/>
          <w:color w:val="002060"/>
        </w:rPr>
      </w:pPr>
    </w:p>
    <w:p w14:paraId="16999E3A" w14:textId="1E57CAD9" w:rsidR="00864175" w:rsidRPr="003957CA" w:rsidRDefault="00864175" w:rsidP="008C3023">
      <w:pPr>
        <w:rPr>
          <w:rFonts w:cs="Arial"/>
          <w:b/>
          <w:bCs/>
          <w:color w:val="002060"/>
        </w:rPr>
      </w:pPr>
    </w:p>
    <w:p w14:paraId="290DAE04" w14:textId="0CD9985D" w:rsidR="00864175" w:rsidRPr="003957CA" w:rsidRDefault="00864175" w:rsidP="008C3023">
      <w:pPr>
        <w:rPr>
          <w:rFonts w:cs="Arial"/>
          <w:b/>
          <w:bCs/>
          <w:color w:val="002060"/>
        </w:rPr>
      </w:pPr>
    </w:p>
    <w:p w14:paraId="12B6D126" w14:textId="0A825C79" w:rsidR="00864175" w:rsidRPr="003957CA" w:rsidRDefault="00864175" w:rsidP="008C3023">
      <w:pPr>
        <w:rPr>
          <w:rFonts w:cs="Arial"/>
          <w:b/>
          <w:bCs/>
          <w:color w:val="002060"/>
        </w:rPr>
      </w:pPr>
    </w:p>
    <w:p w14:paraId="4622543D" w14:textId="2E069089" w:rsidR="00864175" w:rsidRPr="003957CA" w:rsidRDefault="00864175" w:rsidP="008C3023">
      <w:pPr>
        <w:rPr>
          <w:rFonts w:cs="Arial"/>
          <w:b/>
          <w:bCs/>
          <w:color w:val="002060"/>
        </w:rPr>
      </w:pPr>
    </w:p>
    <w:p w14:paraId="4CE3B295" w14:textId="5646DDA9" w:rsidR="00864175" w:rsidRPr="003957CA" w:rsidRDefault="00864175" w:rsidP="008C3023">
      <w:pPr>
        <w:rPr>
          <w:rFonts w:cs="Arial"/>
          <w:b/>
          <w:bCs/>
          <w:color w:val="002060"/>
        </w:rPr>
      </w:pPr>
    </w:p>
    <w:p w14:paraId="77B28CEF" w14:textId="17D5A649" w:rsidR="00864175" w:rsidRPr="003957CA" w:rsidRDefault="00864175" w:rsidP="008C3023">
      <w:pPr>
        <w:rPr>
          <w:rFonts w:cs="Arial"/>
          <w:b/>
          <w:bCs/>
          <w:color w:val="002060"/>
        </w:rPr>
      </w:pPr>
    </w:p>
    <w:p w14:paraId="7A5902ED" w14:textId="5F7A5F05" w:rsidR="00864175" w:rsidRDefault="00864175" w:rsidP="008C3023">
      <w:pPr>
        <w:rPr>
          <w:rFonts w:cs="Arial"/>
          <w:b/>
          <w:bCs/>
          <w:color w:val="002060"/>
        </w:rPr>
      </w:pPr>
    </w:p>
    <w:p w14:paraId="749C1AEE" w14:textId="23C20DAE" w:rsidR="00036483" w:rsidRDefault="00036483" w:rsidP="008C3023">
      <w:pPr>
        <w:rPr>
          <w:rFonts w:cs="Arial"/>
          <w:b/>
          <w:bCs/>
          <w:color w:val="002060"/>
        </w:rPr>
      </w:pPr>
    </w:p>
    <w:p w14:paraId="6693915E" w14:textId="463CB617" w:rsidR="00036483" w:rsidRDefault="00036483" w:rsidP="008C3023">
      <w:pPr>
        <w:rPr>
          <w:rFonts w:cs="Arial"/>
          <w:b/>
          <w:bCs/>
          <w:color w:val="002060"/>
        </w:rPr>
      </w:pPr>
    </w:p>
    <w:p w14:paraId="22225C43" w14:textId="77777777" w:rsidR="00036483" w:rsidRPr="003957CA" w:rsidRDefault="00036483" w:rsidP="008C3023">
      <w:pPr>
        <w:rPr>
          <w:rFonts w:cs="Arial"/>
          <w:b/>
          <w:bCs/>
          <w:color w:val="002060"/>
        </w:rPr>
      </w:pPr>
    </w:p>
    <w:p w14:paraId="72BE4C60" w14:textId="0984FB69" w:rsidR="00864175" w:rsidRPr="003957CA" w:rsidRDefault="00864175" w:rsidP="008C3023">
      <w:pPr>
        <w:rPr>
          <w:rFonts w:cs="Arial"/>
          <w:b/>
          <w:bCs/>
          <w:color w:val="002060"/>
        </w:rPr>
      </w:pPr>
    </w:p>
    <w:p w14:paraId="02BC8D13" w14:textId="167CB785" w:rsidR="00864175" w:rsidRPr="00EA4058" w:rsidRDefault="00864175" w:rsidP="008C3023">
      <w:pPr>
        <w:rPr>
          <w:rFonts w:cs="Arial"/>
          <w:b/>
          <w:bCs/>
        </w:rPr>
      </w:pPr>
    </w:p>
    <w:p w14:paraId="01DDF591" w14:textId="69A4FFC4" w:rsidR="00864175" w:rsidRDefault="00864175" w:rsidP="00864175">
      <w:pPr>
        <w:pStyle w:val="Heading2"/>
        <w:rPr>
          <w:rFonts w:ascii="Arial" w:hAnsi="Arial" w:cs="Arial"/>
          <w:b/>
          <w:bCs/>
          <w:color w:val="auto"/>
          <w:sz w:val="32"/>
          <w:szCs w:val="32"/>
        </w:rPr>
      </w:pPr>
    </w:p>
    <w:p w14:paraId="4825CCAE" w14:textId="77777777" w:rsidR="00940A1A" w:rsidRPr="00EA4058" w:rsidRDefault="00940A1A" w:rsidP="00940A1A">
      <w:pPr>
        <w:pStyle w:val="Header"/>
        <w:pBdr>
          <w:top w:val="single" w:sz="4" w:space="1" w:color="auto"/>
          <w:left w:val="single" w:sz="4" w:space="4" w:color="auto"/>
          <w:bottom w:val="single" w:sz="4" w:space="1" w:color="auto"/>
          <w:right w:val="single" w:sz="4" w:space="4" w:color="auto"/>
        </w:pBdr>
        <w:rPr>
          <w:rFonts w:cs="Arial"/>
          <w:b/>
          <w:u w:val="single"/>
        </w:rPr>
      </w:pPr>
      <w:r w:rsidRPr="00EA4058">
        <w:rPr>
          <w:rFonts w:cs="Arial"/>
          <w:b/>
          <w:u w:val="single"/>
        </w:rPr>
        <w:t>Template</w:t>
      </w:r>
    </w:p>
    <w:p w14:paraId="6D2A157C" w14:textId="77777777" w:rsidR="00940A1A" w:rsidRPr="00EA4058" w:rsidRDefault="00940A1A" w:rsidP="00940A1A">
      <w:pPr>
        <w:pStyle w:val="Header"/>
        <w:pBdr>
          <w:top w:val="single" w:sz="4" w:space="1" w:color="auto"/>
          <w:left w:val="single" w:sz="4" w:space="4" w:color="auto"/>
          <w:bottom w:val="single" w:sz="4" w:space="1" w:color="auto"/>
          <w:right w:val="single" w:sz="4" w:space="4" w:color="auto"/>
        </w:pBdr>
        <w:spacing w:line="300" w:lineRule="exact"/>
        <w:rPr>
          <w:rFonts w:cs="Arial"/>
        </w:rPr>
      </w:pPr>
      <w:r w:rsidRPr="00EA4058">
        <w:rPr>
          <w:rFonts w:cs="Arial"/>
        </w:rPr>
        <w:t>This is a template</w:t>
      </w:r>
      <w:proofErr w:type="gramStart"/>
      <w:r w:rsidRPr="00EA4058">
        <w:rPr>
          <w:rFonts w:cs="Arial"/>
        </w:rPr>
        <w:t xml:space="preserve">.  </w:t>
      </w:r>
      <w:proofErr w:type="gramEnd"/>
      <w:r w:rsidRPr="00EA4058">
        <w:rPr>
          <w:rFonts w:cs="Arial"/>
        </w:rPr>
        <w:t xml:space="preserve">Prior to implementation, it should </w:t>
      </w:r>
      <w:proofErr w:type="gramStart"/>
      <w:r w:rsidRPr="00EA4058">
        <w:rPr>
          <w:rFonts w:cs="Arial"/>
        </w:rPr>
        <w:t>be amended</w:t>
      </w:r>
      <w:proofErr w:type="gramEnd"/>
      <w:r w:rsidRPr="00EA4058">
        <w:rPr>
          <w:rFonts w:cs="Arial"/>
        </w:rPr>
        <w:t xml:space="preserve"> to reflect your organization’s practices and legal obligations.</w:t>
      </w:r>
    </w:p>
    <w:p w14:paraId="17DFEAEF" w14:textId="77777777" w:rsidR="00940A1A" w:rsidRDefault="00940A1A" w:rsidP="00864175">
      <w:pPr>
        <w:pStyle w:val="Heading2"/>
        <w:rPr>
          <w:rFonts w:ascii="Arial" w:hAnsi="Arial" w:cs="Arial"/>
          <w:b/>
          <w:bCs/>
          <w:color w:val="002060"/>
          <w:sz w:val="40"/>
          <w:szCs w:val="40"/>
        </w:rPr>
      </w:pPr>
    </w:p>
    <w:p w14:paraId="3B22706D" w14:textId="028733EE" w:rsidR="00864175" w:rsidRPr="003957CA" w:rsidRDefault="00864175" w:rsidP="00864175">
      <w:pPr>
        <w:pStyle w:val="Heading2"/>
        <w:rPr>
          <w:rFonts w:ascii="Arial" w:hAnsi="Arial" w:cs="Arial"/>
          <w:b/>
          <w:bCs/>
          <w:color w:val="002060"/>
          <w:sz w:val="40"/>
          <w:szCs w:val="40"/>
        </w:rPr>
      </w:pPr>
      <w:r w:rsidRPr="003957CA">
        <w:rPr>
          <w:rFonts w:ascii="Arial" w:hAnsi="Arial" w:cs="Arial"/>
          <w:b/>
          <w:bCs/>
          <w:color w:val="002060"/>
          <w:sz w:val="40"/>
          <w:szCs w:val="40"/>
        </w:rPr>
        <w:t>Deduction Authorization – Employee Credit Account</w:t>
      </w:r>
    </w:p>
    <w:p w14:paraId="333FDAA5" w14:textId="77777777" w:rsidR="00864175" w:rsidRPr="003957CA" w:rsidRDefault="00864175" w:rsidP="00864175">
      <w:pPr>
        <w:pStyle w:val="Heading3"/>
        <w:rPr>
          <w:color w:val="002060"/>
        </w:rPr>
      </w:pPr>
    </w:p>
    <w:p w14:paraId="33B3BCA4" w14:textId="77777777" w:rsidR="00864175" w:rsidRPr="00EA4058" w:rsidRDefault="00864175" w:rsidP="00864175">
      <w:pPr>
        <w:rPr>
          <w:rFonts w:cs="Arial"/>
        </w:rPr>
      </w:pPr>
      <w:r w:rsidRPr="00EA4058">
        <w:rPr>
          <w:rFonts w:cs="Arial"/>
        </w:rPr>
        <w:t xml:space="preserve">I, _______________________________, voluntarily authorize </w:t>
      </w:r>
      <w:r w:rsidRPr="00EA4058">
        <w:rPr>
          <w:rFonts w:cs="Arial"/>
          <w:highlight w:val="lightGray"/>
        </w:rPr>
        <w:t>[Company Name]</w:t>
      </w:r>
      <w:r w:rsidRPr="00EA4058">
        <w:rPr>
          <w:rFonts w:cs="Arial"/>
        </w:rPr>
        <w:t>, to deduct $___.__ per paycheck to be credited to my employee credit purchase account</w:t>
      </w:r>
      <w:proofErr w:type="gramStart"/>
      <w:r w:rsidRPr="00EA4058">
        <w:rPr>
          <w:rFonts w:cs="Arial"/>
        </w:rPr>
        <w:t xml:space="preserve">.  </w:t>
      </w:r>
      <w:proofErr w:type="gramEnd"/>
      <w:r w:rsidRPr="00EA4058">
        <w:rPr>
          <w:rFonts w:cs="Arial"/>
        </w:rPr>
        <w:t>At no time shall any such deduction bring my hourly wage below minimum.</w:t>
      </w:r>
    </w:p>
    <w:p w14:paraId="1158AB1C" w14:textId="77777777" w:rsidR="00864175" w:rsidRPr="00EA4058" w:rsidRDefault="00864175" w:rsidP="00864175">
      <w:pPr>
        <w:rPr>
          <w:rFonts w:cs="Arial"/>
        </w:rPr>
      </w:pPr>
    </w:p>
    <w:p w14:paraId="11A9083F" w14:textId="77777777" w:rsidR="00864175" w:rsidRPr="00EA4058" w:rsidRDefault="00864175" w:rsidP="00864175">
      <w:pPr>
        <w:rPr>
          <w:rFonts w:cs="Arial"/>
        </w:rPr>
      </w:pPr>
      <w:r w:rsidRPr="00EA4058">
        <w:rPr>
          <w:rFonts w:cs="Arial"/>
        </w:rPr>
        <w:t>I understand that my credit balance may not exceed $_____.__</w:t>
      </w:r>
      <w:proofErr w:type="gramStart"/>
      <w:r w:rsidRPr="00EA4058">
        <w:rPr>
          <w:rFonts w:cs="Arial"/>
        </w:rPr>
        <w:t xml:space="preserve">.  </w:t>
      </w:r>
      <w:proofErr w:type="gramEnd"/>
      <w:r w:rsidRPr="00EA4058">
        <w:rPr>
          <w:rFonts w:cs="Arial"/>
        </w:rPr>
        <w:t xml:space="preserve">If at any time my balance does exceed this amount, I will not </w:t>
      </w:r>
      <w:proofErr w:type="gramStart"/>
      <w:r w:rsidRPr="00EA4058">
        <w:rPr>
          <w:rFonts w:cs="Arial"/>
        </w:rPr>
        <w:t>be allowed</w:t>
      </w:r>
      <w:proofErr w:type="gramEnd"/>
      <w:r w:rsidRPr="00EA4058">
        <w:rPr>
          <w:rFonts w:cs="Arial"/>
        </w:rPr>
        <w:t xml:space="preserve"> further cash or credit purchases until the balance is brought to good standing.</w:t>
      </w:r>
    </w:p>
    <w:p w14:paraId="1CAE1FC5" w14:textId="77777777" w:rsidR="00864175" w:rsidRPr="00EA4058" w:rsidRDefault="00864175" w:rsidP="00864175">
      <w:pPr>
        <w:rPr>
          <w:rFonts w:cs="Arial"/>
        </w:rPr>
      </w:pPr>
    </w:p>
    <w:p w14:paraId="5F059BF6" w14:textId="77777777" w:rsidR="00864175" w:rsidRPr="00EA4058" w:rsidRDefault="00864175" w:rsidP="00864175">
      <w:pPr>
        <w:rPr>
          <w:rFonts w:cs="Arial"/>
        </w:rPr>
      </w:pPr>
    </w:p>
    <w:p w14:paraId="753D0C92" w14:textId="77777777" w:rsidR="00864175" w:rsidRPr="00EA4058" w:rsidRDefault="00864175" w:rsidP="00864175">
      <w:pPr>
        <w:rPr>
          <w:rFonts w:cs="Arial"/>
        </w:rPr>
      </w:pPr>
      <w:r w:rsidRPr="00EA4058">
        <w:rPr>
          <w:rFonts w:cs="Arial"/>
        </w:rPr>
        <w:t>________________________________________________</w:t>
      </w:r>
      <w:r w:rsidRPr="00EA4058">
        <w:rPr>
          <w:rFonts w:cs="Arial"/>
        </w:rPr>
        <w:tab/>
        <w:t>_____________________</w:t>
      </w:r>
    </w:p>
    <w:p w14:paraId="421845EF" w14:textId="77777777" w:rsidR="00864175" w:rsidRPr="00EA4058" w:rsidRDefault="00864175" w:rsidP="00864175">
      <w:pPr>
        <w:rPr>
          <w:rFonts w:cs="Arial"/>
        </w:rPr>
      </w:pPr>
      <w:r w:rsidRPr="00EA4058">
        <w:rPr>
          <w:rFonts w:cs="Arial"/>
        </w:rPr>
        <w:t>Employee Signature</w:t>
      </w:r>
      <w:r w:rsidRPr="00EA4058">
        <w:rPr>
          <w:rFonts w:cs="Arial"/>
        </w:rPr>
        <w:tab/>
      </w:r>
      <w:r w:rsidRPr="00EA4058">
        <w:rPr>
          <w:rFonts w:cs="Arial"/>
        </w:rPr>
        <w:tab/>
      </w:r>
      <w:r w:rsidRPr="00EA4058">
        <w:rPr>
          <w:rFonts w:cs="Arial"/>
        </w:rPr>
        <w:tab/>
      </w:r>
      <w:r w:rsidRPr="00EA4058">
        <w:rPr>
          <w:rFonts w:cs="Arial"/>
        </w:rPr>
        <w:tab/>
      </w:r>
      <w:r w:rsidRPr="00EA4058">
        <w:rPr>
          <w:rFonts w:cs="Arial"/>
        </w:rPr>
        <w:tab/>
      </w:r>
      <w:r w:rsidRPr="00EA4058">
        <w:rPr>
          <w:rFonts w:cs="Arial"/>
        </w:rPr>
        <w:tab/>
      </w:r>
      <w:r w:rsidRPr="00EA4058">
        <w:rPr>
          <w:rFonts w:cs="Arial"/>
        </w:rPr>
        <w:tab/>
        <w:t>Date</w:t>
      </w:r>
    </w:p>
    <w:p w14:paraId="383FB645" w14:textId="77777777" w:rsidR="00864175" w:rsidRPr="00EA4058" w:rsidRDefault="00864175" w:rsidP="00864175">
      <w:pPr>
        <w:rPr>
          <w:rFonts w:cs="Arial"/>
        </w:rPr>
      </w:pPr>
    </w:p>
    <w:p w14:paraId="7F4043BD" w14:textId="77777777" w:rsidR="00864175" w:rsidRPr="00EA4058" w:rsidRDefault="00864175" w:rsidP="00864175">
      <w:pPr>
        <w:rPr>
          <w:rFonts w:cs="Arial"/>
        </w:rPr>
      </w:pPr>
    </w:p>
    <w:p w14:paraId="5F739F39" w14:textId="77777777" w:rsidR="00864175" w:rsidRPr="00EA4058" w:rsidRDefault="00864175" w:rsidP="00864175">
      <w:pPr>
        <w:rPr>
          <w:rFonts w:cs="Arial"/>
        </w:rPr>
      </w:pPr>
      <w:r w:rsidRPr="00EA4058">
        <w:rPr>
          <w:rFonts w:cs="Arial"/>
        </w:rPr>
        <w:t>________________________________________________</w:t>
      </w:r>
      <w:r w:rsidRPr="00EA4058">
        <w:rPr>
          <w:rFonts w:cs="Arial"/>
        </w:rPr>
        <w:tab/>
        <w:t>_____________________</w:t>
      </w:r>
    </w:p>
    <w:p w14:paraId="71B02765" w14:textId="77777777" w:rsidR="00864175" w:rsidRPr="00EA4058" w:rsidRDefault="00864175" w:rsidP="00864175">
      <w:pPr>
        <w:rPr>
          <w:rFonts w:cs="Arial"/>
        </w:rPr>
      </w:pPr>
      <w:r w:rsidRPr="00EA4058">
        <w:rPr>
          <w:rFonts w:cs="Arial"/>
        </w:rPr>
        <w:t>Employer Signature</w:t>
      </w:r>
      <w:r w:rsidRPr="00EA4058">
        <w:rPr>
          <w:rFonts w:cs="Arial"/>
        </w:rPr>
        <w:tab/>
      </w:r>
      <w:r w:rsidRPr="00EA4058">
        <w:rPr>
          <w:rFonts w:cs="Arial"/>
        </w:rPr>
        <w:tab/>
      </w:r>
      <w:r w:rsidRPr="00EA4058">
        <w:rPr>
          <w:rFonts w:cs="Arial"/>
        </w:rPr>
        <w:tab/>
      </w:r>
      <w:r w:rsidRPr="00EA4058">
        <w:rPr>
          <w:rFonts w:cs="Arial"/>
        </w:rPr>
        <w:tab/>
      </w:r>
      <w:r w:rsidRPr="00EA4058">
        <w:rPr>
          <w:rFonts w:cs="Arial"/>
        </w:rPr>
        <w:tab/>
      </w:r>
      <w:r w:rsidRPr="00EA4058">
        <w:rPr>
          <w:rFonts w:cs="Arial"/>
        </w:rPr>
        <w:tab/>
      </w:r>
      <w:r w:rsidRPr="00EA4058">
        <w:rPr>
          <w:rFonts w:cs="Arial"/>
        </w:rPr>
        <w:tab/>
        <w:t>Date</w:t>
      </w:r>
    </w:p>
    <w:p w14:paraId="3B5DC05D" w14:textId="77777777" w:rsidR="00864175" w:rsidRPr="003957CA" w:rsidRDefault="00864175" w:rsidP="008C3023">
      <w:pPr>
        <w:rPr>
          <w:rFonts w:cs="Arial"/>
          <w:b/>
          <w:bCs/>
          <w:color w:val="002060"/>
        </w:rPr>
      </w:pPr>
    </w:p>
    <w:sectPr w:rsidR="00864175" w:rsidRPr="003957CA" w:rsidSect="00F45BA8">
      <w:footerReference w:type="default" r:id="rId8"/>
      <w:pgSz w:w="12240" w:h="15840" w:code="1"/>
      <w:pgMar w:top="720" w:right="864" w:bottom="1440" w:left="864" w:header="720" w:footer="720" w:gutter="0"/>
      <w:pgBorders w:offsetFrom="page">
        <w:top w:val="single" w:sz="4" w:space="24" w:color="1D2C4C"/>
        <w:left w:val="single" w:sz="4" w:space="24" w:color="1D2C4C"/>
        <w:bottom w:val="single" w:sz="4" w:space="24" w:color="1D2C4C"/>
        <w:right w:val="single" w:sz="4" w:space="24" w:color="1D2C4C"/>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2A1C37" w14:textId="77777777" w:rsidR="00BC29D1" w:rsidRDefault="00BC29D1" w:rsidP="00E31BE3">
      <w:pPr>
        <w:spacing w:line="240" w:lineRule="auto"/>
      </w:pPr>
      <w:r>
        <w:separator/>
      </w:r>
    </w:p>
  </w:endnote>
  <w:endnote w:type="continuationSeparator" w:id="0">
    <w:p w14:paraId="03A8F2C1" w14:textId="77777777" w:rsidR="00BC29D1" w:rsidRDefault="00BC29D1" w:rsidP="00E31BE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DFKai-SB">
    <w:charset w:val="88"/>
    <w:family w:val="script"/>
    <w:pitch w:val="fixed"/>
    <w:sig w:usb0="00000003" w:usb1="080E0000" w:usb2="00000016" w:usb3="00000000" w:csb0="00100001"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B0A7BD" w14:textId="499BFC95" w:rsidR="00E31BE3" w:rsidRPr="00E31BE3" w:rsidRDefault="00E31BE3">
    <w:pPr>
      <w:pStyle w:val="Footer"/>
      <w:rPr>
        <w:b/>
        <w:bCs/>
        <w:color w:val="1D2C4C"/>
      </w:rPr>
    </w:pPr>
    <w:r w:rsidRPr="00E31BE3">
      <w:rPr>
        <w:b/>
        <w:bCs/>
        <w:noProof/>
        <w:sz w:val="24"/>
      </w:rPr>
      <w:drawing>
        <wp:anchor distT="0" distB="0" distL="114300" distR="114300" simplePos="0" relativeHeight="251659264" behindDoc="0" locked="0" layoutInCell="1" allowOverlap="1" wp14:anchorId="557D47E8" wp14:editId="556DB240">
          <wp:simplePos x="0" y="0"/>
          <wp:positionH relativeFrom="column">
            <wp:posOffset>4213860</wp:posOffset>
          </wp:positionH>
          <wp:positionV relativeFrom="paragraph">
            <wp:posOffset>-22225</wp:posOffset>
          </wp:positionV>
          <wp:extent cx="2526030" cy="304800"/>
          <wp:effectExtent l="0" t="0" r="762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26030" cy="304800"/>
                  </a:xfrm>
                  <a:prstGeom prst="rect">
                    <a:avLst/>
                  </a:prstGeom>
                </pic:spPr>
              </pic:pic>
            </a:graphicData>
          </a:graphic>
          <wp14:sizeRelH relativeFrom="page">
            <wp14:pctWidth>0</wp14:pctWidth>
          </wp14:sizeRelH>
          <wp14:sizeRelV relativeFrom="page">
            <wp14:pctHeight>0</wp14:pctHeight>
          </wp14:sizeRelV>
        </wp:anchor>
      </w:drawing>
    </w:r>
    <w:r w:rsidRPr="00E31BE3">
      <w:rPr>
        <w:b/>
        <w:bCs/>
        <w:color w:val="1D2C4C"/>
      </w:rPr>
      <w:t>info@cascadeemployers.com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19CE8C" w14:textId="77777777" w:rsidR="00BC29D1" w:rsidRDefault="00BC29D1" w:rsidP="00E31BE3">
      <w:pPr>
        <w:spacing w:line="240" w:lineRule="auto"/>
      </w:pPr>
      <w:r>
        <w:separator/>
      </w:r>
    </w:p>
  </w:footnote>
  <w:footnote w:type="continuationSeparator" w:id="0">
    <w:p w14:paraId="31F9DBE5" w14:textId="77777777" w:rsidR="00BC29D1" w:rsidRDefault="00BC29D1" w:rsidP="00E31BE3">
      <w:pPr>
        <w:spacing w:line="240" w:lineRule="auto"/>
      </w:pPr>
      <w:r>
        <w:continuationSeparator/>
      </w:r>
    </w:p>
  </w:footnote>
  <w:footnote w:id="1">
    <w:p w14:paraId="46A3B951" w14:textId="35D67205" w:rsidR="0034776F" w:rsidRDefault="00AE1820" w:rsidP="0034776F">
      <w:pPr>
        <w:pStyle w:val="FootnoteText"/>
      </w:pPr>
      <w:r w:rsidRPr="00AE1820">
        <w:rPr>
          <w:rStyle w:val="FootnoteReference"/>
          <w:rFonts w:ascii="Arial" w:hAnsi="Arial" w:cs="Arial"/>
        </w:rPr>
        <w:footnoteRef/>
      </w:r>
      <w:r w:rsidRPr="00AE1820">
        <w:rPr>
          <w:rFonts w:ascii="Arial" w:hAnsi="Arial" w:cs="Arial"/>
        </w:rPr>
        <w:t xml:space="preserve"> </w:t>
      </w:r>
      <w:r w:rsidRPr="00AE1820">
        <w:rPr>
          <w:rFonts w:ascii="Arial" w:hAnsi="Arial" w:cs="Arial"/>
          <w:b/>
        </w:rPr>
        <w:t xml:space="preserve"> </w:t>
      </w:r>
      <w:hyperlink r:id="rId1" w:anchor=":~:text=An%20employer%20may%20not%20withhold" w:history="1">
        <w:r w:rsidR="0034776F" w:rsidRPr="0034776F">
          <w:rPr>
            <w:rStyle w:val="Hyperlink"/>
            <w:rFonts w:ascii="Arial" w:hAnsi="Arial" w:cs="Arial"/>
          </w:rPr>
          <w:t>ORS 652.610(3)</w:t>
        </w:r>
      </w:hyperlink>
    </w:p>
    <w:p w14:paraId="20642CCF" w14:textId="4C29C065" w:rsidR="00AE1820" w:rsidRDefault="00AE1820" w:rsidP="00AE1820">
      <w:pPr>
        <w:pStyle w:val="FootnoteText"/>
      </w:pPr>
    </w:p>
  </w:footnote>
  <w:footnote w:id="2">
    <w:p w14:paraId="32347529" w14:textId="1EDBE66F" w:rsidR="0044501B" w:rsidRPr="0044501B" w:rsidRDefault="0044501B">
      <w:pPr>
        <w:pStyle w:val="FootnoteText"/>
        <w:rPr>
          <w:rFonts w:ascii="Arial" w:hAnsi="Arial" w:cs="Arial"/>
        </w:rPr>
      </w:pPr>
      <w:r w:rsidRPr="0044501B">
        <w:rPr>
          <w:rStyle w:val="FootnoteReference"/>
          <w:rFonts w:ascii="Arial" w:hAnsi="Arial" w:cs="Arial"/>
        </w:rPr>
        <w:footnoteRef/>
      </w:r>
      <w:r w:rsidRPr="0044501B">
        <w:rPr>
          <w:rFonts w:ascii="Arial" w:hAnsi="Arial" w:cs="Arial"/>
        </w:rPr>
        <w:t xml:space="preserve"> </w:t>
      </w:r>
      <w:hyperlink r:id="rId2" w:history="1">
        <w:r w:rsidRPr="0044501B">
          <w:rPr>
            <w:rStyle w:val="Hyperlink"/>
            <w:rFonts w:ascii="Arial" w:eastAsia="DFKai-SB" w:hAnsi="Arial" w:cs="Arial"/>
            <w:bCs/>
          </w:rPr>
          <w:t>ORS 18.736</w:t>
        </w:r>
      </w:hyperlink>
    </w:p>
  </w:footnote>
  <w:footnote w:id="3">
    <w:p w14:paraId="7E0F13D2" w14:textId="76D962E2" w:rsidR="0044501B" w:rsidRDefault="0044501B">
      <w:pPr>
        <w:pStyle w:val="FootnoteText"/>
      </w:pPr>
      <w:r w:rsidRPr="0044501B">
        <w:rPr>
          <w:rStyle w:val="FootnoteReference"/>
        </w:rPr>
        <w:footnoteRef/>
      </w:r>
      <w:r w:rsidRPr="0044501B">
        <w:t xml:space="preserve"> </w:t>
      </w:r>
      <w:hyperlink r:id="rId3" w:history="1">
        <w:r w:rsidRPr="0044501B">
          <w:rPr>
            <w:rStyle w:val="Hyperlink"/>
            <w:rFonts w:ascii="Open Sans" w:hAnsi="Open Sans" w:cs="Open Sans"/>
            <w:shd w:val="clear" w:color="auto" w:fill="FFFFFF"/>
          </w:rPr>
          <w:t>OAR 839-009-0270(6)(e)</w:t>
        </w:r>
      </w:hyperlink>
      <w:r w:rsidR="00754D30">
        <w:rPr>
          <w:rStyle w:val="Hyperlink"/>
          <w:rFonts w:ascii="Open Sans" w:hAnsi="Open Sans" w:cs="Open Sans"/>
          <w:shd w:val="clear" w:color="auto" w:fill="FFFFFF"/>
        </w:rPr>
        <w:t xml:space="preserve">; </w:t>
      </w:r>
      <w:hyperlink r:id="rId4" w:history="1">
        <w:r w:rsidR="00754D30" w:rsidRPr="00036483">
          <w:rPr>
            <w:rStyle w:val="Hyperlink"/>
            <w:rFonts w:ascii="Open Sans" w:hAnsi="Open Sans" w:cs="Open Sans"/>
            <w:shd w:val="clear" w:color="auto" w:fill="FFFFFF"/>
          </w:rPr>
          <w:t>ORS 471-070-1330</w:t>
        </w:r>
        <w:r w:rsidR="00036483" w:rsidRPr="00036483">
          <w:rPr>
            <w:rStyle w:val="Hyperlink"/>
            <w:rFonts w:ascii="Open Sans" w:hAnsi="Open Sans" w:cs="Open Sans"/>
            <w:shd w:val="clear" w:color="auto" w:fill="FFFFFF"/>
          </w:rPr>
          <w:t>(7)(c)</w:t>
        </w:r>
      </w:hyperlink>
    </w:p>
  </w:footnote>
  <w:footnote w:id="4">
    <w:p w14:paraId="389C11B9" w14:textId="40CF6D52" w:rsidR="0044501B" w:rsidRDefault="0044501B">
      <w:pPr>
        <w:pStyle w:val="FootnoteText"/>
      </w:pPr>
      <w:r>
        <w:rPr>
          <w:rStyle w:val="FootnoteReference"/>
        </w:rPr>
        <w:footnoteRef/>
      </w:r>
      <w:r>
        <w:t xml:space="preserve"> </w:t>
      </w:r>
      <w:hyperlink r:id="rId5" w:history="1">
        <w:r w:rsidRPr="00BF1D5F">
          <w:rPr>
            <w:rStyle w:val="Hyperlink"/>
            <w:rFonts w:ascii="Open Sans" w:hAnsi="Open Sans" w:cs="Open Sans"/>
            <w:sz w:val="21"/>
            <w:szCs w:val="21"/>
            <w:shd w:val="clear" w:color="auto" w:fill="FFFFFF"/>
          </w:rPr>
          <w:t>29 CFR §825.213</w:t>
        </w:r>
      </w:hyperlink>
    </w:p>
  </w:footnote>
  <w:footnote w:id="5">
    <w:p w14:paraId="119D0D4E" w14:textId="058A9ADB" w:rsidR="00036483" w:rsidRDefault="00036483">
      <w:pPr>
        <w:pStyle w:val="FootnoteText"/>
      </w:pPr>
      <w:r>
        <w:rPr>
          <w:rStyle w:val="FootnoteReference"/>
        </w:rPr>
        <w:footnoteRef/>
      </w:r>
      <w:r>
        <w:t xml:space="preserve"> </w:t>
      </w:r>
      <w:hyperlink r:id="rId6" w:history="1">
        <w:r w:rsidRPr="00036483">
          <w:rPr>
            <w:rStyle w:val="Hyperlink"/>
            <w:rFonts w:ascii="Arial" w:eastAsia="DFKai-SB" w:hAnsi="Arial" w:cs="Arial"/>
            <w:bCs/>
            <w:sz w:val="24"/>
            <w:szCs w:val="24"/>
          </w:rPr>
          <w:t>ORS 10.092</w:t>
        </w:r>
      </w:hyperlink>
    </w:p>
  </w:footnote>
  <w:footnote w:id="6">
    <w:p w14:paraId="7DF17698" w14:textId="75F29365" w:rsidR="00693A1A" w:rsidRDefault="00693A1A">
      <w:pPr>
        <w:pStyle w:val="FootnoteText"/>
      </w:pPr>
      <w:r>
        <w:rPr>
          <w:rStyle w:val="FootnoteReference"/>
        </w:rPr>
        <w:footnoteRef/>
      </w:r>
      <w:r w:rsidRPr="00693A1A">
        <w:rPr>
          <w:rFonts w:ascii="Arial" w:hAnsi="Arial" w:cs="Arial"/>
        </w:rPr>
        <w:t xml:space="preserve"> </w:t>
      </w:r>
      <w:hyperlink r:id="rId7" w:history="1">
        <w:r w:rsidRPr="00693A1A">
          <w:rPr>
            <w:rStyle w:val="Hyperlink"/>
            <w:rFonts w:ascii="Arial" w:hAnsi="Arial" w:cs="Arial"/>
          </w:rPr>
          <w:t>ORS 652.110</w:t>
        </w:r>
      </w:hyperlink>
    </w:p>
  </w:footnote>
  <w:footnote w:id="7">
    <w:p w14:paraId="4E68C771" w14:textId="7E4275A7" w:rsidR="00754E93" w:rsidRDefault="00754E93">
      <w:pPr>
        <w:pStyle w:val="FootnoteText"/>
      </w:pPr>
      <w:r>
        <w:rPr>
          <w:rStyle w:val="FootnoteReference"/>
        </w:rPr>
        <w:footnoteRef/>
      </w:r>
      <w:r>
        <w:t xml:space="preserve"> </w:t>
      </w:r>
      <w:hyperlink r:id="rId8" w:history="1">
        <w:r w:rsidRPr="00754E93">
          <w:rPr>
            <w:rStyle w:val="Hyperlink"/>
            <w:rFonts w:ascii="Arial" w:hAnsi="Arial" w:cs="Arial"/>
          </w:rPr>
          <w:t>ORS 18.385</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9E3803"/>
    <w:multiLevelType w:val="hybridMultilevel"/>
    <w:tmpl w:val="FD0414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2C930BF"/>
    <w:multiLevelType w:val="singleLevel"/>
    <w:tmpl w:val="E21AB1F6"/>
    <w:lvl w:ilvl="0">
      <w:start w:val="1"/>
      <w:numFmt w:val="bullet"/>
      <w:lvlText w:val=""/>
      <w:lvlJc w:val="left"/>
      <w:pPr>
        <w:tabs>
          <w:tab w:val="num" w:pos="360"/>
        </w:tabs>
        <w:ind w:left="360" w:hanging="360"/>
      </w:pPr>
      <w:rPr>
        <w:rFonts w:ascii="Wingdings" w:hAnsi="Wingdings" w:hint="default"/>
        <w:sz w:val="20"/>
      </w:rPr>
    </w:lvl>
  </w:abstractNum>
  <w:abstractNum w:abstractNumId="2" w15:restartNumberingAfterBreak="0">
    <w:nsid w:val="3D9C4EED"/>
    <w:multiLevelType w:val="hybridMultilevel"/>
    <w:tmpl w:val="A79466EA"/>
    <w:lvl w:ilvl="0" w:tplc="C4A0C128">
      <w:start w:val="1"/>
      <w:numFmt w:val="decimal"/>
      <w:lvlText w:val="%1."/>
      <w:lvlJc w:val="left"/>
      <w:pPr>
        <w:ind w:left="720" w:hanging="360"/>
      </w:pPr>
      <w:rPr>
        <w:rFonts w:hint="default"/>
        <w:color w:val="1D2C4C"/>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27E1B12"/>
    <w:multiLevelType w:val="hybridMultilevel"/>
    <w:tmpl w:val="89D66FA4"/>
    <w:lvl w:ilvl="0" w:tplc="D786DF24">
      <w:start w:val="1"/>
      <w:numFmt w:val="bullet"/>
      <w:lvlText w:val=""/>
      <w:lvlJc w:val="left"/>
      <w:pPr>
        <w:ind w:left="720" w:hanging="360"/>
      </w:pPr>
      <w:rPr>
        <w:rFonts w:ascii="Wingdings 2" w:hAnsi="Wingdings 2" w:hint="default"/>
        <w:color w:val="000000" w:themeColor="text1"/>
        <w:spacing w:val="-4"/>
        <w:w w:val="100"/>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3E86AE8"/>
    <w:multiLevelType w:val="hybridMultilevel"/>
    <w:tmpl w:val="9EEA228E"/>
    <w:lvl w:ilvl="0" w:tplc="EC38DBD2">
      <w:numFmt w:val="bullet"/>
      <w:lvlText w:val=""/>
      <w:lvlJc w:val="left"/>
      <w:pPr>
        <w:ind w:left="720" w:hanging="360"/>
      </w:pPr>
      <w:rPr>
        <w:rFonts w:ascii="Wingdings" w:hAnsi="Wingdings" w:cs="Wingdings" w:hint="default"/>
        <w:color w:val="1D2C4C"/>
        <w:w w:val="99"/>
        <w:sz w:val="22"/>
        <w:szCs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6CF95E1E"/>
    <w:multiLevelType w:val="hybridMultilevel"/>
    <w:tmpl w:val="C37AD6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11729402">
    <w:abstractNumId w:val="2"/>
  </w:num>
  <w:num w:numId="2" w16cid:durableId="326396620">
    <w:abstractNumId w:val="5"/>
  </w:num>
  <w:num w:numId="3" w16cid:durableId="1813524678">
    <w:abstractNumId w:val="1"/>
  </w:num>
  <w:num w:numId="4" w16cid:durableId="1500273993">
    <w:abstractNumId w:val="3"/>
  </w:num>
  <w:num w:numId="5" w16cid:durableId="1306280690">
    <w:abstractNumId w:val="0"/>
  </w:num>
  <w:num w:numId="6" w16cid:durableId="524099633">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584B"/>
    <w:rsid w:val="00023002"/>
    <w:rsid w:val="00036483"/>
    <w:rsid w:val="00040AE3"/>
    <w:rsid w:val="000554AB"/>
    <w:rsid w:val="000C382C"/>
    <w:rsid w:val="000F09E9"/>
    <w:rsid w:val="00107D1B"/>
    <w:rsid w:val="00124167"/>
    <w:rsid w:val="00136AB3"/>
    <w:rsid w:val="0017436C"/>
    <w:rsid w:val="00183917"/>
    <w:rsid w:val="00191125"/>
    <w:rsid w:val="001922C5"/>
    <w:rsid w:val="001B584B"/>
    <w:rsid w:val="001F5B34"/>
    <w:rsid w:val="002178CB"/>
    <w:rsid w:val="00230DD2"/>
    <w:rsid w:val="002A0D70"/>
    <w:rsid w:val="002A6B0E"/>
    <w:rsid w:val="002E0908"/>
    <w:rsid w:val="002F6AA5"/>
    <w:rsid w:val="0034776F"/>
    <w:rsid w:val="003957CA"/>
    <w:rsid w:val="00422E08"/>
    <w:rsid w:val="0044501B"/>
    <w:rsid w:val="00453BDD"/>
    <w:rsid w:val="004541A0"/>
    <w:rsid w:val="0047678B"/>
    <w:rsid w:val="004807A9"/>
    <w:rsid w:val="004F42AE"/>
    <w:rsid w:val="005312EA"/>
    <w:rsid w:val="005510A7"/>
    <w:rsid w:val="00570DEA"/>
    <w:rsid w:val="0057332C"/>
    <w:rsid w:val="00607628"/>
    <w:rsid w:val="006542B8"/>
    <w:rsid w:val="00673B91"/>
    <w:rsid w:val="00675F51"/>
    <w:rsid w:val="00685674"/>
    <w:rsid w:val="00685DFA"/>
    <w:rsid w:val="00693A1A"/>
    <w:rsid w:val="006B382E"/>
    <w:rsid w:val="006E5603"/>
    <w:rsid w:val="006E6094"/>
    <w:rsid w:val="006F3343"/>
    <w:rsid w:val="00743BC9"/>
    <w:rsid w:val="00754D30"/>
    <w:rsid w:val="00754E93"/>
    <w:rsid w:val="007614AC"/>
    <w:rsid w:val="007F23EF"/>
    <w:rsid w:val="007F43B9"/>
    <w:rsid w:val="008112BF"/>
    <w:rsid w:val="00827907"/>
    <w:rsid w:val="008528B6"/>
    <w:rsid w:val="00864175"/>
    <w:rsid w:val="00881A1E"/>
    <w:rsid w:val="008B1D66"/>
    <w:rsid w:val="008C3023"/>
    <w:rsid w:val="008C5FB2"/>
    <w:rsid w:val="00915AB8"/>
    <w:rsid w:val="009204EE"/>
    <w:rsid w:val="0092093D"/>
    <w:rsid w:val="00940A1A"/>
    <w:rsid w:val="009633D8"/>
    <w:rsid w:val="0096581B"/>
    <w:rsid w:val="009A6F2D"/>
    <w:rsid w:val="009A798F"/>
    <w:rsid w:val="00A20B40"/>
    <w:rsid w:val="00A330A3"/>
    <w:rsid w:val="00A43630"/>
    <w:rsid w:val="00A53547"/>
    <w:rsid w:val="00A71BE5"/>
    <w:rsid w:val="00A76D1D"/>
    <w:rsid w:val="00A84F2D"/>
    <w:rsid w:val="00AA7B73"/>
    <w:rsid w:val="00AD2A92"/>
    <w:rsid w:val="00AE1820"/>
    <w:rsid w:val="00B0438F"/>
    <w:rsid w:val="00B4402E"/>
    <w:rsid w:val="00BA7228"/>
    <w:rsid w:val="00BB26BE"/>
    <w:rsid w:val="00BB6A6B"/>
    <w:rsid w:val="00BC29D1"/>
    <w:rsid w:val="00BE3CDF"/>
    <w:rsid w:val="00BF1D5F"/>
    <w:rsid w:val="00C356E2"/>
    <w:rsid w:val="00C40B4B"/>
    <w:rsid w:val="00C702FD"/>
    <w:rsid w:val="00C83B09"/>
    <w:rsid w:val="00C924BD"/>
    <w:rsid w:val="00C952C5"/>
    <w:rsid w:val="00CA12E6"/>
    <w:rsid w:val="00CF416B"/>
    <w:rsid w:val="00D101C3"/>
    <w:rsid w:val="00D5796D"/>
    <w:rsid w:val="00D66F29"/>
    <w:rsid w:val="00D75FC8"/>
    <w:rsid w:val="00DA28BF"/>
    <w:rsid w:val="00DC4324"/>
    <w:rsid w:val="00E20260"/>
    <w:rsid w:val="00E31BE3"/>
    <w:rsid w:val="00E402A8"/>
    <w:rsid w:val="00E42DD1"/>
    <w:rsid w:val="00E817E6"/>
    <w:rsid w:val="00E949DD"/>
    <w:rsid w:val="00EA4058"/>
    <w:rsid w:val="00EC5AD1"/>
    <w:rsid w:val="00EC60AC"/>
    <w:rsid w:val="00ED2392"/>
    <w:rsid w:val="00EE28FA"/>
    <w:rsid w:val="00F03AFE"/>
    <w:rsid w:val="00F34BEF"/>
    <w:rsid w:val="00F45BA8"/>
    <w:rsid w:val="00F6569D"/>
    <w:rsid w:val="00F84C2B"/>
    <w:rsid w:val="00FC18DE"/>
    <w:rsid w:val="00FE31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606379"/>
  <w15:chartTrackingRefBased/>
  <w15:docId w15:val="{FCC07409-C716-4680-B012-BD599DA9E3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2"/>
        <w:szCs w:val="22"/>
        <w:lang w:val="en-US" w:eastAsia="en-US" w:bidi="ar-SA"/>
      </w:rPr>
    </w:rPrDefault>
    <w:pPrDefault>
      <w:pPr>
        <w:spacing w:line="300" w:lineRule="exact"/>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C356E2"/>
    <w:pPr>
      <w:keepNext/>
      <w:spacing w:line="240" w:lineRule="auto"/>
      <w:outlineLvl w:val="0"/>
    </w:pPr>
    <w:rPr>
      <w:rFonts w:ascii="Times New Roman" w:eastAsia="Times New Roman" w:hAnsi="Times New Roman" w:cs="Times New Roman"/>
      <w:sz w:val="24"/>
      <w:szCs w:val="20"/>
    </w:rPr>
  </w:style>
  <w:style w:type="paragraph" w:styleId="Heading2">
    <w:name w:val="heading 2"/>
    <w:basedOn w:val="Normal"/>
    <w:next w:val="Normal"/>
    <w:link w:val="Heading2Char"/>
    <w:uiPriority w:val="9"/>
    <w:semiHidden/>
    <w:unhideWhenUsed/>
    <w:qFormat/>
    <w:rsid w:val="00864175"/>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864175"/>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5">
    <w:name w:val="heading 5"/>
    <w:basedOn w:val="Normal"/>
    <w:next w:val="Normal"/>
    <w:link w:val="Heading5Char"/>
    <w:uiPriority w:val="9"/>
    <w:semiHidden/>
    <w:unhideWhenUsed/>
    <w:qFormat/>
    <w:rsid w:val="00864175"/>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link w:val="SubtitleChar"/>
    <w:qFormat/>
    <w:rsid w:val="001B584B"/>
    <w:pPr>
      <w:spacing w:line="340" w:lineRule="exact"/>
      <w:outlineLvl w:val="1"/>
    </w:pPr>
    <w:rPr>
      <w:rFonts w:eastAsia="Times New Roman" w:cs="Times New Roman"/>
      <w:b/>
      <w:sz w:val="28"/>
      <w:szCs w:val="20"/>
    </w:rPr>
  </w:style>
  <w:style w:type="character" w:customStyle="1" w:styleId="SubtitleChar">
    <w:name w:val="Subtitle Char"/>
    <w:basedOn w:val="DefaultParagraphFont"/>
    <w:link w:val="Subtitle"/>
    <w:rsid w:val="001B584B"/>
    <w:rPr>
      <w:rFonts w:eastAsia="Times New Roman" w:cs="Times New Roman"/>
      <w:b/>
      <w:sz w:val="28"/>
      <w:szCs w:val="20"/>
    </w:rPr>
  </w:style>
  <w:style w:type="paragraph" w:styleId="ListParagraph">
    <w:name w:val="List Paragraph"/>
    <w:basedOn w:val="Normal"/>
    <w:uiPriority w:val="34"/>
    <w:qFormat/>
    <w:rsid w:val="001B584B"/>
    <w:pPr>
      <w:spacing w:line="340" w:lineRule="exact"/>
      <w:ind w:left="720"/>
    </w:pPr>
    <w:rPr>
      <w:rFonts w:ascii="Garamond" w:eastAsia="Times New Roman" w:hAnsi="Garamond" w:cs="Times New Roman"/>
      <w:sz w:val="24"/>
      <w:szCs w:val="20"/>
    </w:rPr>
  </w:style>
  <w:style w:type="paragraph" w:styleId="TOC1">
    <w:name w:val="toc 1"/>
    <w:basedOn w:val="Normal"/>
    <w:next w:val="Normal"/>
    <w:autoRedefine/>
    <w:semiHidden/>
    <w:rsid w:val="006542B8"/>
    <w:pPr>
      <w:numPr>
        <w:ilvl w:val="12"/>
      </w:numPr>
    </w:pPr>
    <w:rPr>
      <w:rFonts w:eastAsia="Times New Roman" w:cs="Arial"/>
      <w:b/>
      <w:color w:val="1D2C4C"/>
      <w:u w:val="single"/>
    </w:rPr>
  </w:style>
  <w:style w:type="paragraph" w:styleId="Header">
    <w:name w:val="header"/>
    <w:basedOn w:val="Normal"/>
    <w:link w:val="HeaderChar"/>
    <w:uiPriority w:val="99"/>
    <w:unhideWhenUsed/>
    <w:rsid w:val="00E31BE3"/>
    <w:pPr>
      <w:tabs>
        <w:tab w:val="center" w:pos="4680"/>
        <w:tab w:val="right" w:pos="9360"/>
      </w:tabs>
      <w:spacing w:line="240" w:lineRule="auto"/>
    </w:pPr>
  </w:style>
  <w:style w:type="character" w:customStyle="1" w:styleId="HeaderChar">
    <w:name w:val="Header Char"/>
    <w:basedOn w:val="DefaultParagraphFont"/>
    <w:link w:val="Header"/>
    <w:uiPriority w:val="99"/>
    <w:rsid w:val="00E31BE3"/>
  </w:style>
  <w:style w:type="paragraph" w:styleId="Footer">
    <w:name w:val="footer"/>
    <w:basedOn w:val="Normal"/>
    <w:link w:val="FooterChar"/>
    <w:uiPriority w:val="99"/>
    <w:unhideWhenUsed/>
    <w:rsid w:val="00E31BE3"/>
    <w:pPr>
      <w:tabs>
        <w:tab w:val="center" w:pos="4680"/>
        <w:tab w:val="right" w:pos="9360"/>
      </w:tabs>
      <w:spacing w:line="240" w:lineRule="auto"/>
    </w:pPr>
  </w:style>
  <w:style w:type="character" w:customStyle="1" w:styleId="FooterChar">
    <w:name w:val="Footer Char"/>
    <w:basedOn w:val="DefaultParagraphFont"/>
    <w:link w:val="Footer"/>
    <w:uiPriority w:val="99"/>
    <w:rsid w:val="00E31BE3"/>
  </w:style>
  <w:style w:type="character" w:customStyle="1" w:styleId="Heading1Char">
    <w:name w:val="Heading 1 Char"/>
    <w:basedOn w:val="DefaultParagraphFont"/>
    <w:link w:val="Heading1"/>
    <w:rsid w:val="00C356E2"/>
    <w:rPr>
      <w:rFonts w:ascii="Times New Roman" w:eastAsia="Times New Roman" w:hAnsi="Times New Roman" w:cs="Times New Roman"/>
      <w:sz w:val="24"/>
      <w:szCs w:val="20"/>
    </w:rPr>
  </w:style>
  <w:style w:type="paragraph" w:styleId="BodyText">
    <w:name w:val="Body Text"/>
    <w:basedOn w:val="Normal"/>
    <w:link w:val="BodyTextChar"/>
    <w:rsid w:val="00C356E2"/>
    <w:pPr>
      <w:spacing w:line="240" w:lineRule="auto"/>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C356E2"/>
    <w:rPr>
      <w:rFonts w:ascii="Times New Roman" w:eastAsia="Times New Roman" w:hAnsi="Times New Roman" w:cs="Times New Roman"/>
      <w:sz w:val="24"/>
      <w:szCs w:val="20"/>
    </w:rPr>
  </w:style>
  <w:style w:type="paragraph" w:styleId="FootnoteText">
    <w:name w:val="footnote text"/>
    <w:basedOn w:val="Normal"/>
    <w:link w:val="FootnoteTextChar"/>
    <w:rsid w:val="006E6094"/>
    <w:pPr>
      <w:spacing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rsid w:val="006E6094"/>
    <w:rPr>
      <w:rFonts w:ascii="Times New Roman" w:eastAsia="Times New Roman" w:hAnsi="Times New Roman" w:cs="Times New Roman"/>
      <w:sz w:val="20"/>
      <w:szCs w:val="20"/>
    </w:rPr>
  </w:style>
  <w:style w:type="character" w:styleId="FootnoteReference">
    <w:name w:val="footnote reference"/>
    <w:rsid w:val="006E6094"/>
    <w:rPr>
      <w:vertAlign w:val="superscript"/>
    </w:rPr>
  </w:style>
  <w:style w:type="character" w:styleId="Hyperlink">
    <w:name w:val="Hyperlink"/>
    <w:rsid w:val="00422E08"/>
    <w:rPr>
      <w:color w:val="0000FF"/>
      <w:u w:val="single"/>
    </w:rPr>
  </w:style>
  <w:style w:type="character" w:customStyle="1" w:styleId="text">
    <w:name w:val="text"/>
    <w:basedOn w:val="DefaultParagraphFont"/>
    <w:rsid w:val="00CA12E6"/>
  </w:style>
  <w:style w:type="table" w:styleId="TableGrid">
    <w:name w:val="Table Grid"/>
    <w:basedOn w:val="TableNormal"/>
    <w:uiPriority w:val="39"/>
    <w:rsid w:val="004541A0"/>
    <w:pPr>
      <w:spacing w:line="240" w:lineRule="auto"/>
    </w:pPr>
    <w:rPr>
      <w:rFonts w:asciiTheme="minorHAnsi" w:eastAsia="Times New Roman" w:hAnsiTheme="minorHAnsi" w:cs="Times New Roman"/>
      <w:kern w:val="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ED2392"/>
    <w:rPr>
      <w:color w:val="605E5C"/>
      <w:shd w:val="clear" w:color="auto" w:fill="E1DFDD"/>
    </w:rPr>
  </w:style>
  <w:style w:type="character" w:customStyle="1" w:styleId="Heading5Char">
    <w:name w:val="Heading 5 Char"/>
    <w:basedOn w:val="DefaultParagraphFont"/>
    <w:link w:val="Heading5"/>
    <w:uiPriority w:val="9"/>
    <w:semiHidden/>
    <w:rsid w:val="00864175"/>
    <w:rPr>
      <w:rFonts w:asciiTheme="majorHAnsi" w:eastAsiaTheme="majorEastAsia" w:hAnsiTheme="majorHAnsi" w:cstheme="majorBidi"/>
      <w:color w:val="2F5496" w:themeColor="accent1" w:themeShade="BF"/>
    </w:rPr>
  </w:style>
  <w:style w:type="character" w:customStyle="1" w:styleId="Heading2Char">
    <w:name w:val="Heading 2 Char"/>
    <w:basedOn w:val="DefaultParagraphFont"/>
    <w:link w:val="Heading2"/>
    <w:uiPriority w:val="9"/>
    <w:semiHidden/>
    <w:rsid w:val="00864175"/>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864175"/>
    <w:rPr>
      <w:rFonts w:asciiTheme="majorHAnsi" w:eastAsiaTheme="majorEastAsia" w:hAnsiTheme="majorHAnsi" w:cstheme="majorBidi"/>
      <w:color w:val="1F3763" w:themeColor="accent1" w:themeShade="7F"/>
      <w:sz w:val="24"/>
      <w:szCs w:val="24"/>
    </w:rPr>
  </w:style>
  <w:style w:type="character" w:styleId="CommentReference">
    <w:name w:val="annotation reference"/>
    <w:basedOn w:val="DefaultParagraphFont"/>
    <w:uiPriority w:val="99"/>
    <w:semiHidden/>
    <w:unhideWhenUsed/>
    <w:rsid w:val="00607628"/>
    <w:rPr>
      <w:sz w:val="16"/>
      <w:szCs w:val="16"/>
    </w:rPr>
  </w:style>
  <w:style w:type="paragraph" w:styleId="CommentText">
    <w:name w:val="annotation text"/>
    <w:basedOn w:val="Normal"/>
    <w:link w:val="CommentTextChar"/>
    <w:uiPriority w:val="99"/>
    <w:unhideWhenUsed/>
    <w:rsid w:val="00607628"/>
    <w:pPr>
      <w:spacing w:line="240" w:lineRule="auto"/>
    </w:pPr>
    <w:rPr>
      <w:sz w:val="20"/>
      <w:szCs w:val="20"/>
    </w:rPr>
  </w:style>
  <w:style w:type="character" w:customStyle="1" w:styleId="CommentTextChar">
    <w:name w:val="Comment Text Char"/>
    <w:basedOn w:val="DefaultParagraphFont"/>
    <w:link w:val="CommentText"/>
    <w:uiPriority w:val="99"/>
    <w:rsid w:val="00607628"/>
    <w:rPr>
      <w:sz w:val="20"/>
      <w:szCs w:val="20"/>
    </w:rPr>
  </w:style>
  <w:style w:type="paragraph" w:styleId="CommentSubject">
    <w:name w:val="annotation subject"/>
    <w:basedOn w:val="CommentText"/>
    <w:next w:val="CommentText"/>
    <w:link w:val="CommentSubjectChar"/>
    <w:uiPriority w:val="99"/>
    <w:semiHidden/>
    <w:unhideWhenUsed/>
    <w:rsid w:val="00607628"/>
    <w:rPr>
      <w:b/>
      <w:bCs/>
    </w:rPr>
  </w:style>
  <w:style w:type="character" w:customStyle="1" w:styleId="CommentSubjectChar">
    <w:name w:val="Comment Subject Char"/>
    <w:basedOn w:val="CommentTextChar"/>
    <w:link w:val="CommentSubject"/>
    <w:uiPriority w:val="99"/>
    <w:semiHidden/>
    <w:rsid w:val="00607628"/>
    <w:rPr>
      <w:b/>
      <w:bCs/>
      <w:sz w:val="20"/>
      <w:szCs w:val="20"/>
    </w:rPr>
  </w:style>
  <w:style w:type="paragraph" w:styleId="Revision">
    <w:name w:val="Revision"/>
    <w:hidden/>
    <w:uiPriority w:val="99"/>
    <w:semiHidden/>
    <w:rsid w:val="00607628"/>
    <w:pPr>
      <w:spacing w:line="240" w:lineRule="auto"/>
    </w:pPr>
  </w:style>
  <w:style w:type="character" w:styleId="FollowedHyperlink">
    <w:name w:val="FollowedHyperlink"/>
    <w:basedOn w:val="DefaultParagraphFont"/>
    <w:uiPriority w:val="99"/>
    <w:semiHidden/>
    <w:unhideWhenUsed/>
    <w:rsid w:val="000C382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notes.xml.rels><?xml version="1.0" encoding="UTF-8" standalone="yes"?>
<Relationships xmlns="http://schemas.openxmlformats.org/package/2006/relationships"><Relationship Id="rId8" Type="http://schemas.openxmlformats.org/officeDocument/2006/relationships/hyperlink" Target="https://oregon.public.law/statutes/ors_18.385" TargetMode="External"/><Relationship Id="rId3" Type="http://schemas.openxmlformats.org/officeDocument/2006/relationships/hyperlink" Target="https://secure.sos.state.or.us/oard/viewSingleRule.action?ruleVrsnRsn=304407" TargetMode="External"/><Relationship Id="rId7" Type="http://schemas.openxmlformats.org/officeDocument/2006/relationships/hyperlink" Target="https://oregon.public.law/statutes/ors_652.110" TargetMode="External"/><Relationship Id="rId2" Type="http://schemas.openxmlformats.org/officeDocument/2006/relationships/hyperlink" Target="https://oregon.public.law/statutes/ors_18.736" TargetMode="External"/><Relationship Id="rId1" Type="http://schemas.openxmlformats.org/officeDocument/2006/relationships/hyperlink" Target="https://www.oregonlegislature.gov/bills_laws/ors/ors652.html" TargetMode="External"/><Relationship Id="rId6" Type="http://schemas.openxmlformats.org/officeDocument/2006/relationships/hyperlink" Target="https://oregon.public.law/statutes/ors_10.092" TargetMode="External"/><Relationship Id="rId5" Type="http://schemas.openxmlformats.org/officeDocument/2006/relationships/hyperlink" Target="https://www.ecfr.gov/current/title-29/subtitle-B/chapter-V/subchapter-C/part-825/subpart-B/section-825.213" TargetMode="External"/><Relationship Id="rId4" Type="http://schemas.openxmlformats.org/officeDocument/2006/relationships/hyperlink" Target="https://secure.sos.state.or.us/oard/viewSingleRule.action;JSESSIONID_OARD=vSHmtbg9HvDRAppZUyGMuTqaElsPLDBisXR6SjHpXGigmBA0cWQ_!-780516519?ruleVrsnRsn=30950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5994EB-4C74-49FE-8A66-79FDB3022F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TotalTime>
  <Pages>7</Pages>
  <Words>1554</Words>
  <Characters>8862</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 VanDyke</dc:creator>
  <cp:keywords/>
  <dc:description/>
  <cp:lastModifiedBy>Nancy Van Dyke</cp:lastModifiedBy>
  <cp:revision>5</cp:revision>
  <cp:lastPrinted>2022-03-11T21:00:00Z</cp:lastPrinted>
  <dcterms:created xsi:type="dcterms:W3CDTF">2024-02-27T23:22:00Z</dcterms:created>
  <dcterms:modified xsi:type="dcterms:W3CDTF">2024-02-28T17:41:00Z</dcterms:modified>
</cp:coreProperties>
</file>