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7B854" w14:textId="11445844" w:rsidR="001B584B" w:rsidRPr="0046162D" w:rsidRDefault="008B757F" w:rsidP="007510ED">
      <w:pPr>
        <w:spacing w:line="276" w:lineRule="auto"/>
        <w:rPr>
          <w:rFonts w:cs="Arial"/>
          <w:b/>
          <w:bCs/>
          <w:color w:val="1D2C4C"/>
        </w:rPr>
      </w:pPr>
      <w:r w:rsidRPr="0046162D">
        <w:rPr>
          <w:rFonts w:eastAsia="DFKai-SB" w:cs="Arial"/>
          <w:b/>
          <w:color w:val="1D2C4C"/>
          <w:sz w:val="60"/>
          <w:szCs w:val="60"/>
        </w:rPr>
        <w:t xml:space="preserve">Independent Contractors </w:t>
      </w:r>
    </w:p>
    <w:p w14:paraId="2B40096F" w14:textId="52B6B33A" w:rsidR="001B584B" w:rsidRPr="007510ED" w:rsidRDefault="001B584B" w:rsidP="0046162D">
      <w:pPr>
        <w:rPr>
          <w:rFonts w:cs="Arial"/>
          <w:b/>
          <w:bCs/>
          <w:color w:val="002060"/>
        </w:rPr>
      </w:pPr>
    </w:p>
    <w:p w14:paraId="37B620BB" w14:textId="65901B77" w:rsidR="00C356E2" w:rsidRPr="0046162D" w:rsidRDefault="00C43A1D" w:rsidP="0046162D">
      <w:pPr>
        <w:rPr>
          <w:rFonts w:eastAsia="DFKai-SB" w:cs="Arial"/>
          <w:b/>
          <w:color w:val="1D2C4C"/>
          <w:sz w:val="26"/>
          <w:szCs w:val="26"/>
        </w:rPr>
      </w:pPr>
      <w:r w:rsidRPr="0046162D">
        <w:rPr>
          <w:rFonts w:eastAsia="DFKai-SB" w:cs="Arial"/>
          <w:b/>
          <w:color w:val="1D2C4C"/>
          <w:sz w:val="26"/>
          <w:szCs w:val="26"/>
        </w:rPr>
        <w:t>What is an Independent Contractor?</w:t>
      </w:r>
    </w:p>
    <w:p w14:paraId="0A96E2E1" w14:textId="77777777" w:rsidR="00C43A1D" w:rsidRPr="0046162D" w:rsidRDefault="00C43A1D" w:rsidP="0046162D">
      <w:pPr>
        <w:rPr>
          <w:rFonts w:eastAsia="DFKai-SB" w:cs="Arial"/>
          <w:bCs/>
        </w:rPr>
      </w:pPr>
    </w:p>
    <w:p w14:paraId="1729156C" w14:textId="64E6F020" w:rsidR="00C43A1D" w:rsidRPr="0046162D" w:rsidRDefault="00C43A1D" w:rsidP="0046162D">
      <w:pPr>
        <w:rPr>
          <w:rFonts w:eastAsia="DFKai-SB" w:cs="Arial"/>
          <w:bCs/>
        </w:rPr>
      </w:pPr>
      <w:r w:rsidRPr="0046162D">
        <w:rPr>
          <w:rFonts w:eastAsia="DFKai-SB" w:cs="Arial"/>
          <w:bCs/>
        </w:rPr>
        <w:t xml:space="preserve">An independent contractor (IC) is a worker who provides services to an organization but is not considered an employee and therefore, not on payroll. </w:t>
      </w:r>
    </w:p>
    <w:p w14:paraId="35557338" w14:textId="77777777" w:rsidR="00C43A1D" w:rsidRPr="0046162D" w:rsidRDefault="00C43A1D" w:rsidP="0046162D">
      <w:pPr>
        <w:rPr>
          <w:rFonts w:eastAsia="DFKai-SB" w:cs="Arial"/>
          <w:bCs/>
        </w:rPr>
      </w:pPr>
    </w:p>
    <w:p w14:paraId="1E279120" w14:textId="33E00CBD" w:rsidR="00C43A1D" w:rsidRPr="0046162D" w:rsidRDefault="00C43A1D" w:rsidP="0046162D">
      <w:pPr>
        <w:rPr>
          <w:rFonts w:eastAsia="DFKai-SB" w:cs="Arial"/>
          <w:bCs/>
        </w:rPr>
      </w:pPr>
      <w:r w:rsidRPr="0046162D">
        <w:rPr>
          <w:rFonts w:eastAsia="DFKai-SB" w:cs="Arial"/>
          <w:bCs/>
        </w:rPr>
        <w:t xml:space="preserve">A worker who provides services for remuneration generally will be considered an employee, unless that worker meets the criteria required of an “independent contractor.” </w:t>
      </w:r>
    </w:p>
    <w:p w14:paraId="170B0FF5" w14:textId="77777777" w:rsidR="000D33F2" w:rsidRPr="0046162D" w:rsidRDefault="000D33F2" w:rsidP="0046162D">
      <w:pPr>
        <w:rPr>
          <w:rFonts w:cs="Arial"/>
        </w:rPr>
      </w:pPr>
    </w:p>
    <w:p w14:paraId="7497DFF3" w14:textId="77777777" w:rsidR="00C43A1D" w:rsidRPr="0046162D" w:rsidRDefault="00C43A1D" w:rsidP="0046162D">
      <w:pPr>
        <w:rPr>
          <w:rFonts w:eastAsia="DFKai-SB" w:cs="Arial"/>
          <w:b/>
          <w:color w:val="1D2C4C"/>
        </w:rPr>
      </w:pPr>
      <w:r w:rsidRPr="0046162D">
        <w:rPr>
          <w:rFonts w:eastAsia="DFKai-SB" w:cs="Arial"/>
          <w:b/>
          <w:color w:val="1D2C4C"/>
        </w:rPr>
        <w:t>How Do You Determine if a Worker is an Independent Contractor?</w:t>
      </w:r>
    </w:p>
    <w:p w14:paraId="5CBB847F" w14:textId="77777777" w:rsidR="00C43A1D" w:rsidRPr="0046162D" w:rsidRDefault="00C43A1D" w:rsidP="0046162D">
      <w:pPr>
        <w:rPr>
          <w:rFonts w:eastAsia="DFKai-SB" w:cs="Arial"/>
          <w:b/>
          <w:color w:val="1D2C4C"/>
        </w:rPr>
      </w:pPr>
    </w:p>
    <w:p w14:paraId="60BF67EB" w14:textId="00DAF1B8" w:rsidR="00C43A1D" w:rsidRPr="0046162D" w:rsidRDefault="00C43A1D" w:rsidP="0046162D">
      <w:pPr>
        <w:autoSpaceDE w:val="0"/>
        <w:autoSpaceDN w:val="0"/>
        <w:adjustRightInd w:val="0"/>
        <w:rPr>
          <w:rFonts w:cs="Arial"/>
          <w:b/>
          <w:bCs/>
          <w:color w:val="1D2C4C"/>
          <w:kern w:val="24"/>
        </w:rPr>
      </w:pPr>
      <w:r w:rsidRPr="0046162D">
        <w:rPr>
          <w:rFonts w:cs="Arial"/>
          <w:b/>
          <w:bCs/>
          <w:color w:val="1D2C4C"/>
          <w:kern w:val="24"/>
        </w:rPr>
        <w:t>In Oregon, there are various tests for determining whether a worker is an IC or not:</w:t>
      </w:r>
    </w:p>
    <w:p w14:paraId="34AC907F" w14:textId="77777777" w:rsidR="00C43A1D" w:rsidRPr="007510ED" w:rsidRDefault="00C43A1D" w:rsidP="0046162D">
      <w:pPr>
        <w:autoSpaceDE w:val="0"/>
        <w:autoSpaceDN w:val="0"/>
        <w:adjustRightInd w:val="0"/>
        <w:rPr>
          <w:rFonts w:cs="Arial"/>
          <w:color w:val="1F3864" w:themeColor="accent1" w:themeShade="80"/>
          <w:kern w:val="24"/>
        </w:rPr>
      </w:pPr>
    </w:p>
    <w:p w14:paraId="51F0796A" w14:textId="25148312" w:rsidR="00DE056A" w:rsidRPr="0046162D" w:rsidRDefault="00666938" w:rsidP="0046162D">
      <w:pPr>
        <w:pStyle w:val="ListParagraph"/>
        <w:numPr>
          <w:ilvl w:val="0"/>
          <w:numId w:val="1"/>
        </w:numPr>
        <w:spacing w:line="300" w:lineRule="exact"/>
        <w:rPr>
          <w:rFonts w:ascii="Arial" w:hAnsi="Arial" w:cs="Arial"/>
          <w:kern w:val="24"/>
          <w:sz w:val="22"/>
          <w:szCs w:val="22"/>
        </w:rPr>
      </w:pPr>
      <w:r w:rsidRPr="0046162D">
        <w:rPr>
          <w:rFonts w:ascii="Arial" w:hAnsi="Arial" w:cs="Arial"/>
          <w:b/>
          <w:bCs/>
          <w:kern w:val="24"/>
          <w:sz w:val="22"/>
          <w:szCs w:val="22"/>
        </w:rPr>
        <w:t>Bureau of Labor and Industries (BOLI):</w:t>
      </w:r>
      <w:r w:rsidRPr="0046162D">
        <w:rPr>
          <w:rFonts w:ascii="Arial" w:hAnsi="Arial" w:cs="Arial"/>
          <w:kern w:val="24"/>
          <w:sz w:val="22"/>
          <w:szCs w:val="22"/>
        </w:rPr>
        <w:t xml:space="preserve"> Minimum wage and overtime regulations </w:t>
      </w:r>
    </w:p>
    <w:p w14:paraId="66978373" w14:textId="60103494" w:rsidR="00666938" w:rsidRPr="0046162D" w:rsidRDefault="00CF4328" w:rsidP="0046162D">
      <w:pPr>
        <w:pStyle w:val="ListParagraph"/>
        <w:numPr>
          <w:ilvl w:val="0"/>
          <w:numId w:val="1"/>
        </w:numPr>
        <w:spacing w:line="300" w:lineRule="exact"/>
        <w:rPr>
          <w:rFonts w:ascii="Arial" w:hAnsi="Arial" w:cs="Arial"/>
          <w:kern w:val="24"/>
          <w:sz w:val="22"/>
          <w:szCs w:val="22"/>
        </w:rPr>
      </w:pPr>
      <w:r w:rsidRPr="0046162D">
        <w:rPr>
          <w:rFonts w:ascii="Arial" w:hAnsi="Arial" w:cs="Arial"/>
          <w:b/>
          <w:bCs/>
          <w:kern w:val="24"/>
          <w:sz w:val="22"/>
          <w:szCs w:val="22"/>
        </w:rPr>
        <w:t>BOLI Civil Rights Division</w:t>
      </w:r>
      <w:r w:rsidRPr="0046162D">
        <w:rPr>
          <w:rFonts w:ascii="Arial" w:hAnsi="Arial" w:cs="Arial"/>
          <w:kern w:val="24"/>
          <w:sz w:val="22"/>
          <w:szCs w:val="22"/>
        </w:rPr>
        <w:t xml:space="preserve">: Employment discrimination </w:t>
      </w:r>
    </w:p>
    <w:p w14:paraId="715DCD39" w14:textId="6680645F" w:rsidR="00C43A1D" w:rsidRPr="0046162D" w:rsidRDefault="00C43A1D" w:rsidP="0046162D">
      <w:pPr>
        <w:pStyle w:val="ListParagraph"/>
        <w:numPr>
          <w:ilvl w:val="0"/>
          <w:numId w:val="1"/>
        </w:numPr>
        <w:autoSpaceDE w:val="0"/>
        <w:autoSpaceDN w:val="0"/>
        <w:adjustRightInd w:val="0"/>
        <w:spacing w:line="300" w:lineRule="exact"/>
        <w:rPr>
          <w:rFonts w:ascii="Arial" w:hAnsi="Arial" w:cs="Arial"/>
          <w:kern w:val="24"/>
          <w:sz w:val="22"/>
          <w:szCs w:val="22"/>
        </w:rPr>
      </w:pPr>
      <w:r w:rsidRPr="0046162D">
        <w:rPr>
          <w:rFonts w:ascii="Arial" w:hAnsi="Arial" w:cs="Arial"/>
          <w:b/>
          <w:bCs/>
          <w:kern w:val="24"/>
          <w:sz w:val="22"/>
          <w:szCs w:val="22"/>
        </w:rPr>
        <w:t>Employment Department</w:t>
      </w:r>
      <w:r w:rsidRPr="0046162D">
        <w:rPr>
          <w:rFonts w:ascii="Arial" w:hAnsi="Arial" w:cs="Arial"/>
          <w:kern w:val="24"/>
          <w:sz w:val="22"/>
          <w:szCs w:val="22"/>
        </w:rPr>
        <w:t>: Unemployment insurance and payroll taxes</w:t>
      </w:r>
    </w:p>
    <w:p w14:paraId="7491F38B" w14:textId="45FAADE3" w:rsidR="00C43A1D" w:rsidRPr="0046162D" w:rsidRDefault="00C43A1D" w:rsidP="0046162D">
      <w:pPr>
        <w:pStyle w:val="ListParagraph"/>
        <w:numPr>
          <w:ilvl w:val="0"/>
          <w:numId w:val="1"/>
        </w:numPr>
        <w:autoSpaceDE w:val="0"/>
        <w:autoSpaceDN w:val="0"/>
        <w:adjustRightInd w:val="0"/>
        <w:spacing w:line="300" w:lineRule="exact"/>
        <w:rPr>
          <w:rFonts w:ascii="Arial" w:hAnsi="Arial" w:cs="Arial"/>
          <w:kern w:val="24"/>
          <w:sz w:val="22"/>
          <w:szCs w:val="22"/>
        </w:rPr>
      </w:pPr>
      <w:r w:rsidRPr="0046162D">
        <w:rPr>
          <w:rFonts w:ascii="Arial" w:hAnsi="Arial" w:cs="Arial"/>
          <w:b/>
          <w:bCs/>
          <w:kern w:val="24"/>
          <w:sz w:val="22"/>
          <w:szCs w:val="22"/>
        </w:rPr>
        <w:t>Department of Revenue</w:t>
      </w:r>
      <w:r w:rsidRPr="0046162D">
        <w:rPr>
          <w:rFonts w:ascii="Arial" w:hAnsi="Arial" w:cs="Arial"/>
          <w:kern w:val="24"/>
          <w:sz w:val="22"/>
          <w:szCs w:val="22"/>
        </w:rPr>
        <w:t>: Income tax withholding and reporting</w:t>
      </w:r>
    </w:p>
    <w:p w14:paraId="3CEDB522" w14:textId="63C8132C" w:rsidR="00CF4328" w:rsidRPr="0046162D" w:rsidRDefault="00CF4328" w:rsidP="0046162D">
      <w:pPr>
        <w:pStyle w:val="ListParagraph"/>
        <w:numPr>
          <w:ilvl w:val="0"/>
          <w:numId w:val="1"/>
        </w:numPr>
        <w:autoSpaceDE w:val="0"/>
        <w:autoSpaceDN w:val="0"/>
        <w:adjustRightInd w:val="0"/>
        <w:spacing w:line="300" w:lineRule="exact"/>
        <w:rPr>
          <w:rFonts w:ascii="Arial" w:hAnsi="Arial" w:cs="Arial"/>
          <w:kern w:val="24"/>
          <w:sz w:val="22"/>
          <w:szCs w:val="22"/>
        </w:rPr>
      </w:pPr>
      <w:r w:rsidRPr="0046162D">
        <w:rPr>
          <w:rFonts w:ascii="Arial" w:hAnsi="Arial" w:cs="Arial"/>
          <w:b/>
          <w:bCs/>
          <w:kern w:val="24"/>
          <w:sz w:val="22"/>
          <w:szCs w:val="22"/>
        </w:rPr>
        <w:t>Workers’ Compensation Division</w:t>
      </w:r>
      <w:r w:rsidRPr="0046162D">
        <w:rPr>
          <w:rFonts w:ascii="Arial" w:hAnsi="Arial" w:cs="Arial"/>
          <w:kern w:val="24"/>
          <w:sz w:val="22"/>
          <w:szCs w:val="22"/>
        </w:rPr>
        <w:t xml:space="preserve">: Workers’ compensation </w:t>
      </w:r>
    </w:p>
    <w:p w14:paraId="42B69CA3" w14:textId="56FD4978" w:rsidR="00CF4328" w:rsidRPr="0046162D" w:rsidRDefault="00CF4328" w:rsidP="0046162D">
      <w:pPr>
        <w:pStyle w:val="ListParagraph"/>
        <w:numPr>
          <w:ilvl w:val="0"/>
          <w:numId w:val="1"/>
        </w:numPr>
        <w:autoSpaceDE w:val="0"/>
        <w:autoSpaceDN w:val="0"/>
        <w:adjustRightInd w:val="0"/>
        <w:spacing w:line="300" w:lineRule="exact"/>
        <w:rPr>
          <w:rFonts w:ascii="Arial" w:hAnsi="Arial" w:cs="Arial"/>
          <w:kern w:val="24"/>
          <w:sz w:val="22"/>
          <w:szCs w:val="22"/>
        </w:rPr>
      </w:pPr>
      <w:r w:rsidRPr="0046162D">
        <w:rPr>
          <w:rFonts w:ascii="Arial" w:hAnsi="Arial" w:cs="Arial"/>
          <w:b/>
          <w:bCs/>
          <w:kern w:val="24"/>
          <w:sz w:val="22"/>
          <w:szCs w:val="22"/>
        </w:rPr>
        <w:t>Construction Contractors Board</w:t>
      </w:r>
      <w:r w:rsidR="00220E4A" w:rsidRPr="0046162D">
        <w:rPr>
          <w:rFonts w:ascii="Arial" w:hAnsi="Arial" w:cs="Arial"/>
          <w:kern w:val="24"/>
          <w:sz w:val="22"/>
          <w:szCs w:val="22"/>
        </w:rPr>
        <w:t>: IC license eligibility for construction contractors</w:t>
      </w:r>
    </w:p>
    <w:p w14:paraId="58DDA745" w14:textId="1A7C886B" w:rsidR="00CF4328" w:rsidRPr="0046162D" w:rsidRDefault="00CF4328" w:rsidP="0046162D">
      <w:pPr>
        <w:pStyle w:val="ListParagraph"/>
        <w:numPr>
          <w:ilvl w:val="0"/>
          <w:numId w:val="1"/>
        </w:numPr>
        <w:autoSpaceDE w:val="0"/>
        <w:autoSpaceDN w:val="0"/>
        <w:adjustRightInd w:val="0"/>
        <w:spacing w:line="300" w:lineRule="exact"/>
        <w:rPr>
          <w:rFonts w:ascii="Arial" w:hAnsi="Arial" w:cs="Arial"/>
          <w:kern w:val="24"/>
          <w:sz w:val="22"/>
          <w:szCs w:val="22"/>
        </w:rPr>
      </w:pPr>
      <w:r w:rsidRPr="0046162D">
        <w:rPr>
          <w:rFonts w:ascii="Arial" w:hAnsi="Arial" w:cs="Arial"/>
          <w:b/>
          <w:bCs/>
          <w:kern w:val="24"/>
          <w:sz w:val="22"/>
          <w:szCs w:val="22"/>
        </w:rPr>
        <w:t>Landscape Contractors Board</w:t>
      </w:r>
      <w:r w:rsidR="00220E4A" w:rsidRPr="0046162D">
        <w:rPr>
          <w:rFonts w:ascii="Arial" w:hAnsi="Arial" w:cs="Arial"/>
          <w:kern w:val="24"/>
          <w:sz w:val="22"/>
          <w:szCs w:val="22"/>
        </w:rPr>
        <w:t>: IC license eligible for landscape contractors</w:t>
      </w:r>
    </w:p>
    <w:p w14:paraId="68D3D16A" w14:textId="77777777" w:rsidR="00220E4A" w:rsidRPr="007510ED" w:rsidRDefault="00220E4A" w:rsidP="0046162D">
      <w:pPr>
        <w:autoSpaceDE w:val="0"/>
        <w:autoSpaceDN w:val="0"/>
        <w:adjustRightInd w:val="0"/>
        <w:ind w:left="720"/>
        <w:rPr>
          <w:rFonts w:cs="Arial"/>
          <w:b/>
          <w:bCs/>
          <w:color w:val="385623" w:themeColor="accent6" w:themeShade="80"/>
          <w:kern w:val="24"/>
        </w:rPr>
      </w:pPr>
    </w:p>
    <w:p w14:paraId="12E0D325" w14:textId="77777777" w:rsidR="00C43A1D" w:rsidRPr="0046162D" w:rsidRDefault="00C43A1D" w:rsidP="0046162D">
      <w:pPr>
        <w:autoSpaceDE w:val="0"/>
        <w:autoSpaceDN w:val="0"/>
        <w:adjustRightInd w:val="0"/>
        <w:rPr>
          <w:rFonts w:cs="Arial"/>
          <w:b/>
          <w:bCs/>
          <w:color w:val="1D2C4C"/>
          <w:kern w:val="24"/>
        </w:rPr>
      </w:pPr>
      <w:r w:rsidRPr="0046162D">
        <w:rPr>
          <w:rFonts w:cs="Arial"/>
          <w:b/>
          <w:bCs/>
          <w:color w:val="1D2C4C"/>
          <w:kern w:val="24"/>
        </w:rPr>
        <w:t>Federally, there are two main tests:</w:t>
      </w:r>
    </w:p>
    <w:p w14:paraId="0B994B0C" w14:textId="77777777" w:rsidR="00C43A1D" w:rsidRPr="007510ED" w:rsidRDefault="00C43A1D" w:rsidP="0046162D">
      <w:pPr>
        <w:autoSpaceDE w:val="0"/>
        <w:autoSpaceDN w:val="0"/>
        <w:adjustRightInd w:val="0"/>
        <w:rPr>
          <w:rFonts w:cs="Arial"/>
          <w:color w:val="1F3864" w:themeColor="accent1" w:themeShade="80"/>
          <w:kern w:val="24"/>
        </w:rPr>
      </w:pPr>
    </w:p>
    <w:p w14:paraId="0C970C28" w14:textId="77777777" w:rsidR="00C43A1D" w:rsidRPr="0046162D" w:rsidRDefault="00C43A1D" w:rsidP="0046162D">
      <w:pPr>
        <w:pStyle w:val="ListParagraph"/>
        <w:numPr>
          <w:ilvl w:val="0"/>
          <w:numId w:val="1"/>
        </w:numPr>
        <w:autoSpaceDE w:val="0"/>
        <w:autoSpaceDN w:val="0"/>
        <w:adjustRightInd w:val="0"/>
        <w:spacing w:line="300" w:lineRule="exact"/>
        <w:rPr>
          <w:rFonts w:ascii="Arial" w:hAnsi="Arial" w:cs="Arial"/>
          <w:kern w:val="24"/>
          <w:sz w:val="22"/>
          <w:szCs w:val="22"/>
        </w:rPr>
      </w:pPr>
      <w:r w:rsidRPr="0046162D">
        <w:rPr>
          <w:rFonts w:ascii="Arial" w:hAnsi="Arial" w:cs="Arial"/>
          <w:b/>
          <w:bCs/>
          <w:kern w:val="24"/>
          <w:sz w:val="22"/>
          <w:szCs w:val="22"/>
        </w:rPr>
        <w:t>US Department of Labor (DOL) Test</w:t>
      </w:r>
      <w:r w:rsidRPr="0046162D">
        <w:rPr>
          <w:rFonts w:ascii="Arial" w:hAnsi="Arial" w:cs="Arial"/>
          <w:kern w:val="24"/>
          <w:sz w:val="22"/>
          <w:szCs w:val="22"/>
        </w:rPr>
        <w:t xml:space="preserve">: FLSA Compliance </w:t>
      </w:r>
    </w:p>
    <w:p w14:paraId="62F57FBB" w14:textId="45A108D2" w:rsidR="00C43A1D" w:rsidRPr="0046162D" w:rsidRDefault="00C43A1D" w:rsidP="0046162D">
      <w:pPr>
        <w:pStyle w:val="ListParagraph"/>
        <w:numPr>
          <w:ilvl w:val="0"/>
          <w:numId w:val="1"/>
        </w:numPr>
        <w:autoSpaceDE w:val="0"/>
        <w:autoSpaceDN w:val="0"/>
        <w:adjustRightInd w:val="0"/>
        <w:spacing w:line="300" w:lineRule="exact"/>
        <w:rPr>
          <w:rFonts w:ascii="Arial" w:hAnsi="Arial" w:cs="Arial"/>
          <w:kern w:val="24"/>
          <w:sz w:val="22"/>
          <w:szCs w:val="22"/>
        </w:rPr>
      </w:pPr>
      <w:r w:rsidRPr="0046162D">
        <w:rPr>
          <w:rFonts w:ascii="Arial" w:hAnsi="Arial" w:cs="Arial"/>
          <w:b/>
          <w:bCs/>
          <w:kern w:val="24"/>
          <w:sz w:val="22"/>
          <w:szCs w:val="22"/>
        </w:rPr>
        <w:t>IRS Test</w:t>
      </w:r>
      <w:r w:rsidRPr="0046162D">
        <w:rPr>
          <w:rFonts w:ascii="Arial" w:hAnsi="Arial" w:cs="Arial"/>
          <w:kern w:val="24"/>
          <w:sz w:val="22"/>
          <w:szCs w:val="22"/>
        </w:rPr>
        <w:t>: Income taxes, Social Security and Medicare taxes, and Unemployment tax on wages paid</w:t>
      </w:r>
      <w:r w:rsidR="00987554" w:rsidRPr="0046162D">
        <w:rPr>
          <w:rFonts w:ascii="Arial" w:hAnsi="Arial" w:cs="Arial"/>
          <w:kern w:val="24"/>
          <w:sz w:val="22"/>
          <w:szCs w:val="22"/>
        </w:rPr>
        <w:t xml:space="preserve">. Note: This guide does not focus on the IRS Test. However, you can access it </w:t>
      </w:r>
      <w:hyperlink r:id="rId8" w:history="1">
        <w:r w:rsidR="00987554" w:rsidRPr="0046162D">
          <w:rPr>
            <w:rStyle w:val="Hyperlink"/>
            <w:rFonts w:ascii="Arial" w:hAnsi="Arial" w:cs="Arial"/>
            <w:color w:val="auto"/>
            <w:kern w:val="24"/>
            <w:sz w:val="22"/>
            <w:szCs w:val="22"/>
          </w:rPr>
          <w:t>here</w:t>
        </w:r>
      </w:hyperlink>
      <w:r w:rsidR="00987554" w:rsidRPr="0046162D">
        <w:rPr>
          <w:rFonts w:ascii="Arial" w:hAnsi="Arial" w:cs="Arial"/>
          <w:kern w:val="24"/>
          <w:sz w:val="22"/>
          <w:szCs w:val="22"/>
        </w:rPr>
        <w:t xml:space="preserve">. </w:t>
      </w:r>
    </w:p>
    <w:p w14:paraId="62039D0C" w14:textId="77777777" w:rsidR="000D2BBE" w:rsidRPr="0046162D" w:rsidRDefault="000D2BBE" w:rsidP="0046162D">
      <w:pPr>
        <w:rPr>
          <w:rFonts w:eastAsia="DFKai-SB" w:cs="Arial"/>
          <w:b/>
          <w:sz w:val="24"/>
          <w:u w:val="single"/>
        </w:rPr>
      </w:pPr>
    </w:p>
    <w:p w14:paraId="088A5E8B" w14:textId="53D47C8B" w:rsidR="00666938" w:rsidRPr="0046162D" w:rsidRDefault="00666938" w:rsidP="007510ED">
      <w:pPr>
        <w:spacing w:line="276" w:lineRule="auto"/>
        <w:rPr>
          <w:rFonts w:cs="Arial"/>
          <w:color w:val="1D2C4C"/>
          <w:sz w:val="32"/>
          <w:szCs w:val="32"/>
        </w:rPr>
      </w:pPr>
      <w:r w:rsidRPr="0046162D">
        <w:rPr>
          <w:rFonts w:eastAsia="DFKai-SB" w:cs="Arial"/>
          <w:b/>
          <w:color w:val="1D2C4C"/>
          <w:sz w:val="32"/>
          <w:szCs w:val="32"/>
        </w:rPr>
        <w:t>Oregon’s Bureau of Labor and Industries</w:t>
      </w:r>
      <w:r w:rsidR="00776C1B" w:rsidRPr="0046162D">
        <w:rPr>
          <w:rFonts w:eastAsia="DFKai-SB" w:cs="Arial"/>
          <w:b/>
          <w:color w:val="1D2C4C"/>
          <w:sz w:val="32"/>
          <w:szCs w:val="32"/>
        </w:rPr>
        <w:t xml:space="preserve"> Economic Reality</w:t>
      </w:r>
    </w:p>
    <w:p w14:paraId="0B1F7006" w14:textId="77777777" w:rsidR="00666938" w:rsidRPr="007510ED" w:rsidRDefault="00666938" w:rsidP="007510ED">
      <w:pPr>
        <w:spacing w:line="276" w:lineRule="auto"/>
        <w:rPr>
          <w:rFonts w:cs="Arial"/>
          <w:color w:val="1F3864" w:themeColor="accent1" w:themeShade="80"/>
        </w:rPr>
      </w:pPr>
    </w:p>
    <w:p w14:paraId="2E5E44AE" w14:textId="5053B159" w:rsidR="009F793B" w:rsidRPr="0046162D" w:rsidRDefault="00666938" w:rsidP="0046162D">
      <w:pPr>
        <w:rPr>
          <w:rFonts w:cs="Arial"/>
        </w:rPr>
      </w:pPr>
      <w:r w:rsidRPr="0046162D">
        <w:rPr>
          <w:rFonts w:cs="Arial"/>
        </w:rPr>
        <w:t>For wage and hour determinations, BOLI uses DOL’s “economic reality” test</w:t>
      </w:r>
      <w:r w:rsidRPr="0046162D">
        <w:rPr>
          <w:rStyle w:val="FootnoteReference"/>
          <w:rFonts w:cs="Arial"/>
        </w:rPr>
        <w:footnoteReference w:id="1"/>
      </w:r>
      <w:r w:rsidRPr="0046162D">
        <w:rPr>
          <w:rFonts w:cs="Arial"/>
        </w:rPr>
        <w:t>.</w:t>
      </w:r>
      <w:r w:rsidR="009F793B" w:rsidRPr="0046162D">
        <w:rPr>
          <w:rFonts w:cs="Arial"/>
          <w:vertAlign w:val="superscript"/>
        </w:rPr>
        <w:t xml:space="preserve"> </w:t>
      </w:r>
      <w:r w:rsidR="009F793B" w:rsidRPr="0046162D">
        <w:rPr>
          <w:rFonts w:cs="Arial"/>
        </w:rPr>
        <w:t>The Economic Realit</w:t>
      </w:r>
      <w:r w:rsidR="007510ED" w:rsidRPr="0046162D">
        <w:rPr>
          <w:rFonts w:cs="Arial"/>
        </w:rPr>
        <w:t>y</w:t>
      </w:r>
      <w:r w:rsidR="009F793B" w:rsidRPr="0046162D">
        <w:rPr>
          <w:rFonts w:cs="Arial"/>
        </w:rPr>
        <w:t xml:space="preserve"> test uses a six-factor, totality-of-the-circumstances analysis to determine whether a worker is an independent contractor or employee. The six-factors are as follows:</w:t>
      </w:r>
    </w:p>
    <w:p w14:paraId="4B25ED34" w14:textId="77777777" w:rsidR="00D229A3" w:rsidRPr="0046162D" w:rsidRDefault="00D229A3" w:rsidP="0046162D">
      <w:pPr>
        <w:rPr>
          <w:rFonts w:cs="Arial"/>
          <w:b/>
          <w:bCs/>
        </w:rPr>
      </w:pPr>
    </w:p>
    <w:p w14:paraId="36A25953" w14:textId="3F8E3E81" w:rsidR="00DE056A" w:rsidRPr="0046162D" w:rsidRDefault="009F793B" w:rsidP="0046162D">
      <w:pPr>
        <w:pStyle w:val="ListParagraph"/>
        <w:numPr>
          <w:ilvl w:val="0"/>
          <w:numId w:val="12"/>
        </w:numPr>
        <w:spacing w:line="300" w:lineRule="exact"/>
        <w:rPr>
          <w:rFonts w:ascii="Arial" w:hAnsi="Arial" w:cs="Arial"/>
          <w:b/>
          <w:bCs/>
          <w:sz w:val="22"/>
          <w:szCs w:val="22"/>
        </w:rPr>
      </w:pPr>
      <w:r w:rsidRPr="0046162D">
        <w:rPr>
          <w:rFonts w:ascii="Arial" w:hAnsi="Arial" w:cs="Arial"/>
          <w:b/>
          <w:bCs/>
          <w:sz w:val="22"/>
          <w:szCs w:val="22"/>
        </w:rPr>
        <w:t>The extent to which work performed by the worker is an integral part of the employer’s business.</w:t>
      </w:r>
    </w:p>
    <w:p w14:paraId="4F00A6EA" w14:textId="77777777" w:rsidR="007510ED" w:rsidRPr="0046162D" w:rsidRDefault="007510ED" w:rsidP="0046162D">
      <w:pPr>
        <w:pStyle w:val="ListParagraph"/>
        <w:spacing w:line="300" w:lineRule="exact"/>
        <w:rPr>
          <w:rFonts w:ascii="Arial" w:hAnsi="Arial" w:cs="Arial"/>
          <w:b/>
          <w:bCs/>
          <w:sz w:val="22"/>
          <w:szCs w:val="22"/>
        </w:rPr>
      </w:pPr>
    </w:p>
    <w:p w14:paraId="6D52F69E" w14:textId="16985AB5" w:rsidR="00705F5A" w:rsidRPr="0046162D" w:rsidRDefault="009F793B" w:rsidP="00E52CB0">
      <w:pPr>
        <w:pStyle w:val="ListParagraph"/>
        <w:numPr>
          <w:ilvl w:val="1"/>
          <w:numId w:val="12"/>
        </w:numPr>
        <w:spacing w:line="300" w:lineRule="exact"/>
        <w:ind w:left="720"/>
        <w:rPr>
          <w:rFonts w:ascii="Arial" w:hAnsi="Arial" w:cs="Arial"/>
          <w:sz w:val="22"/>
          <w:szCs w:val="22"/>
        </w:rPr>
      </w:pPr>
      <w:r w:rsidRPr="0046162D">
        <w:rPr>
          <w:rFonts w:ascii="Arial" w:hAnsi="Arial" w:cs="Arial"/>
          <w:sz w:val="22"/>
          <w:szCs w:val="22"/>
        </w:rPr>
        <w:t>BOLI states “whereas the work of an independent contractor is unlikely to be integral to an employer’s business, an employee performs services whi​ch are integral to the operation of an employer’s business.​”</w:t>
      </w:r>
    </w:p>
    <w:p w14:paraId="6DDC82AE" w14:textId="77777777" w:rsidR="007510ED" w:rsidRPr="0046162D" w:rsidRDefault="007510ED" w:rsidP="0046162D">
      <w:pPr>
        <w:pStyle w:val="ListParagraph"/>
        <w:spacing w:line="300" w:lineRule="exact"/>
        <w:ind w:left="1080"/>
        <w:rPr>
          <w:rFonts w:ascii="Arial" w:hAnsi="Arial" w:cs="Arial"/>
          <w:sz w:val="22"/>
          <w:szCs w:val="22"/>
        </w:rPr>
      </w:pPr>
    </w:p>
    <w:p w14:paraId="3A9CDB61" w14:textId="77777777" w:rsidR="00E52CB0" w:rsidRDefault="00E52CB0">
      <w:pPr>
        <w:rPr>
          <w:rFonts w:eastAsia="Times New Roman" w:cs="Arial"/>
        </w:rPr>
      </w:pPr>
      <w:r>
        <w:rPr>
          <w:rFonts w:cs="Arial"/>
        </w:rPr>
        <w:br w:type="page"/>
      </w:r>
    </w:p>
    <w:p w14:paraId="532CFC84" w14:textId="2DE4B913" w:rsidR="00DE056A" w:rsidRPr="0046162D" w:rsidRDefault="00B23752" w:rsidP="0046162D">
      <w:pPr>
        <w:pStyle w:val="ListParagraph"/>
        <w:numPr>
          <w:ilvl w:val="1"/>
          <w:numId w:val="12"/>
        </w:numPr>
        <w:spacing w:line="300" w:lineRule="exact"/>
        <w:ind w:left="1080"/>
        <w:rPr>
          <w:rFonts w:ascii="Arial" w:hAnsi="Arial" w:cs="Arial"/>
          <w:sz w:val="22"/>
          <w:szCs w:val="22"/>
        </w:rPr>
      </w:pPr>
      <w:r w:rsidRPr="0046162D">
        <w:rPr>
          <w:rFonts w:ascii="Arial" w:hAnsi="Arial" w:cs="Arial"/>
          <w:sz w:val="22"/>
          <w:szCs w:val="22"/>
        </w:rPr>
        <w:lastRenderedPageBreak/>
        <w:t xml:space="preserve">BOLI gives the following example: </w:t>
      </w:r>
    </w:p>
    <w:p w14:paraId="2B941C04" w14:textId="77777777" w:rsidR="00DE056A" w:rsidRPr="007510ED" w:rsidRDefault="00DE056A" w:rsidP="0046162D">
      <w:pPr>
        <w:rPr>
          <w:rFonts w:cs="Arial"/>
          <w:color w:val="1F3864" w:themeColor="accent1" w:themeShade="80"/>
        </w:rPr>
      </w:pPr>
    </w:p>
    <w:p w14:paraId="50917DA2" w14:textId="77777777" w:rsidR="00DE056A" w:rsidRPr="0046162D" w:rsidRDefault="00B23752" w:rsidP="00022D61">
      <w:pPr>
        <w:pStyle w:val="ListParagraph"/>
        <w:spacing w:line="300" w:lineRule="exact"/>
        <w:ind w:left="1080" w:right="1152"/>
        <w:rPr>
          <w:rFonts w:ascii="Arial" w:hAnsi="Arial" w:cs="Arial"/>
          <w:sz w:val="22"/>
          <w:szCs w:val="22"/>
        </w:rPr>
      </w:pPr>
      <w:r w:rsidRPr="0046162D">
        <w:rPr>
          <w:rFonts w:ascii="Arial" w:hAnsi="Arial" w:cs="Arial"/>
          <w:sz w:val="22"/>
          <w:szCs w:val="22"/>
        </w:rPr>
        <w:t xml:space="preserve">“For a construction company that frames residential homes, carpenters are integral to the employer’s business because the company is in business to frame homes, and carpentry is an integral part of providing that service. </w:t>
      </w:r>
    </w:p>
    <w:p w14:paraId="68724246" w14:textId="77777777" w:rsidR="00DE056A" w:rsidRPr="0046162D" w:rsidRDefault="00DE056A" w:rsidP="00022D61">
      <w:pPr>
        <w:pStyle w:val="ListParagraph"/>
        <w:spacing w:line="300" w:lineRule="exact"/>
        <w:ind w:left="1080" w:right="1152"/>
        <w:rPr>
          <w:rFonts w:ascii="Arial" w:hAnsi="Arial" w:cs="Arial"/>
          <w:sz w:val="22"/>
          <w:szCs w:val="22"/>
        </w:rPr>
      </w:pPr>
    </w:p>
    <w:p w14:paraId="5A533A3C" w14:textId="788D869E" w:rsidR="009F793B" w:rsidRPr="0046162D" w:rsidRDefault="00B23752" w:rsidP="00022D61">
      <w:pPr>
        <w:pStyle w:val="ListParagraph"/>
        <w:spacing w:line="300" w:lineRule="exact"/>
        <w:ind w:left="1080" w:right="1152"/>
        <w:rPr>
          <w:rFonts w:ascii="Arial" w:hAnsi="Arial" w:cs="Arial"/>
          <w:sz w:val="22"/>
          <w:szCs w:val="22"/>
        </w:rPr>
      </w:pPr>
      <w:r w:rsidRPr="0046162D">
        <w:rPr>
          <w:rFonts w:ascii="Arial" w:hAnsi="Arial" w:cs="Arial"/>
          <w:sz w:val="22"/>
          <w:szCs w:val="22"/>
        </w:rPr>
        <w:t>In contrast, the same construction company may contract with a software developer to create software that, among other things, assists the company in tracking its bids, scheduling projects and crews, and tracking material orders. The software developer is performing work that is not integral to the construction company’s business, which is indicative of an independent contractor.”</w:t>
      </w:r>
    </w:p>
    <w:p w14:paraId="721A0DAB" w14:textId="77777777" w:rsidR="009F793B" w:rsidRPr="007510ED" w:rsidRDefault="009F793B" w:rsidP="0046162D">
      <w:pPr>
        <w:pStyle w:val="ListParagraph"/>
        <w:spacing w:line="300" w:lineRule="exact"/>
        <w:ind w:left="1440"/>
        <w:rPr>
          <w:rFonts w:ascii="Arial" w:hAnsi="Arial" w:cs="Arial"/>
          <w:color w:val="1F3864" w:themeColor="accent1" w:themeShade="80"/>
          <w:sz w:val="22"/>
          <w:szCs w:val="22"/>
        </w:rPr>
      </w:pPr>
    </w:p>
    <w:p w14:paraId="41B5821C" w14:textId="6EDF434C" w:rsidR="00B23752" w:rsidRPr="0046162D" w:rsidRDefault="009F793B" w:rsidP="0046162D">
      <w:pPr>
        <w:pStyle w:val="ListParagraph"/>
        <w:numPr>
          <w:ilvl w:val="0"/>
          <w:numId w:val="12"/>
        </w:numPr>
        <w:spacing w:line="300" w:lineRule="exact"/>
        <w:rPr>
          <w:rFonts w:ascii="Arial" w:hAnsi="Arial" w:cs="Arial"/>
          <w:b/>
          <w:bCs/>
          <w:color w:val="1D2C4C"/>
          <w:sz w:val="22"/>
          <w:szCs w:val="22"/>
        </w:rPr>
      </w:pPr>
      <w:r w:rsidRPr="0046162D">
        <w:rPr>
          <w:rFonts w:ascii="Arial" w:hAnsi="Arial" w:cs="Arial"/>
          <w:b/>
          <w:bCs/>
          <w:color w:val="1D2C4C"/>
          <w:sz w:val="22"/>
          <w:szCs w:val="22"/>
        </w:rPr>
        <w:t>The degree of control exercised by the alleged employer.</w:t>
      </w:r>
    </w:p>
    <w:p w14:paraId="0625B74B" w14:textId="77777777" w:rsidR="00DE056A" w:rsidRPr="007510ED" w:rsidRDefault="00DE056A" w:rsidP="0046162D">
      <w:pPr>
        <w:pStyle w:val="ListParagraph"/>
        <w:spacing w:line="300" w:lineRule="exact"/>
        <w:rPr>
          <w:rFonts w:ascii="Arial" w:hAnsi="Arial" w:cs="Arial"/>
          <w:b/>
          <w:bCs/>
          <w:color w:val="385623" w:themeColor="accent6" w:themeShade="80"/>
          <w:sz w:val="22"/>
          <w:szCs w:val="22"/>
        </w:rPr>
      </w:pPr>
    </w:p>
    <w:p w14:paraId="4EA43DFD" w14:textId="22CBF307" w:rsidR="009F793B" w:rsidRPr="0046162D" w:rsidRDefault="009F793B" w:rsidP="00E52CB0">
      <w:pPr>
        <w:pStyle w:val="ListParagraph"/>
        <w:numPr>
          <w:ilvl w:val="1"/>
          <w:numId w:val="12"/>
        </w:numPr>
        <w:spacing w:line="300" w:lineRule="exact"/>
        <w:ind w:left="720"/>
        <w:rPr>
          <w:rFonts w:ascii="Arial" w:hAnsi="Arial" w:cs="Arial"/>
          <w:sz w:val="22"/>
          <w:szCs w:val="22"/>
        </w:rPr>
      </w:pPr>
      <w:r w:rsidRPr="0046162D">
        <w:rPr>
          <w:rFonts w:ascii="Arial" w:hAnsi="Arial" w:cs="Arial"/>
          <w:sz w:val="22"/>
          <w:szCs w:val="22"/>
        </w:rPr>
        <w:t>BOLI states that “the nature and degree of an employer’s control is analyzed to determine whether the worker is economically dependent on the employer or, conversely, operates his or her own independent business.  In order to be seen as a person operating [</w:t>
      </w:r>
      <w:r w:rsidR="00B23752" w:rsidRPr="0046162D">
        <w:rPr>
          <w:rFonts w:ascii="Arial" w:hAnsi="Arial" w:cs="Arial"/>
          <w:sz w:val="22"/>
          <w:szCs w:val="22"/>
        </w:rPr>
        <w:t>their] own</w:t>
      </w:r>
      <w:r w:rsidRPr="0046162D">
        <w:rPr>
          <w:rFonts w:ascii="Arial" w:hAnsi="Arial" w:cs="Arial"/>
          <w:sz w:val="22"/>
          <w:szCs w:val="22"/>
        </w:rPr>
        <w:t xml:space="preserve"> business, a worker must have control over meaningful aspects of the work.</w:t>
      </w:r>
    </w:p>
    <w:p w14:paraId="05370F1D" w14:textId="77777777" w:rsidR="00705F5A" w:rsidRPr="0046162D" w:rsidRDefault="00705F5A" w:rsidP="00E52CB0">
      <w:pPr>
        <w:pStyle w:val="ListParagraph"/>
        <w:spacing w:line="300" w:lineRule="exact"/>
        <w:rPr>
          <w:rFonts w:ascii="Arial" w:hAnsi="Arial" w:cs="Arial"/>
          <w:sz w:val="22"/>
          <w:szCs w:val="22"/>
        </w:rPr>
      </w:pPr>
    </w:p>
    <w:p w14:paraId="581B4177" w14:textId="1D0EFEE9" w:rsidR="00DE056A" w:rsidRPr="0046162D" w:rsidRDefault="00B23752" w:rsidP="00E52CB0">
      <w:pPr>
        <w:pStyle w:val="ListParagraph"/>
        <w:numPr>
          <w:ilvl w:val="1"/>
          <w:numId w:val="12"/>
        </w:numPr>
        <w:spacing w:line="300" w:lineRule="exact"/>
        <w:ind w:left="720"/>
        <w:rPr>
          <w:rFonts w:ascii="Arial" w:hAnsi="Arial" w:cs="Arial"/>
          <w:sz w:val="22"/>
          <w:szCs w:val="22"/>
        </w:rPr>
      </w:pPr>
      <w:r w:rsidRPr="0046162D">
        <w:rPr>
          <w:rFonts w:ascii="Arial" w:hAnsi="Arial" w:cs="Arial"/>
          <w:sz w:val="22"/>
          <w:szCs w:val="22"/>
        </w:rPr>
        <w:t xml:space="preserve">BOLI gives the following example: </w:t>
      </w:r>
    </w:p>
    <w:p w14:paraId="63560097" w14:textId="77777777" w:rsidR="00DE056A" w:rsidRPr="0046162D" w:rsidRDefault="00DE056A" w:rsidP="0046162D">
      <w:pPr>
        <w:rPr>
          <w:rFonts w:cs="Arial"/>
        </w:rPr>
      </w:pPr>
    </w:p>
    <w:p w14:paraId="3B365723" w14:textId="77777777" w:rsidR="00DE056A" w:rsidRPr="0046162D" w:rsidRDefault="00B23752" w:rsidP="00022D61">
      <w:pPr>
        <w:pStyle w:val="ListParagraph"/>
        <w:spacing w:line="300" w:lineRule="exact"/>
        <w:ind w:left="1080" w:right="1152"/>
        <w:rPr>
          <w:rFonts w:ascii="Arial" w:hAnsi="Arial" w:cs="Arial"/>
          <w:sz w:val="22"/>
          <w:szCs w:val="22"/>
        </w:rPr>
      </w:pPr>
      <w:r w:rsidRPr="0046162D">
        <w:rPr>
          <w:rFonts w:ascii="Arial" w:hAnsi="Arial" w:cs="Arial"/>
          <w:sz w:val="22"/>
          <w:szCs w:val="22"/>
        </w:rPr>
        <w:t xml:space="preserve">“A registered nurse who provides skilled nursing care in nursing homes is listed with Beta Nurse Registry in order to be matched with clients. The registry interviewed the nurse prior to [them] joining the registry, and also required the nurse to undergo a multi-day training presented by Beta. Beta sends the nurse a listing each week with potential clients and requires the nurse to fill out a form with Beta prior to contacting any clients. Beta also requires that the nurse adhere to a certain wage range and the nurse cannot provide care during any weekend hours. The nurse must inform Beta if [they are] hired by a client and must contact Beta if [they] will miss scheduled work with any client. In this scenario, the degree of control exercised by the registry is indicative of an employment relationship. </w:t>
      </w:r>
    </w:p>
    <w:p w14:paraId="237813CA" w14:textId="77777777" w:rsidR="00DE056A" w:rsidRPr="0046162D" w:rsidRDefault="00DE056A" w:rsidP="00022D61">
      <w:pPr>
        <w:pStyle w:val="ListParagraph"/>
        <w:spacing w:line="300" w:lineRule="exact"/>
        <w:ind w:left="1080" w:right="1152"/>
        <w:rPr>
          <w:rFonts w:ascii="Arial" w:hAnsi="Arial" w:cs="Arial"/>
          <w:sz w:val="22"/>
          <w:szCs w:val="22"/>
        </w:rPr>
      </w:pPr>
    </w:p>
    <w:p w14:paraId="289325D4" w14:textId="081B5EC2" w:rsidR="00B23752" w:rsidRPr="0046162D" w:rsidRDefault="00B23752" w:rsidP="00022D61">
      <w:pPr>
        <w:pStyle w:val="ListParagraph"/>
        <w:spacing w:line="300" w:lineRule="exact"/>
        <w:ind w:left="1080" w:right="1152"/>
        <w:rPr>
          <w:rFonts w:ascii="Arial" w:hAnsi="Arial" w:cs="Arial"/>
          <w:sz w:val="22"/>
          <w:szCs w:val="22"/>
        </w:rPr>
      </w:pPr>
      <w:r w:rsidRPr="0046162D">
        <w:rPr>
          <w:rFonts w:ascii="Arial" w:hAnsi="Arial" w:cs="Arial"/>
          <w:sz w:val="22"/>
          <w:szCs w:val="22"/>
        </w:rPr>
        <w:t xml:space="preserve">Another registered nurse who provides skilled nursing care in nursing homes is listed with Jones Nurse Registry in order to be matched with clients. The registry sends the nurse a listing each week with potential clients. The nurse is free to call as many or as few potential clients as [they] </w:t>
      </w:r>
      <w:r w:rsidR="00DE056A" w:rsidRPr="0046162D">
        <w:rPr>
          <w:rFonts w:ascii="Arial" w:hAnsi="Arial" w:cs="Arial"/>
          <w:sz w:val="22"/>
          <w:szCs w:val="22"/>
        </w:rPr>
        <w:t>wish and</w:t>
      </w:r>
      <w:r w:rsidRPr="0046162D">
        <w:rPr>
          <w:rFonts w:ascii="Arial" w:hAnsi="Arial" w:cs="Arial"/>
          <w:sz w:val="22"/>
          <w:szCs w:val="22"/>
        </w:rPr>
        <w:t xml:space="preserve"> to work for as many or as few as [they] wish; the nurse also negotiates [their] own wage rate and schedule with the client. In this scenario, the degree of control exercised by the registry is not indicative of an employment relationship.”</w:t>
      </w:r>
    </w:p>
    <w:p w14:paraId="545B0AAE" w14:textId="77777777" w:rsidR="009F793B" w:rsidRPr="0046162D" w:rsidRDefault="009F793B" w:rsidP="0046162D">
      <w:pPr>
        <w:pStyle w:val="ListParagraph"/>
        <w:spacing w:line="300" w:lineRule="exact"/>
        <w:ind w:left="1440"/>
        <w:rPr>
          <w:rFonts w:ascii="Arial" w:hAnsi="Arial" w:cs="Arial"/>
          <w:sz w:val="22"/>
          <w:szCs w:val="22"/>
        </w:rPr>
      </w:pPr>
    </w:p>
    <w:p w14:paraId="5049710B" w14:textId="0D49A849" w:rsidR="009F793B" w:rsidRPr="0046162D" w:rsidRDefault="009F793B" w:rsidP="0046162D">
      <w:pPr>
        <w:pStyle w:val="ListParagraph"/>
        <w:numPr>
          <w:ilvl w:val="0"/>
          <w:numId w:val="12"/>
        </w:numPr>
        <w:spacing w:line="300" w:lineRule="exact"/>
        <w:rPr>
          <w:rFonts w:ascii="Arial" w:hAnsi="Arial" w:cs="Arial"/>
          <w:b/>
          <w:bCs/>
          <w:sz w:val="22"/>
          <w:szCs w:val="22"/>
        </w:rPr>
      </w:pPr>
      <w:r w:rsidRPr="0046162D">
        <w:rPr>
          <w:rFonts w:ascii="Arial" w:hAnsi="Arial" w:cs="Arial"/>
          <w:b/>
          <w:bCs/>
          <w:sz w:val="22"/>
          <w:szCs w:val="22"/>
        </w:rPr>
        <w:t>The permanency of the relationship.</w:t>
      </w:r>
    </w:p>
    <w:p w14:paraId="5DC9B7E8" w14:textId="77777777" w:rsidR="00DE056A" w:rsidRPr="0046162D" w:rsidRDefault="00DE056A" w:rsidP="0046162D">
      <w:pPr>
        <w:pStyle w:val="ListParagraph"/>
        <w:spacing w:line="300" w:lineRule="exact"/>
        <w:rPr>
          <w:rFonts w:ascii="Arial" w:hAnsi="Arial" w:cs="Arial"/>
          <w:b/>
          <w:bCs/>
          <w:sz w:val="22"/>
          <w:szCs w:val="22"/>
        </w:rPr>
      </w:pPr>
    </w:p>
    <w:p w14:paraId="69A76CFD" w14:textId="4B2C4814" w:rsidR="00705F5A" w:rsidRPr="0046162D" w:rsidRDefault="009F793B" w:rsidP="00E52CB0">
      <w:pPr>
        <w:pStyle w:val="ListParagraph"/>
        <w:numPr>
          <w:ilvl w:val="1"/>
          <w:numId w:val="12"/>
        </w:numPr>
        <w:spacing w:line="300" w:lineRule="exact"/>
        <w:ind w:left="720"/>
        <w:rPr>
          <w:rFonts w:ascii="Arial" w:hAnsi="Arial" w:cs="Arial"/>
          <w:sz w:val="22"/>
          <w:szCs w:val="22"/>
        </w:rPr>
      </w:pPr>
      <w:r w:rsidRPr="0046162D">
        <w:rPr>
          <w:rFonts w:ascii="Arial" w:hAnsi="Arial" w:cs="Arial"/>
          <w:sz w:val="22"/>
          <w:szCs w:val="22"/>
        </w:rPr>
        <w:t>BOLI states that “an independent contractor generally provides services for a specific, defined period of time, whereas an employee is generally hired on a permanent or indefinite basis.”</w:t>
      </w:r>
    </w:p>
    <w:p w14:paraId="7CD60B24" w14:textId="77777777" w:rsidR="00DE056A" w:rsidRPr="0046162D" w:rsidRDefault="00DE056A" w:rsidP="00E52CB0">
      <w:pPr>
        <w:pStyle w:val="ListParagraph"/>
        <w:spacing w:line="300" w:lineRule="exact"/>
        <w:ind w:left="1080" w:hanging="360"/>
        <w:rPr>
          <w:rFonts w:ascii="Arial" w:hAnsi="Arial" w:cs="Arial"/>
          <w:sz w:val="22"/>
          <w:szCs w:val="22"/>
        </w:rPr>
      </w:pPr>
    </w:p>
    <w:p w14:paraId="7F3B54C2" w14:textId="77777777" w:rsidR="00E52CB0" w:rsidRDefault="00E52CB0">
      <w:pPr>
        <w:rPr>
          <w:rFonts w:eastAsia="Times New Roman" w:cs="Arial"/>
        </w:rPr>
      </w:pPr>
      <w:r>
        <w:rPr>
          <w:rFonts w:cs="Arial"/>
        </w:rPr>
        <w:br w:type="page"/>
      </w:r>
    </w:p>
    <w:p w14:paraId="2A5A8BE0" w14:textId="0E1CBAEA" w:rsidR="00DE056A" w:rsidRPr="0046162D" w:rsidRDefault="00B23752" w:rsidP="00E52CB0">
      <w:pPr>
        <w:pStyle w:val="ListParagraph"/>
        <w:numPr>
          <w:ilvl w:val="1"/>
          <w:numId w:val="12"/>
        </w:numPr>
        <w:spacing w:line="300" w:lineRule="exact"/>
        <w:ind w:left="720" w:right="1152"/>
        <w:rPr>
          <w:rFonts w:ascii="Arial" w:hAnsi="Arial" w:cs="Arial"/>
          <w:sz w:val="22"/>
          <w:szCs w:val="22"/>
        </w:rPr>
      </w:pPr>
      <w:r w:rsidRPr="0046162D">
        <w:rPr>
          <w:rFonts w:ascii="Arial" w:hAnsi="Arial" w:cs="Arial"/>
          <w:sz w:val="22"/>
          <w:szCs w:val="22"/>
        </w:rPr>
        <w:lastRenderedPageBreak/>
        <w:t>BOLI gives the following example:</w:t>
      </w:r>
    </w:p>
    <w:p w14:paraId="036BDAF8" w14:textId="77777777" w:rsidR="00DE056A" w:rsidRPr="0046162D" w:rsidRDefault="00DE056A" w:rsidP="0046162D">
      <w:pPr>
        <w:pStyle w:val="ListParagraph"/>
        <w:spacing w:line="300" w:lineRule="exact"/>
        <w:ind w:left="1800" w:right="1152"/>
        <w:rPr>
          <w:rFonts w:ascii="Arial" w:hAnsi="Arial" w:cs="Arial"/>
          <w:sz w:val="22"/>
          <w:szCs w:val="22"/>
        </w:rPr>
      </w:pPr>
    </w:p>
    <w:p w14:paraId="5A3A77E1" w14:textId="77777777" w:rsidR="00DE056A" w:rsidRPr="0046162D" w:rsidRDefault="00B23752" w:rsidP="00022D61">
      <w:pPr>
        <w:pStyle w:val="ListParagraph"/>
        <w:spacing w:line="300" w:lineRule="exact"/>
        <w:ind w:left="1080" w:right="1152"/>
        <w:rPr>
          <w:rFonts w:ascii="Arial" w:hAnsi="Arial" w:cs="Arial"/>
          <w:sz w:val="22"/>
          <w:szCs w:val="22"/>
        </w:rPr>
      </w:pPr>
      <w:r w:rsidRPr="0046162D">
        <w:rPr>
          <w:rFonts w:ascii="Arial" w:hAnsi="Arial" w:cs="Arial"/>
          <w:sz w:val="22"/>
          <w:szCs w:val="22"/>
        </w:rPr>
        <w:t xml:space="preserve">“An editor has worked for an established publishing house for several years. [Their] edits are completed in accordance with the publishing house’s specifications, using its software. [They] only edit books provided by the publishing house. This scenario indicates a permanence to the relationship between the editor and the publishing house that is indicative of an employment relationship. </w:t>
      </w:r>
    </w:p>
    <w:p w14:paraId="3113A765" w14:textId="77777777" w:rsidR="00DE056A" w:rsidRPr="0046162D" w:rsidRDefault="00DE056A" w:rsidP="00022D61">
      <w:pPr>
        <w:pStyle w:val="ListParagraph"/>
        <w:spacing w:line="300" w:lineRule="exact"/>
        <w:ind w:left="1080" w:right="1152"/>
        <w:rPr>
          <w:rFonts w:ascii="Arial" w:hAnsi="Arial" w:cs="Arial"/>
          <w:sz w:val="22"/>
          <w:szCs w:val="22"/>
        </w:rPr>
      </w:pPr>
    </w:p>
    <w:p w14:paraId="1BF59FCB" w14:textId="1015D832" w:rsidR="00B23752" w:rsidRPr="0046162D" w:rsidRDefault="00B23752" w:rsidP="00022D61">
      <w:pPr>
        <w:pStyle w:val="ListParagraph"/>
        <w:spacing w:line="300" w:lineRule="exact"/>
        <w:ind w:left="1080" w:right="1152"/>
        <w:rPr>
          <w:rFonts w:ascii="Arial" w:hAnsi="Arial" w:cs="Arial"/>
          <w:sz w:val="22"/>
          <w:szCs w:val="22"/>
        </w:rPr>
      </w:pPr>
      <w:r w:rsidRPr="0046162D">
        <w:rPr>
          <w:rFonts w:ascii="Arial" w:hAnsi="Arial" w:cs="Arial"/>
          <w:sz w:val="22"/>
          <w:szCs w:val="22"/>
        </w:rPr>
        <w:t>Another editor has worked intermittently with fifteen different publishing houses over the past several years. [They] market [their] services to numerous publishing houses. [They] negotiate rates for each editing job and turns down work for any reason, including because [they are] too busy with other editing jobs. This lack of permanence with one publishing house is indicative of an independent contractor relationship.”</w:t>
      </w:r>
    </w:p>
    <w:p w14:paraId="4A0289EB" w14:textId="77777777" w:rsidR="009F793B" w:rsidRPr="0046162D" w:rsidRDefault="009F793B" w:rsidP="0046162D">
      <w:pPr>
        <w:rPr>
          <w:rFonts w:cs="Arial"/>
        </w:rPr>
      </w:pPr>
    </w:p>
    <w:p w14:paraId="0A46DF61" w14:textId="1EA132C0" w:rsidR="009F793B" w:rsidRPr="0046162D" w:rsidRDefault="009F793B" w:rsidP="0046162D">
      <w:pPr>
        <w:pStyle w:val="ListParagraph"/>
        <w:numPr>
          <w:ilvl w:val="0"/>
          <w:numId w:val="12"/>
        </w:numPr>
        <w:spacing w:line="300" w:lineRule="exact"/>
        <w:rPr>
          <w:rFonts w:ascii="Arial" w:hAnsi="Arial" w:cs="Arial"/>
          <w:b/>
          <w:bCs/>
          <w:sz w:val="22"/>
          <w:szCs w:val="22"/>
        </w:rPr>
      </w:pPr>
      <w:r w:rsidRPr="0046162D">
        <w:rPr>
          <w:rFonts w:ascii="Arial" w:hAnsi="Arial" w:cs="Arial"/>
          <w:b/>
          <w:bCs/>
          <w:sz w:val="22"/>
          <w:szCs w:val="22"/>
        </w:rPr>
        <w:t>The skill and initiative required to perform the work.</w:t>
      </w:r>
    </w:p>
    <w:p w14:paraId="29249FB5" w14:textId="77777777" w:rsidR="00DE056A" w:rsidRPr="0046162D" w:rsidRDefault="00DE056A" w:rsidP="0046162D">
      <w:pPr>
        <w:pStyle w:val="ListParagraph"/>
        <w:spacing w:line="300" w:lineRule="exact"/>
        <w:rPr>
          <w:rFonts w:ascii="Arial" w:hAnsi="Arial" w:cs="Arial"/>
          <w:b/>
          <w:bCs/>
          <w:sz w:val="22"/>
          <w:szCs w:val="22"/>
        </w:rPr>
      </w:pPr>
    </w:p>
    <w:p w14:paraId="48116E07" w14:textId="570D1C98" w:rsidR="00B23752" w:rsidRPr="0046162D" w:rsidRDefault="00B23752" w:rsidP="00E52CB0">
      <w:pPr>
        <w:pStyle w:val="ListParagraph"/>
        <w:numPr>
          <w:ilvl w:val="1"/>
          <w:numId w:val="34"/>
        </w:numPr>
        <w:spacing w:line="300" w:lineRule="exact"/>
        <w:rPr>
          <w:rFonts w:ascii="Arial" w:hAnsi="Arial" w:cs="Arial"/>
          <w:sz w:val="22"/>
          <w:szCs w:val="22"/>
        </w:rPr>
      </w:pPr>
      <w:r w:rsidRPr="0046162D">
        <w:rPr>
          <w:rFonts w:ascii="Arial" w:hAnsi="Arial" w:cs="Arial"/>
          <w:sz w:val="22"/>
          <w:szCs w:val="22"/>
        </w:rPr>
        <w:t>BOLI states “a worker’s business skills, judgment and initiative, rather than [their] technical skills, indicate whether a worker is economically independent from the business. If the work requires technical skills but is not reliant on such business skills to perform the work, then the worker is likely an employee​.​”</w:t>
      </w:r>
    </w:p>
    <w:p w14:paraId="2D0EE8A2" w14:textId="77777777" w:rsidR="00705F5A" w:rsidRPr="0046162D" w:rsidRDefault="00705F5A" w:rsidP="00E52CB0">
      <w:pPr>
        <w:pStyle w:val="ListParagraph"/>
        <w:spacing w:line="300" w:lineRule="exact"/>
        <w:rPr>
          <w:rFonts w:ascii="Arial" w:hAnsi="Arial" w:cs="Arial"/>
          <w:sz w:val="22"/>
          <w:szCs w:val="22"/>
        </w:rPr>
      </w:pPr>
    </w:p>
    <w:p w14:paraId="04228E74" w14:textId="3A766927" w:rsidR="00DE056A" w:rsidRPr="0046162D" w:rsidRDefault="00D229A3" w:rsidP="00E52CB0">
      <w:pPr>
        <w:pStyle w:val="ListParagraph"/>
        <w:numPr>
          <w:ilvl w:val="1"/>
          <w:numId w:val="12"/>
        </w:numPr>
        <w:spacing w:line="300" w:lineRule="exact"/>
        <w:ind w:left="720"/>
        <w:rPr>
          <w:rFonts w:ascii="Arial" w:hAnsi="Arial" w:cs="Arial"/>
          <w:sz w:val="22"/>
          <w:szCs w:val="22"/>
        </w:rPr>
      </w:pPr>
      <w:r w:rsidRPr="0046162D">
        <w:rPr>
          <w:rFonts w:ascii="Arial" w:hAnsi="Arial" w:cs="Arial"/>
          <w:sz w:val="22"/>
          <w:szCs w:val="22"/>
        </w:rPr>
        <w:t>BOLI gives the following example</w:t>
      </w:r>
      <w:r w:rsidR="00DE056A" w:rsidRPr="0046162D">
        <w:rPr>
          <w:rFonts w:ascii="Arial" w:hAnsi="Arial" w:cs="Arial"/>
          <w:sz w:val="22"/>
          <w:szCs w:val="22"/>
        </w:rPr>
        <w:t>:</w:t>
      </w:r>
      <w:r w:rsidRPr="0046162D">
        <w:rPr>
          <w:rFonts w:ascii="Arial" w:hAnsi="Arial" w:cs="Arial"/>
          <w:sz w:val="22"/>
          <w:szCs w:val="22"/>
        </w:rPr>
        <w:t xml:space="preserve"> </w:t>
      </w:r>
    </w:p>
    <w:p w14:paraId="6BACC76B" w14:textId="77777777" w:rsidR="00DE056A" w:rsidRPr="0046162D" w:rsidRDefault="00DE056A" w:rsidP="0046162D">
      <w:pPr>
        <w:rPr>
          <w:rFonts w:cs="Arial"/>
        </w:rPr>
      </w:pPr>
    </w:p>
    <w:p w14:paraId="3B9E69EC" w14:textId="77777777" w:rsidR="00DE056A" w:rsidRPr="0046162D" w:rsidRDefault="00D229A3" w:rsidP="00022D61">
      <w:pPr>
        <w:pStyle w:val="ListParagraph"/>
        <w:spacing w:line="300" w:lineRule="exact"/>
        <w:ind w:left="1080" w:right="1152"/>
        <w:rPr>
          <w:rFonts w:ascii="Arial" w:hAnsi="Arial" w:cs="Arial"/>
          <w:sz w:val="22"/>
          <w:szCs w:val="22"/>
        </w:rPr>
      </w:pPr>
      <w:r w:rsidRPr="0046162D">
        <w:rPr>
          <w:rFonts w:ascii="Arial" w:hAnsi="Arial" w:cs="Arial"/>
          <w:sz w:val="22"/>
          <w:szCs w:val="22"/>
        </w:rPr>
        <w:t xml:space="preserve">“A highly skilled carpenter provides carpentry services for a construction firm; however, such skills are not exercised in an independent manner. For example, the carpenter does not make any independent judgments at the job site beyond the work that [they are] doing for that job; [they] do not determine the sequence of work, order additional materials, or think about bidding the next job, but rather is told what work to perform where. In this scenario, the carpenter, although highly-skilled technically, is not demonstrating the skill and initiative of an independent contractor (such as managerial and business skills). [They are] simply providing [their] skilled labor. </w:t>
      </w:r>
    </w:p>
    <w:p w14:paraId="3A498C85" w14:textId="77777777" w:rsidR="00DE056A" w:rsidRPr="0046162D" w:rsidRDefault="00DE056A" w:rsidP="00022D61">
      <w:pPr>
        <w:pStyle w:val="ListParagraph"/>
        <w:spacing w:line="300" w:lineRule="exact"/>
        <w:ind w:left="1080" w:right="1152"/>
        <w:rPr>
          <w:rFonts w:ascii="Arial" w:hAnsi="Arial" w:cs="Arial"/>
          <w:sz w:val="22"/>
          <w:szCs w:val="22"/>
        </w:rPr>
      </w:pPr>
    </w:p>
    <w:p w14:paraId="704EFBE8" w14:textId="475245B8" w:rsidR="00D229A3" w:rsidRPr="0046162D" w:rsidRDefault="00D229A3" w:rsidP="00022D61">
      <w:pPr>
        <w:pStyle w:val="ListParagraph"/>
        <w:spacing w:line="300" w:lineRule="exact"/>
        <w:ind w:left="1080" w:right="1152"/>
        <w:rPr>
          <w:rFonts w:ascii="Arial" w:hAnsi="Arial" w:cs="Arial"/>
          <w:sz w:val="22"/>
          <w:szCs w:val="22"/>
        </w:rPr>
      </w:pPr>
      <w:r w:rsidRPr="0046162D">
        <w:rPr>
          <w:rFonts w:ascii="Arial" w:hAnsi="Arial" w:cs="Arial"/>
          <w:sz w:val="22"/>
          <w:szCs w:val="22"/>
        </w:rPr>
        <w:t>In contrast, a highly skilled carpenter who provides a specialized service for a variety of area construction companies, for example, custom, handcrafted cabinets that are made-to-order, may be demonstrating the skill and initiative of an independent contractor if the carpenter markets [their] services, determines when to order materials and the quantity of materials to order, and determines which orders to fill.​​”</w:t>
      </w:r>
    </w:p>
    <w:p w14:paraId="3B307745" w14:textId="77777777" w:rsidR="00B23752" w:rsidRPr="0046162D" w:rsidRDefault="00B23752" w:rsidP="0046162D">
      <w:pPr>
        <w:pStyle w:val="ListParagraph"/>
        <w:spacing w:line="300" w:lineRule="exact"/>
        <w:ind w:left="1440"/>
        <w:rPr>
          <w:rFonts w:ascii="Arial" w:hAnsi="Arial" w:cs="Arial"/>
          <w:sz w:val="22"/>
          <w:szCs w:val="22"/>
        </w:rPr>
      </w:pPr>
    </w:p>
    <w:p w14:paraId="500E0086" w14:textId="67F1720E" w:rsidR="00B23752" w:rsidRPr="0046162D" w:rsidRDefault="00B23752" w:rsidP="0046162D">
      <w:pPr>
        <w:pStyle w:val="ListParagraph"/>
        <w:numPr>
          <w:ilvl w:val="0"/>
          <w:numId w:val="12"/>
        </w:numPr>
        <w:spacing w:line="300" w:lineRule="exact"/>
        <w:rPr>
          <w:rFonts w:ascii="Arial" w:hAnsi="Arial" w:cs="Arial"/>
          <w:b/>
          <w:bCs/>
          <w:sz w:val="22"/>
          <w:szCs w:val="22"/>
        </w:rPr>
      </w:pPr>
      <w:r w:rsidRPr="0046162D">
        <w:rPr>
          <w:rFonts w:ascii="Arial" w:hAnsi="Arial" w:cs="Arial"/>
          <w:b/>
          <w:bCs/>
          <w:sz w:val="22"/>
          <w:szCs w:val="22"/>
        </w:rPr>
        <w:t>The degree to which the workers’ opportunity for profit or loss is determined by the alleged employer.</w:t>
      </w:r>
    </w:p>
    <w:p w14:paraId="34B16684" w14:textId="77777777" w:rsidR="00DE056A" w:rsidRPr="0046162D" w:rsidRDefault="00DE056A" w:rsidP="0046162D">
      <w:pPr>
        <w:pStyle w:val="ListParagraph"/>
        <w:spacing w:line="300" w:lineRule="exact"/>
        <w:rPr>
          <w:rFonts w:ascii="Arial" w:hAnsi="Arial" w:cs="Arial"/>
          <w:b/>
          <w:bCs/>
          <w:sz w:val="22"/>
          <w:szCs w:val="22"/>
        </w:rPr>
      </w:pPr>
    </w:p>
    <w:p w14:paraId="5DFCA5D7" w14:textId="2FFF5A88" w:rsidR="00B23752" w:rsidRPr="0046162D" w:rsidRDefault="00B23752" w:rsidP="00E52CB0">
      <w:pPr>
        <w:pStyle w:val="ListParagraph"/>
        <w:numPr>
          <w:ilvl w:val="1"/>
          <w:numId w:val="12"/>
        </w:numPr>
        <w:spacing w:line="300" w:lineRule="exact"/>
        <w:ind w:left="720"/>
        <w:rPr>
          <w:rFonts w:ascii="Arial" w:hAnsi="Arial" w:cs="Arial"/>
          <w:sz w:val="22"/>
          <w:szCs w:val="22"/>
        </w:rPr>
      </w:pPr>
      <w:r w:rsidRPr="0046162D">
        <w:rPr>
          <w:rFonts w:ascii="Arial" w:hAnsi="Arial" w:cs="Arial"/>
          <w:sz w:val="22"/>
          <w:szCs w:val="22"/>
        </w:rPr>
        <w:t>BOLI states “a worker with [their] own business may experience either a profit or loss, often dependent upon his or her managerial skills to administer the business. An employee’s ability to earn more is dependent upon [their] ability to work and the employer making work hours available, not the managerial skills of the worker.​​​​”</w:t>
      </w:r>
    </w:p>
    <w:p w14:paraId="7240D86A" w14:textId="77777777" w:rsidR="00705F5A" w:rsidRPr="0046162D" w:rsidRDefault="00705F5A" w:rsidP="0046162D">
      <w:pPr>
        <w:pStyle w:val="ListParagraph"/>
        <w:spacing w:line="300" w:lineRule="exact"/>
        <w:ind w:left="1440"/>
        <w:rPr>
          <w:rFonts w:ascii="Arial" w:hAnsi="Arial" w:cs="Arial"/>
          <w:sz w:val="22"/>
          <w:szCs w:val="22"/>
        </w:rPr>
      </w:pPr>
    </w:p>
    <w:p w14:paraId="768058BB" w14:textId="558DDE64" w:rsidR="00705F5A" w:rsidRPr="0046162D" w:rsidRDefault="00D229A3" w:rsidP="00E52CB0">
      <w:pPr>
        <w:pStyle w:val="ListParagraph"/>
        <w:numPr>
          <w:ilvl w:val="1"/>
          <w:numId w:val="12"/>
        </w:numPr>
        <w:spacing w:line="300" w:lineRule="exact"/>
        <w:ind w:left="720"/>
        <w:rPr>
          <w:rFonts w:ascii="Arial" w:hAnsi="Arial" w:cs="Arial"/>
          <w:sz w:val="22"/>
          <w:szCs w:val="22"/>
        </w:rPr>
      </w:pPr>
      <w:r w:rsidRPr="0046162D">
        <w:rPr>
          <w:rFonts w:ascii="Arial" w:hAnsi="Arial" w:cs="Arial"/>
          <w:sz w:val="22"/>
          <w:szCs w:val="22"/>
        </w:rPr>
        <w:lastRenderedPageBreak/>
        <w:t xml:space="preserve">BOLI gives the following example: </w:t>
      </w:r>
    </w:p>
    <w:p w14:paraId="3E999558" w14:textId="77777777" w:rsidR="00DE056A" w:rsidRPr="0046162D" w:rsidRDefault="00DE056A" w:rsidP="0046162D">
      <w:pPr>
        <w:rPr>
          <w:rFonts w:cs="Arial"/>
        </w:rPr>
      </w:pPr>
    </w:p>
    <w:p w14:paraId="3C10702B" w14:textId="5A10DF5C" w:rsidR="00DE056A" w:rsidRPr="0046162D" w:rsidRDefault="00D229A3" w:rsidP="00022D61">
      <w:pPr>
        <w:pStyle w:val="ListParagraph"/>
        <w:spacing w:line="300" w:lineRule="exact"/>
        <w:ind w:left="1080" w:right="1152"/>
        <w:rPr>
          <w:rFonts w:ascii="Arial" w:hAnsi="Arial" w:cs="Arial"/>
          <w:sz w:val="22"/>
          <w:szCs w:val="22"/>
        </w:rPr>
      </w:pPr>
      <w:r w:rsidRPr="0046162D">
        <w:rPr>
          <w:rFonts w:ascii="Arial" w:hAnsi="Arial" w:cs="Arial"/>
          <w:sz w:val="22"/>
          <w:szCs w:val="22"/>
        </w:rPr>
        <w:t xml:space="preserve">“A worker provides cleaning services for corporate clients. The worker performs assignments only as determined by a cleaning company; [they] </w:t>
      </w:r>
      <w:r w:rsidR="00466412">
        <w:rPr>
          <w:rFonts w:ascii="Arial" w:hAnsi="Arial" w:cs="Arial"/>
          <w:sz w:val="22"/>
          <w:szCs w:val="22"/>
        </w:rPr>
        <w:t xml:space="preserve">do </w:t>
      </w:r>
      <w:r w:rsidRPr="0046162D">
        <w:rPr>
          <w:rFonts w:ascii="Arial" w:hAnsi="Arial" w:cs="Arial"/>
          <w:sz w:val="22"/>
          <w:szCs w:val="22"/>
        </w:rPr>
        <w:t xml:space="preserve">not independently schedule assignments, solicit additional work from other clients, advertise [their] services, or endeavor to reduce costs. The worker regularly agrees to work additional hours at any time in order to earn more. In this scenario, the worker does not exercise managerial skill that affects [their] profit or loss. Rather, [their] earnings may fluctuate based on the work available and [their] willingness to work more. This lack of managerial skill is indicative of an employment relationship between the worker and the cleaning company. </w:t>
      </w:r>
    </w:p>
    <w:p w14:paraId="26BB937E" w14:textId="77777777" w:rsidR="00DE056A" w:rsidRPr="0046162D" w:rsidRDefault="00DE056A" w:rsidP="00022D61">
      <w:pPr>
        <w:pStyle w:val="ListParagraph"/>
        <w:spacing w:line="300" w:lineRule="exact"/>
        <w:ind w:left="1080" w:right="1152"/>
        <w:rPr>
          <w:rFonts w:ascii="Arial" w:hAnsi="Arial" w:cs="Arial"/>
          <w:sz w:val="22"/>
          <w:szCs w:val="22"/>
        </w:rPr>
      </w:pPr>
    </w:p>
    <w:p w14:paraId="1DB4EDBF" w14:textId="3C603C89" w:rsidR="00D229A3" w:rsidRPr="0046162D" w:rsidRDefault="00DE056A" w:rsidP="00022D61">
      <w:pPr>
        <w:pStyle w:val="ListParagraph"/>
        <w:spacing w:line="300" w:lineRule="exact"/>
        <w:ind w:left="1080" w:right="1152"/>
        <w:rPr>
          <w:rFonts w:ascii="Arial" w:hAnsi="Arial" w:cs="Arial"/>
          <w:sz w:val="22"/>
          <w:szCs w:val="22"/>
        </w:rPr>
      </w:pPr>
      <w:r w:rsidRPr="0046162D">
        <w:rPr>
          <w:rFonts w:ascii="Arial" w:hAnsi="Arial" w:cs="Arial"/>
          <w:sz w:val="22"/>
          <w:szCs w:val="22"/>
        </w:rPr>
        <w:t xml:space="preserve">A </w:t>
      </w:r>
      <w:r w:rsidR="00D229A3" w:rsidRPr="0046162D">
        <w:rPr>
          <w:rFonts w:ascii="Arial" w:hAnsi="Arial" w:cs="Arial"/>
          <w:sz w:val="22"/>
          <w:szCs w:val="22"/>
        </w:rPr>
        <w:t>worker provides cleaning services for corporate clients, produces advertising, negotiates contracts, decides which jobs to perform and when to perform them, decides to hire helpers to assist with the work, and recruits new clients. This worker exercises managerial skill that affects [their] opportunity for profit and loss, which is indicative of an independent contractor.​”</w:t>
      </w:r>
    </w:p>
    <w:p w14:paraId="1E10366C" w14:textId="77777777" w:rsidR="00DE056A" w:rsidRPr="0046162D" w:rsidRDefault="00DE056A" w:rsidP="0046162D">
      <w:pPr>
        <w:pStyle w:val="ListParagraph"/>
        <w:spacing w:line="300" w:lineRule="exact"/>
        <w:ind w:left="1440"/>
        <w:rPr>
          <w:rFonts w:ascii="Arial" w:hAnsi="Arial" w:cs="Arial"/>
          <w:sz w:val="22"/>
          <w:szCs w:val="22"/>
        </w:rPr>
      </w:pPr>
    </w:p>
    <w:p w14:paraId="6F2E433C" w14:textId="6F047C70" w:rsidR="00B23752" w:rsidRPr="0046162D" w:rsidRDefault="00B23752" w:rsidP="0046162D">
      <w:pPr>
        <w:pStyle w:val="ListParagraph"/>
        <w:numPr>
          <w:ilvl w:val="0"/>
          <w:numId w:val="12"/>
        </w:numPr>
        <w:spacing w:line="300" w:lineRule="exact"/>
        <w:rPr>
          <w:rFonts w:ascii="Arial" w:hAnsi="Arial" w:cs="Arial"/>
          <w:b/>
          <w:bCs/>
          <w:sz w:val="22"/>
          <w:szCs w:val="22"/>
        </w:rPr>
      </w:pPr>
      <w:r w:rsidRPr="0046162D">
        <w:rPr>
          <w:rFonts w:ascii="Arial" w:hAnsi="Arial" w:cs="Arial"/>
          <w:b/>
          <w:bCs/>
          <w:sz w:val="22"/>
          <w:szCs w:val="22"/>
        </w:rPr>
        <w:t>The extent of the relative investments of the worker and the alleged employer.</w:t>
      </w:r>
    </w:p>
    <w:p w14:paraId="1A26BF2A" w14:textId="77777777" w:rsidR="00DE056A" w:rsidRPr="0046162D" w:rsidRDefault="00DE056A" w:rsidP="0046162D">
      <w:pPr>
        <w:pStyle w:val="ListParagraph"/>
        <w:spacing w:line="300" w:lineRule="exact"/>
        <w:rPr>
          <w:rFonts w:ascii="Arial" w:hAnsi="Arial" w:cs="Arial"/>
          <w:b/>
          <w:bCs/>
          <w:sz w:val="22"/>
          <w:szCs w:val="22"/>
        </w:rPr>
      </w:pPr>
    </w:p>
    <w:p w14:paraId="03E681A9" w14:textId="6C877460" w:rsidR="00B23752" w:rsidRPr="0046162D" w:rsidRDefault="00B23752" w:rsidP="00E52CB0">
      <w:pPr>
        <w:pStyle w:val="ListParagraph"/>
        <w:numPr>
          <w:ilvl w:val="1"/>
          <w:numId w:val="12"/>
        </w:numPr>
        <w:spacing w:line="300" w:lineRule="exact"/>
        <w:ind w:left="720"/>
        <w:rPr>
          <w:rFonts w:ascii="Arial" w:hAnsi="Arial" w:cs="Arial"/>
          <w:sz w:val="22"/>
          <w:szCs w:val="22"/>
        </w:rPr>
      </w:pPr>
      <w:r w:rsidRPr="0046162D">
        <w:rPr>
          <w:rFonts w:ascii="Arial" w:hAnsi="Arial" w:cs="Arial"/>
          <w:sz w:val="22"/>
          <w:szCs w:val="22"/>
        </w:rPr>
        <w:t xml:space="preserve">BOLI states “The nature and extent of the relative investments from the employer and the worker help determine whether the worker has an independent business. An independent contractor usually makes investments that support the business beyond any one particular job. Investments may enable the business to expand, change its costs or otherwise change the manner and extent of how it provides goods or services. If the worker’s investment is relatively minor compared to the </w:t>
      </w:r>
      <w:r w:rsidR="00D229A3" w:rsidRPr="0046162D">
        <w:rPr>
          <w:rFonts w:ascii="Arial" w:hAnsi="Arial" w:cs="Arial"/>
          <w:sz w:val="22"/>
          <w:szCs w:val="22"/>
        </w:rPr>
        <w:t>employers</w:t>
      </w:r>
      <w:r w:rsidRPr="0046162D">
        <w:rPr>
          <w:rFonts w:ascii="Arial" w:hAnsi="Arial" w:cs="Arial"/>
          <w:sz w:val="22"/>
          <w:szCs w:val="22"/>
        </w:rPr>
        <w:t>, then the worker may be economically dependent on the employer.​​​”</w:t>
      </w:r>
    </w:p>
    <w:p w14:paraId="23887732" w14:textId="77777777" w:rsidR="00DE056A" w:rsidRPr="0046162D" w:rsidRDefault="00DE056A" w:rsidP="00E52CB0">
      <w:pPr>
        <w:ind w:left="720" w:hanging="360"/>
        <w:rPr>
          <w:rFonts w:cs="Arial"/>
        </w:rPr>
      </w:pPr>
    </w:p>
    <w:p w14:paraId="75EBFAA6" w14:textId="77777777" w:rsidR="00DE056A" w:rsidRPr="0046162D" w:rsidRDefault="00D229A3" w:rsidP="00E52CB0">
      <w:pPr>
        <w:pStyle w:val="ListParagraph"/>
        <w:numPr>
          <w:ilvl w:val="1"/>
          <w:numId w:val="12"/>
        </w:numPr>
        <w:spacing w:line="300" w:lineRule="exact"/>
        <w:ind w:left="720"/>
        <w:rPr>
          <w:rFonts w:ascii="Arial" w:hAnsi="Arial" w:cs="Arial"/>
          <w:sz w:val="22"/>
          <w:szCs w:val="22"/>
        </w:rPr>
      </w:pPr>
      <w:r w:rsidRPr="0046162D">
        <w:rPr>
          <w:rFonts w:ascii="Arial" w:hAnsi="Arial" w:cs="Arial"/>
          <w:sz w:val="22"/>
          <w:szCs w:val="22"/>
        </w:rPr>
        <w:t xml:space="preserve">BOLI gives the following example: </w:t>
      </w:r>
    </w:p>
    <w:p w14:paraId="78FBB786" w14:textId="77777777" w:rsidR="00DE056A" w:rsidRPr="0046162D" w:rsidRDefault="00DE056A" w:rsidP="0046162D">
      <w:pPr>
        <w:pStyle w:val="ListParagraph"/>
        <w:spacing w:line="300" w:lineRule="exact"/>
        <w:rPr>
          <w:rFonts w:ascii="Arial" w:hAnsi="Arial" w:cs="Arial"/>
          <w:sz w:val="22"/>
          <w:szCs w:val="22"/>
        </w:rPr>
      </w:pPr>
    </w:p>
    <w:p w14:paraId="6FF6CC80" w14:textId="77777777" w:rsidR="00DE056A" w:rsidRPr="0046162D" w:rsidRDefault="00D229A3" w:rsidP="00022D61">
      <w:pPr>
        <w:pStyle w:val="ListParagraph"/>
        <w:spacing w:line="300" w:lineRule="exact"/>
        <w:ind w:left="1080" w:right="1152"/>
        <w:rPr>
          <w:rFonts w:ascii="Arial" w:hAnsi="Arial" w:cs="Arial"/>
          <w:sz w:val="22"/>
          <w:szCs w:val="22"/>
        </w:rPr>
      </w:pPr>
      <w:r w:rsidRPr="0046162D">
        <w:rPr>
          <w:rFonts w:ascii="Arial" w:hAnsi="Arial" w:cs="Arial"/>
          <w:sz w:val="22"/>
          <w:szCs w:val="22"/>
        </w:rPr>
        <w:t xml:space="preserve">“A worker providing cleaning services for a cleaning company is issued a Form 1099-MISC each year and signs a contract stating that [they are] an independent contractor. The company provides insurance, a vehicle to use, and all equipment and supplies for the worker. The company invests in advertising and finding clients. The worker occasionally brings [their] own preferred cleaning supplies to certain jobs. In this scenario, the relative investment of the worker as compared to the employer’s investment is indicative of an employment relationship between the worker and the cleaning company. The worker’s investment in cleaning supplies does little to further a business beyond that particular job. </w:t>
      </w:r>
    </w:p>
    <w:p w14:paraId="0B7C6AD5" w14:textId="77777777" w:rsidR="00DE056A" w:rsidRPr="0046162D" w:rsidRDefault="00DE056A" w:rsidP="00022D61">
      <w:pPr>
        <w:pStyle w:val="ListParagraph"/>
        <w:spacing w:line="300" w:lineRule="exact"/>
        <w:ind w:left="1080" w:right="1152"/>
        <w:rPr>
          <w:rFonts w:ascii="Arial" w:hAnsi="Arial" w:cs="Arial"/>
          <w:sz w:val="22"/>
          <w:szCs w:val="22"/>
        </w:rPr>
      </w:pPr>
    </w:p>
    <w:p w14:paraId="3F69E91B" w14:textId="48752D26" w:rsidR="00D229A3" w:rsidRPr="0046162D" w:rsidRDefault="00D229A3" w:rsidP="00022D61">
      <w:pPr>
        <w:pStyle w:val="ListParagraph"/>
        <w:spacing w:line="300" w:lineRule="exact"/>
        <w:ind w:left="1080" w:right="1152"/>
        <w:rPr>
          <w:rFonts w:ascii="Arial" w:hAnsi="Arial" w:cs="Arial"/>
          <w:sz w:val="22"/>
          <w:szCs w:val="22"/>
        </w:rPr>
      </w:pPr>
      <w:r w:rsidRPr="0046162D">
        <w:rPr>
          <w:rFonts w:ascii="Arial" w:hAnsi="Arial" w:cs="Arial"/>
          <w:sz w:val="22"/>
          <w:szCs w:val="22"/>
        </w:rPr>
        <w:t xml:space="preserve">In contrast, a worker providing cleaning services receives referrals and sometimes works for a local cleaning company. The worker invests in a vehicle that is not suitable for personal use and uses it to travel to various worksites. The worker rent [their] own space to store the vehicle and materials. The worker also advertises and markets [their] services and hires a helper for larger jobs. [They] regularly (as opposed to on a job-by-job basis) purchases material and equipment to provide cleaning services and brings [their] own equipment (vacuum, mop, broom, etc.) and cleaning supplies to each worksite. [Their] level of investments is similar to the </w:t>
      </w:r>
      <w:r w:rsidRPr="0046162D">
        <w:rPr>
          <w:rFonts w:ascii="Arial" w:hAnsi="Arial" w:cs="Arial"/>
          <w:sz w:val="22"/>
          <w:szCs w:val="22"/>
        </w:rPr>
        <w:lastRenderedPageBreak/>
        <w:t xml:space="preserve">investments of the local cleaning company for whom </w:t>
      </w:r>
      <w:r w:rsidR="00466412">
        <w:rPr>
          <w:rFonts w:ascii="Arial" w:hAnsi="Arial" w:cs="Arial"/>
          <w:sz w:val="22"/>
          <w:szCs w:val="22"/>
        </w:rPr>
        <w:t>[they]</w:t>
      </w:r>
      <w:r w:rsidRPr="0046162D">
        <w:rPr>
          <w:rFonts w:ascii="Arial" w:hAnsi="Arial" w:cs="Arial"/>
          <w:sz w:val="22"/>
          <w:szCs w:val="22"/>
        </w:rPr>
        <w:t xml:space="preserve"> sometimes works. These types of investments may be indicative of an independent contractor.​”</w:t>
      </w:r>
    </w:p>
    <w:p w14:paraId="486AAA69" w14:textId="77777777" w:rsidR="00220E4A" w:rsidRPr="0046162D" w:rsidRDefault="00220E4A" w:rsidP="0046162D">
      <w:pPr>
        <w:rPr>
          <w:rFonts w:cs="Arial"/>
        </w:rPr>
      </w:pPr>
    </w:p>
    <w:p w14:paraId="2BACDB64" w14:textId="01E704E4" w:rsidR="00666938" w:rsidRPr="0046162D" w:rsidRDefault="00666938" w:rsidP="0046162D">
      <w:pPr>
        <w:rPr>
          <w:rFonts w:cs="Arial"/>
          <w:b/>
          <w:bCs/>
        </w:rPr>
      </w:pPr>
      <w:r w:rsidRPr="0046162D">
        <w:rPr>
          <w:rFonts w:cs="Arial"/>
          <w:b/>
          <w:bCs/>
        </w:rPr>
        <w:t xml:space="preserve"> BOLI notes that:</w:t>
      </w:r>
    </w:p>
    <w:p w14:paraId="4AA8C220" w14:textId="77777777" w:rsidR="00666938" w:rsidRPr="0046162D" w:rsidRDefault="00666938" w:rsidP="0046162D">
      <w:pPr>
        <w:rPr>
          <w:rFonts w:cs="Arial"/>
        </w:rPr>
      </w:pPr>
    </w:p>
    <w:p w14:paraId="21694793" w14:textId="09011325" w:rsidR="00666938" w:rsidRPr="0046162D" w:rsidRDefault="00666938" w:rsidP="0046162D">
      <w:pPr>
        <w:pStyle w:val="ListParagraph"/>
        <w:numPr>
          <w:ilvl w:val="1"/>
          <w:numId w:val="12"/>
        </w:numPr>
        <w:spacing w:line="300" w:lineRule="exact"/>
        <w:rPr>
          <w:rFonts w:ascii="Arial" w:hAnsi="Arial" w:cs="Arial"/>
          <w:sz w:val="22"/>
          <w:szCs w:val="22"/>
        </w:rPr>
      </w:pPr>
      <w:r w:rsidRPr="0046162D">
        <w:rPr>
          <w:rFonts w:ascii="Arial" w:hAnsi="Arial" w:cs="Arial"/>
          <w:sz w:val="22"/>
          <w:szCs w:val="22"/>
        </w:rPr>
        <w:t>“No single factor in the economic realities test is determinative for establishing that a worker is an independent contractor or an employee. Rather, the factors are considered in their totality and in relation to one another with the objective of determining, on the whole, whether a worker is economically dependent on a business to which services are rendered.</w:t>
      </w:r>
    </w:p>
    <w:p w14:paraId="09483009" w14:textId="77777777" w:rsidR="00DE056A" w:rsidRPr="0046162D" w:rsidRDefault="00DE056A" w:rsidP="0046162D">
      <w:pPr>
        <w:ind w:left="360"/>
        <w:rPr>
          <w:rFonts w:cs="Arial"/>
        </w:rPr>
      </w:pPr>
    </w:p>
    <w:p w14:paraId="5EEB8760" w14:textId="5B806614" w:rsidR="00666938" w:rsidRPr="0046162D" w:rsidRDefault="00666938" w:rsidP="0046162D">
      <w:pPr>
        <w:pStyle w:val="ListParagraph"/>
        <w:numPr>
          <w:ilvl w:val="1"/>
          <w:numId w:val="12"/>
        </w:numPr>
        <w:spacing w:line="300" w:lineRule="exact"/>
        <w:rPr>
          <w:rFonts w:ascii="Arial" w:hAnsi="Arial" w:cs="Arial"/>
          <w:sz w:val="22"/>
          <w:szCs w:val="22"/>
        </w:rPr>
      </w:pPr>
      <w:r w:rsidRPr="0046162D">
        <w:rPr>
          <w:rFonts w:ascii="Arial" w:hAnsi="Arial" w:cs="Arial"/>
          <w:sz w:val="22"/>
          <w:szCs w:val="22"/>
        </w:rPr>
        <w:t>The economic realities of a worker’s relationship with an employer or business and not a label given to that relationship determine whether the worker is providing services as an employee or an independent contractor.</w:t>
      </w:r>
    </w:p>
    <w:p w14:paraId="67D8F377" w14:textId="77777777" w:rsidR="00DE056A" w:rsidRPr="0046162D" w:rsidRDefault="00DE056A" w:rsidP="0046162D">
      <w:pPr>
        <w:ind w:left="360"/>
        <w:rPr>
          <w:rFonts w:cs="Arial"/>
        </w:rPr>
      </w:pPr>
    </w:p>
    <w:p w14:paraId="0CB557D4" w14:textId="77777777" w:rsidR="00666938" w:rsidRPr="0046162D" w:rsidRDefault="00666938" w:rsidP="0046162D">
      <w:pPr>
        <w:pStyle w:val="ListParagraph"/>
        <w:numPr>
          <w:ilvl w:val="1"/>
          <w:numId w:val="12"/>
        </w:numPr>
        <w:spacing w:line="300" w:lineRule="exact"/>
        <w:rPr>
          <w:rFonts w:ascii="Arial" w:hAnsi="Arial" w:cs="Arial"/>
          <w:sz w:val="22"/>
          <w:szCs w:val="22"/>
        </w:rPr>
      </w:pPr>
      <w:r w:rsidRPr="0046162D">
        <w:rPr>
          <w:rFonts w:ascii="Arial" w:hAnsi="Arial" w:cs="Arial"/>
          <w:sz w:val="22"/>
          <w:szCs w:val="22"/>
        </w:rPr>
        <w:t>An agreement between a worker and an employer that labels the worker as an independent contractor is not determinative when evaluating the worker’s status.”</w:t>
      </w:r>
    </w:p>
    <w:p w14:paraId="6B3D28EF" w14:textId="77777777" w:rsidR="003648EE" w:rsidRPr="007510ED" w:rsidRDefault="003648EE" w:rsidP="007510ED">
      <w:pPr>
        <w:spacing w:line="276" w:lineRule="auto"/>
        <w:rPr>
          <w:rFonts w:cs="Arial"/>
          <w:b/>
          <w:bCs/>
          <w:color w:val="1F3864" w:themeColor="accent1" w:themeShade="80"/>
          <w:sz w:val="24"/>
          <w:szCs w:val="24"/>
        </w:rPr>
      </w:pPr>
    </w:p>
    <w:p w14:paraId="67F565FC" w14:textId="77777777" w:rsidR="003648EE" w:rsidRPr="007510ED" w:rsidRDefault="003648EE" w:rsidP="007510ED">
      <w:pPr>
        <w:spacing w:line="276" w:lineRule="auto"/>
        <w:rPr>
          <w:rFonts w:cs="Arial"/>
          <w:b/>
          <w:bCs/>
          <w:color w:val="1F3864" w:themeColor="accent1" w:themeShade="80"/>
          <w:sz w:val="24"/>
          <w:szCs w:val="24"/>
        </w:rPr>
      </w:pPr>
    </w:p>
    <w:p w14:paraId="4EE0F550" w14:textId="2AF8C484" w:rsidR="00666938" w:rsidRPr="0046162D" w:rsidRDefault="00776C1B" w:rsidP="007510ED">
      <w:pPr>
        <w:spacing w:line="276" w:lineRule="auto"/>
        <w:rPr>
          <w:rFonts w:cs="Arial"/>
          <w:color w:val="1D2C4C"/>
        </w:rPr>
      </w:pPr>
      <w:r w:rsidRPr="0046162D">
        <w:rPr>
          <w:rFonts w:cs="Arial"/>
          <w:b/>
          <w:bCs/>
          <w:color w:val="1D2C4C"/>
          <w:sz w:val="32"/>
          <w:szCs w:val="32"/>
        </w:rPr>
        <w:t>Oregon’s Bureau of Labor and Industries</w:t>
      </w:r>
    </w:p>
    <w:p w14:paraId="6AF84F56" w14:textId="77777777" w:rsidR="00776C1B" w:rsidRPr="0046162D" w:rsidRDefault="00776C1B" w:rsidP="007510ED">
      <w:pPr>
        <w:spacing w:line="276" w:lineRule="auto"/>
        <w:rPr>
          <w:rFonts w:cs="Arial"/>
        </w:rPr>
      </w:pPr>
    </w:p>
    <w:p w14:paraId="41D85DD9" w14:textId="6B85115F" w:rsidR="00666938" w:rsidRPr="0046162D" w:rsidRDefault="00666938" w:rsidP="0046162D">
      <w:pPr>
        <w:rPr>
          <w:rFonts w:cs="Arial"/>
        </w:rPr>
      </w:pPr>
      <w:r w:rsidRPr="0046162D">
        <w:rPr>
          <w:rFonts w:cs="Arial"/>
        </w:rPr>
        <w:t xml:space="preserve">To determine whether an employer is liable for discrimination against a worker under employment law, the “right-to-control </w:t>
      </w:r>
      <w:r w:rsidR="00C56BEE" w:rsidRPr="0046162D">
        <w:rPr>
          <w:rFonts w:cs="Arial"/>
        </w:rPr>
        <w:t>test” is</w:t>
      </w:r>
      <w:r w:rsidRPr="0046162D">
        <w:rPr>
          <w:rFonts w:cs="Arial"/>
        </w:rPr>
        <w:t xml:space="preserve"> applied. Four factors are weighed to determine whether an employer has the “right to control” the work of an individual:</w:t>
      </w:r>
    </w:p>
    <w:p w14:paraId="70E7F12F" w14:textId="77777777" w:rsidR="00666938" w:rsidRPr="0046162D" w:rsidRDefault="00666938" w:rsidP="0046162D">
      <w:pPr>
        <w:rPr>
          <w:rFonts w:cs="Arial"/>
        </w:rPr>
      </w:pPr>
    </w:p>
    <w:p w14:paraId="6387AB64" w14:textId="31678896" w:rsidR="003648EE" w:rsidRPr="0046162D" w:rsidRDefault="00666938" w:rsidP="0046162D">
      <w:pPr>
        <w:numPr>
          <w:ilvl w:val="0"/>
          <w:numId w:val="17"/>
        </w:numPr>
        <w:rPr>
          <w:rFonts w:cs="Arial"/>
          <w:b/>
          <w:bCs/>
        </w:rPr>
      </w:pPr>
      <w:r w:rsidRPr="0046162D">
        <w:rPr>
          <w:rFonts w:cs="Arial"/>
          <w:b/>
          <w:bCs/>
        </w:rPr>
        <w:t>Direct evidence of the right to, or the exercise of, control</w:t>
      </w:r>
      <w:r w:rsidR="003648EE" w:rsidRPr="0046162D">
        <w:rPr>
          <w:rFonts w:cs="Arial"/>
          <w:b/>
          <w:bCs/>
        </w:rPr>
        <w:t>.</w:t>
      </w:r>
    </w:p>
    <w:p w14:paraId="6BEFA89F" w14:textId="77777777" w:rsidR="00DE056A" w:rsidRPr="0046162D" w:rsidRDefault="00DE056A" w:rsidP="0046162D">
      <w:pPr>
        <w:ind w:left="720"/>
        <w:rPr>
          <w:rFonts w:cs="Arial"/>
          <w:b/>
          <w:bCs/>
        </w:rPr>
      </w:pPr>
    </w:p>
    <w:p w14:paraId="7FFC6B15" w14:textId="16B35454" w:rsidR="00DE056A" w:rsidRPr="0046162D" w:rsidRDefault="003648EE" w:rsidP="00E52CB0">
      <w:pPr>
        <w:numPr>
          <w:ilvl w:val="1"/>
          <w:numId w:val="17"/>
        </w:numPr>
        <w:rPr>
          <w:rFonts w:cs="Arial"/>
        </w:rPr>
      </w:pPr>
      <w:r w:rsidRPr="0046162D">
        <w:rPr>
          <w:rFonts w:cs="Arial"/>
        </w:rPr>
        <w:t xml:space="preserve"> BOLI notes that the following may help illustrate this factor:</w:t>
      </w:r>
    </w:p>
    <w:p w14:paraId="19A23631" w14:textId="77777777" w:rsidR="003648EE" w:rsidRPr="0046162D" w:rsidRDefault="003648EE" w:rsidP="00E52CB0">
      <w:pPr>
        <w:numPr>
          <w:ilvl w:val="2"/>
          <w:numId w:val="17"/>
        </w:numPr>
        <w:rPr>
          <w:rFonts w:cs="Arial"/>
        </w:rPr>
      </w:pPr>
      <w:r w:rsidRPr="0046162D">
        <w:rPr>
          <w:rFonts w:eastAsia="Times New Roman" w:cs="Arial"/>
        </w:rPr>
        <w:t>Who is responsible for quality control?</w:t>
      </w:r>
    </w:p>
    <w:p w14:paraId="0FC077FC" w14:textId="77777777" w:rsidR="003648EE" w:rsidRPr="0046162D" w:rsidRDefault="003648EE" w:rsidP="00E52CB0">
      <w:pPr>
        <w:numPr>
          <w:ilvl w:val="2"/>
          <w:numId w:val="17"/>
        </w:numPr>
        <w:rPr>
          <w:rFonts w:cs="Arial"/>
        </w:rPr>
      </w:pPr>
      <w:r w:rsidRPr="0046162D">
        <w:rPr>
          <w:rFonts w:eastAsia="Times New Roman" w:cs="Arial"/>
        </w:rPr>
        <w:t>Does the worker have other customers?</w:t>
      </w:r>
    </w:p>
    <w:p w14:paraId="6EB1C818" w14:textId="77777777" w:rsidR="003648EE" w:rsidRPr="0046162D" w:rsidRDefault="003648EE" w:rsidP="00E52CB0">
      <w:pPr>
        <w:numPr>
          <w:ilvl w:val="2"/>
          <w:numId w:val="17"/>
        </w:numPr>
        <w:rPr>
          <w:rFonts w:cs="Arial"/>
        </w:rPr>
      </w:pPr>
      <w:r w:rsidRPr="0046162D">
        <w:rPr>
          <w:rFonts w:eastAsia="Times New Roman" w:cs="Arial"/>
        </w:rPr>
        <w:t>Who determined the rate of pay? Was it negotiated?</w:t>
      </w:r>
    </w:p>
    <w:p w14:paraId="710F3F6D" w14:textId="31F59C16" w:rsidR="003648EE" w:rsidRPr="0046162D" w:rsidRDefault="003648EE" w:rsidP="00E52CB0">
      <w:pPr>
        <w:numPr>
          <w:ilvl w:val="2"/>
          <w:numId w:val="17"/>
        </w:numPr>
        <w:rPr>
          <w:rFonts w:cs="Arial"/>
        </w:rPr>
      </w:pPr>
      <w:r w:rsidRPr="0046162D">
        <w:rPr>
          <w:rFonts w:eastAsia="Times New Roman" w:cs="Arial"/>
        </w:rPr>
        <w:t>Who determines how the work gets performed?</w:t>
      </w:r>
    </w:p>
    <w:p w14:paraId="3671C77E" w14:textId="77777777" w:rsidR="003648EE" w:rsidRPr="0046162D" w:rsidRDefault="003648EE" w:rsidP="0046162D">
      <w:pPr>
        <w:ind w:left="2160"/>
        <w:rPr>
          <w:rFonts w:cs="Arial"/>
        </w:rPr>
      </w:pPr>
    </w:p>
    <w:p w14:paraId="062045B1" w14:textId="6424DC90" w:rsidR="00666938" w:rsidRPr="0046162D" w:rsidRDefault="00666938" w:rsidP="0046162D">
      <w:pPr>
        <w:numPr>
          <w:ilvl w:val="0"/>
          <w:numId w:val="17"/>
        </w:numPr>
        <w:rPr>
          <w:rFonts w:cs="Arial"/>
          <w:b/>
          <w:bCs/>
        </w:rPr>
      </w:pPr>
      <w:r w:rsidRPr="0046162D">
        <w:rPr>
          <w:rFonts w:cs="Arial"/>
          <w:b/>
          <w:bCs/>
        </w:rPr>
        <w:t>The method of payment</w:t>
      </w:r>
      <w:r w:rsidR="003648EE" w:rsidRPr="0046162D">
        <w:rPr>
          <w:rFonts w:cs="Arial"/>
          <w:b/>
          <w:bCs/>
        </w:rPr>
        <w:t>.</w:t>
      </w:r>
    </w:p>
    <w:p w14:paraId="752E6371" w14:textId="77777777" w:rsidR="00DE056A" w:rsidRPr="0046162D" w:rsidRDefault="00DE056A" w:rsidP="0046162D">
      <w:pPr>
        <w:ind w:left="720"/>
        <w:rPr>
          <w:rFonts w:cs="Arial"/>
          <w:b/>
          <w:bCs/>
        </w:rPr>
      </w:pPr>
    </w:p>
    <w:p w14:paraId="0446BF3A" w14:textId="51A7C69F" w:rsidR="00DE056A" w:rsidRPr="0046162D" w:rsidRDefault="003648EE" w:rsidP="0046162D">
      <w:pPr>
        <w:pStyle w:val="ListParagraph"/>
        <w:numPr>
          <w:ilvl w:val="1"/>
          <w:numId w:val="17"/>
        </w:numPr>
        <w:spacing w:line="300" w:lineRule="exact"/>
        <w:rPr>
          <w:rFonts w:ascii="Arial" w:eastAsiaTheme="minorHAnsi" w:hAnsi="Arial" w:cs="Arial"/>
          <w:sz w:val="22"/>
          <w:szCs w:val="22"/>
        </w:rPr>
      </w:pPr>
      <w:r w:rsidRPr="0046162D">
        <w:rPr>
          <w:rFonts w:ascii="Arial" w:eastAsiaTheme="minorHAnsi" w:hAnsi="Arial" w:cs="Arial"/>
          <w:sz w:val="22"/>
          <w:szCs w:val="22"/>
        </w:rPr>
        <w:t>BOLI notes that the following may help illustrate this factor:</w:t>
      </w:r>
    </w:p>
    <w:p w14:paraId="115754B9" w14:textId="77777777" w:rsidR="003648EE" w:rsidRPr="0046162D" w:rsidRDefault="003648EE" w:rsidP="0046162D">
      <w:pPr>
        <w:numPr>
          <w:ilvl w:val="2"/>
          <w:numId w:val="17"/>
        </w:numPr>
        <w:rPr>
          <w:rFonts w:cs="Arial"/>
        </w:rPr>
      </w:pPr>
      <w:r w:rsidRPr="0046162D">
        <w:rPr>
          <w:rFonts w:cs="Arial"/>
        </w:rPr>
        <w:t>Do clients pay the individual worker directly or do they pay the business employing that worker?</w:t>
      </w:r>
    </w:p>
    <w:p w14:paraId="2FE41195" w14:textId="1AFE80EF" w:rsidR="003648EE" w:rsidRPr="0046162D" w:rsidRDefault="003648EE" w:rsidP="0046162D">
      <w:pPr>
        <w:numPr>
          <w:ilvl w:val="2"/>
          <w:numId w:val="17"/>
        </w:numPr>
        <w:rPr>
          <w:rFonts w:cs="Arial"/>
        </w:rPr>
      </w:pPr>
      <w:r w:rsidRPr="0046162D">
        <w:rPr>
          <w:rFonts w:cs="Arial"/>
        </w:rPr>
        <w:t>Does the worker set the rate of payment or does the business employing that worker set the rate?</w:t>
      </w:r>
    </w:p>
    <w:p w14:paraId="30A51FBA" w14:textId="77777777" w:rsidR="003648EE" w:rsidRPr="0046162D" w:rsidRDefault="003648EE" w:rsidP="0046162D">
      <w:pPr>
        <w:ind w:left="2160"/>
        <w:rPr>
          <w:rFonts w:cs="Arial"/>
          <w:b/>
          <w:bCs/>
        </w:rPr>
      </w:pPr>
    </w:p>
    <w:p w14:paraId="1F1E3E1E" w14:textId="2C7B953C" w:rsidR="00666938" w:rsidRPr="0046162D" w:rsidRDefault="00666938" w:rsidP="0046162D">
      <w:pPr>
        <w:numPr>
          <w:ilvl w:val="0"/>
          <w:numId w:val="17"/>
        </w:numPr>
        <w:rPr>
          <w:rFonts w:cs="Arial"/>
          <w:b/>
          <w:bCs/>
        </w:rPr>
      </w:pPr>
      <w:r w:rsidRPr="0046162D">
        <w:rPr>
          <w:rFonts w:cs="Arial"/>
          <w:b/>
          <w:bCs/>
        </w:rPr>
        <w:t>The furnishing of equipment</w:t>
      </w:r>
      <w:r w:rsidR="003648EE" w:rsidRPr="0046162D">
        <w:rPr>
          <w:rFonts w:cs="Arial"/>
          <w:b/>
          <w:bCs/>
        </w:rPr>
        <w:t>.</w:t>
      </w:r>
    </w:p>
    <w:p w14:paraId="1C18DF9D" w14:textId="77777777" w:rsidR="00DE056A" w:rsidRPr="0046162D" w:rsidRDefault="00DE056A" w:rsidP="0046162D">
      <w:pPr>
        <w:ind w:left="720"/>
        <w:rPr>
          <w:rFonts w:cs="Arial"/>
          <w:b/>
          <w:bCs/>
        </w:rPr>
      </w:pPr>
    </w:p>
    <w:p w14:paraId="1356DCE3" w14:textId="63CB53B3" w:rsidR="003648EE" w:rsidRPr="0046162D" w:rsidRDefault="003648EE" w:rsidP="0046162D">
      <w:pPr>
        <w:numPr>
          <w:ilvl w:val="1"/>
          <w:numId w:val="17"/>
        </w:numPr>
        <w:rPr>
          <w:rFonts w:cs="Arial"/>
        </w:rPr>
      </w:pPr>
      <w:r w:rsidRPr="0046162D">
        <w:rPr>
          <w:rFonts w:cs="Arial"/>
        </w:rPr>
        <w:t>BOLI notes that the following may help illustrate this factor:</w:t>
      </w:r>
    </w:p>
    <w:p w14:paraId="244FFE36" w14:textId="77777777" w:rsidR="003648EE" w:rsidRPr="0046162D" w:rsidRDefault="003648EE" w:rsidP="0046162D">
      <w:pPr>
        <w:numPr>
          <w:ilvl w:val="2"/>
          <w:numId w:val="17"/>
        </w:numPr>
        <w:rPr>
          <w:rFonts w:cs="Arial"/>
        </w:rPr>
      </w:pPr>
      <w:r w:rsidRPr="0046162D">
        <w:rPr>
          <w:rFonts w:cs="Arial"/>
        </w:rPr>
        <w:t>Does the worker supply their own tools?</w:t>
      </w:r>
    </w:p>
    <w:p w14:paraId="2BD8283F" w14:textId="77777777" w:rsidR="003648EE" w:rsidRPr="0046162D" w:rsidRDefault="003648EE" w:rsidP="0046162D">
      <w:pPr>
        <w:numPr>
          <w:ilvl w:val="2"/>
          <w:numId w:val="17"/>
        </w:numPr>
        <w:rPr>
          <w:rFonts w:cs="Arial"/>
        </w:rPr>
      </w:pPr>
      <w:r w:rsidRPr="0046162D">
        <w:rPr>
          <w:rFonts w:cs="Arial"/>
        </w:rPr>
        <w:t>Does the worker purchase materials necessary to do the job?</w:t>
      </w:r>
    </w:p>
    <w:p w14:paraId="1E8CCF6E" w14:textId="77777777" w:rsidR="003648EE" w:rsidRPr="0046162D" w:rsidRDefault="003648EE" w:rsidP="0046162D">
      <w:pPr>
        <w:numPr>
          <w:ilvl w:val="2"/>
          <w:numId w:val="17"/>
        </w:numPr>
        <w:rPr>
          <w:rFonts w:cs="Arial"/>
        </w:rPr>
      </w:pPr>
      <w:r w:rsidRPr="0046162D">
        <w:rPr>
          <w:rFonts w:cs="Arial"/>
        </w:rPr>
        <w:t>Has the worker invested in bonds/insurance/advertising?</w:t>
      </w:r>
    </w:p>
    <w:p w14:paraId="6641BBD2" w14:textId="01474216" w:rsidR="00666938" w:rsidRPr="0046162D" w:rsidRDefault="00666938" w:rsidP="0046162D">
      <w:pPr>
        <w:numPr>
          <w:ilvl w:val="0"/>
          <w:numId w:val="17"/>
        </w:numPr>
        <w:rPr>
          <w:rFonts w:cs="Arial"/>
          <w:b/>
          <w:bCs/>
        </w:rPr>
      </w:pPr>
      <w:r w:rsidRPr="0046162D">
        <w:rPr>
          <w:rFonts w:cs="Arial"/>
          <w:b/>
          <w:bCs/>
        </w:rPr>
        <w:lastRenderedPageBreak/>
        <w:t>The right to fire.</w:t>
      </w:r>
    </w:p>
    <w:p w14:paraId="25BEF460" w14:textId="77777777" w:rsidR="00DE056A" w:rsidRPr="0046162D" w:rsidRDefault="00DE056A" w:rsidP="0046162D">
      <w:pPr>
        <w:ind w:left="720"/>
        <w:rPr>
          <w:rFonts w:cs="Arial"/>
          <w:b/>
          <w:bCs/>
        </w:rPr>
      </w:pPr>
    </w:p>
    <w:p w14:paraId="4F23176F" w14:textId="66B11B99" w:rsidR="003648EE" w:rsidRPr="0046162D" w:rsidRDefault="003648EE" w:rsidP="0046162D">
      <w:pPr>
        <w:pStyle w:val="ListParagraph"/>
        <w:numPr>
          <w:ilvl w:val="1"/>
          <w:numId w:val="17"/>
        </w:numPr>
        <w:spacing w:line="300" w:lineRule="exact"/>
        <w:rPr>
          <w:rFonts w:ascii="Arial" w:eastAsiaTheme="minorHAnsi" w:hAnsi="Arial" w:cs="Arial"/>
          <w:sz w:val="22"/>
          <w:szCs w:val="22"/>
        </w:rPr>
      </w:pPr>
      <w:r w:rsidRPr="0046162D">
        <w:rPr>
          <w:rFonts w:ascii="Arial" w:eastAsiaTheme="minorHAnsi" w:hAnsi="Arial" w:cs="Arial"/>
          <w:sz w:val="22"/>
          <w:szCs w:val="22"/>
        </w:rPr>
        <w:t>BOLI notes that the following may help illustrate the right to control:</w:t>
      </w:r>
    </w:p>
    <w:p w14:paraId="276BE5A9" w14:textId="77777777" w:rsidR="003648EE" w:rsidRPr="0046162D" w:rsidRDefault="003648EE" w:rsidP="0046162D">
      <w:pPr>
        <w:pStyle w:val="ListParagraph"/>
        <w:numPr>
          <w:ilvl w:val="2"/>
          <w:numId w:val="17"/>
        </w:numPr>
        <w:spacing w:line="300" w:lineRule="exact"/>
        <w:rPr>
          <w:rFonts w:ascii="Arial" w:eastAsiaTheme="minorHAnsi" w:hAnsi="Arial" w:cs="Arial"/>
          <w:sz w:val="22"/>
          <w:szCs w:val="22"/>
        </w:rPr>
      </w:pPr>
      <w:r w:rsidRPr="0046162D">
        <w:rPr>
          <w:rFonts w:ascii="Arial" w:eastAsiaTheme="minorHAnsi" w:hAnsi="Arial" w:cs="Arial"/>
          <w:sz w:val="22"/>
          <w:szCs w:val="22"/>
        </w:rPr>
        <w:t>How long has the job lasted? Is an ending date contemplated (upon completion of the project)?</w:t>
      </w:r>
    </w:p>
    <w:p w14:paraId="71564AF9" w14:textId="77777777" w:rsidR="003648EE" w:rsidRPr="0046162D" w:rsidRDefault="003648EE" w:rsidP="0046162D">
      <w:pPr>
        <w:pStyle w:val="ListParagraph"/>
        <w:numPr>
          <w:ilvl w:val="2"/>
          <w:numId w:val="17"/>
        </w:numPr>
        <w:spacing w:line="300" w:lineRule="exact"/>
        <w:rPr>
          <w:rFonts w:ascii="Arial" w:eastAsiaTheme="minorHAnsi" w:hAnsi="Arial" w:cs="Arial"/>
          <w:sz w:val="22"/>
          <w:szCs w:val="22"/>
        </w:rPr>
      </w:pPr>
      <w:r w:rsidRPr="0046162D">
        <w:rPr>
          <w:rFonts w:ascii="Arial" w:eastAsiaTheme="minorHAnsi" w:hAnsi="Arial" w:cs="Arial"/>
          <w:sz w:val="22"/>
          <w:szCs w:val="22"/>
        </w:rPr>
        <w:t>Is the contract (if any) subject to periodic review or automatic renewal?</w:t>
      </w:r>
    </w:p>
    <w:p w14:paraId="337CAB8D" w14:textId="168736B5" w:rsidR="003648EE" w:rsidRPr="0046162D" w:rsidRDefault="003648EE" w:rsidP="0046162D">
      <w:pPr>
        <w:pStyle w:val="ListParagraph"/>
        <w:numPr>
          <w:ilvl w:val="2"/>
          <w:numId w:val="17"/>
        </w:numPr>
        <w:spacing w:line="300" w:lineRule="exact"/>
        <w:rPr>
          <w:rFonts w:ascii="Arial" w:eastAsiaTheme="minorHAnsi" w:hAnsi="Arial" w:cs="Arial"/>
          <w:sz w:val="22"/>
          <w:szCs w:val="22"/>
        </w:rPr>
      </w:pPr>
      <w:r w:rsidRPr="0046162D">
        <w:rPr>
          <w:rFonts w:ascii="Arial" w:eastAsiaTheme="minorHAnsi" w:hAnsi="Arial" w:cs="Arial"/>
          <w:sz w:val="22"/>
          <w:szCs w:val="22"/>
        </w:rPr>
        <w:t>Does the contract (if any) address termination of employment or provide consequences for either party terminating the relationship?</w:t>
      </w:r>
    </w:p>
    <w:p w14:paraId="36EA4934" w14:textId="7ABBCDA1" w:rsidR="00666938" w:rsidRPr="007510ED" w:rsidRDefault="00666938" w:rsidP="007510ED">
      <w:pPr>
        <w:spacing w:line="276" w:lineRule="auto"/>
        <w:rPr>
          <w:rFonts w:cs="Arial"/>
          <w:color w:val="385623" w:themeColor="accent6" w:themeShade="80"/>
        </w:rPr>
      </w:pPr>
    </w:p>
    <w:p w14:paraId="601706C3" w14:textId="688AC563" w:rsidR="00666938" w:rsidRPr="0046162D" w:rsidRDefault="00666938" w:rsidP="007510ED">
      <w:pPr>
        <w:spacing w:line="276" w:lineRule="auto"/>
        <w:rPr>
          <w:rFonts w:cs="Arial"/>
          <w:b/>
          <w:bCs/>
          <w:color w:val="1D2C4C"/>
          <w:sz w:val="32"/>
          <w:szCs w:val="32"/>
        </w:rPr>
      </w:pPr>
      <w:r w:rsidRPr="0046162D">
        <w:rPr>
          <w:rFonts w:cs="Arial"/>
          <w:b/>
          <w:bCs/>
          <w:color w:val="1D2C4C"/>
          <w:sz w:val="32"/>
          <w:szCs w:val="32"/>
        </w:rPr>
        <w:t>Oregon’s Employment Department and Department of Revenue I</w:t>
      </w:r>
      <w:r w:rsidR="00776C1B" w:rsidRPr="0046162D">
        <w:rPr>
          <w:rFonts w:cs="Arial"/>
          <w:b/>
          <w:bCs/>
          <w:color w:val="1D2C4C"/>
          <w:sz w:val="32"/>
          <w:szCs w:val="32"/>
        </w:rPr>
        <w:t>ndependent Contractor</w:t>
      </w:r>
      <w:r w:rsidRPr="0046162D">
        <w:rPr>
          <w:rFonts w:cs="Arial"/>
          <w:b/>
          <w:bCs/>
          <w:color w:val="1D2C4C"/>
          <w:sz w:val="32"/>
          <w:szCs w:val="32"/>
        </w:rPr>
        <w:t xml:space="preserve"> Test</w:t>
      </w:r>
    </w:p>
    <w:p w14:paraId="28A4EAF2" w14:textId="77777777" w:rsidR="00666938" w:rsidRPr="0046162D" w:rsidRDefault="00666938" w:rsidP="0046162D">
      <w:pPr>
        <w:rPr>
          <w:rFonts w:cs="Arial"/>
        </w:rPr>
      </w:pPr>
    </w:p>
    <w:p w14:paraId="7C2AB9EC" w14:textId="5F19B726" w:rsidR="00666938" w:rsidRPr="0046162D" w:rsidRDefault="00666938" w:rsidP="0046162D">
      <w:pPr>
        <w:rPr>
          <w:rFonts w:cs="Arial"/>
        </w:rPr>
      </w:pPr>
      <w:r w:rsidRPr="0046162D">
        <w:rPr>
          <w:rFonts w:cs="Arial"/>
        </w:rPr>
        <w:t>ORS 670.600</w:t>
      </w:r>
      <w:r w:rsidRPr="0046162D">
        <w:rPr>
          <w:rStyle w:val="FootnoteReference"/>
          <w:rFonts w:cs="Arial"/>
        </w:rPr>
        <w:footnoteReference w:id="2"/>
      </w:r>
      <w:r w:rsidRPr="0046162D">
        <w:rPr>
          <w:rFonts w:cs="Arial"/>
        </w:rPr>
        <w:t xml:space="preserve"> defines independent contractor for agencies including Oregon’s Employment Department regarding unemployment insurance and payroll taxes and Oregon’s Department of Revenue regarding income tax withholding and reporting. </w:t>
      </w:r>
      <w:r w:rsidR="003648EE" w:rsidRPr="0046162D">
        <w:rPr>
          <w:rFonts w:cs="Arial"/>
        </w:rPr>
        <w:t>This test is also used by Oregon’s Workers’ Compensation Division in order to determine whether an individual is subject to workers</w:t>
      </w:r>
      <w:r w:rsidR="00466412">
        <w:rPr>
          <w:rFonts w:cs="Arial"/>
        </w:rPr>
        <w:t>’</w:t>
      </w:r>
      <w:r w:rsidR="003648EE" w:rsidRPr="0046162D">
        <w:rPr>
          <w:rFonts w:cs="Arial"/>
        </w:rPr>
        <w:t xml:space="preserve"> compensation insurance. Moreover, Oregon’s Construction Contractors Board and Oregon’s Landscape Contractors Board use this test to determine if an individual qualifies for a contractor’s license under the applicable board.</w:t>
      </w:r>
    </w:p>
    <w:p w14:paraId="727A772F" w14:textId="77777777" w:rsidR="00666938" w:rsidRPr="0046162D" w:rsidRDefault="00666938" w:rsidP="0046162D">
      <w:pPr>
        <w:rPr>
          <w:rFonts w:cs="Arial"/>
        </w:rPr>
      </w:pPr>
    </w:p>
    <w:p w14:paraId="67542E37" w14:textId="5F3B3F15" w:rsidR="00666938" w:rsidRPr="0046162D" w:rsidRDefault="00666938" w:rsidP="0046162D">
      <w:pPr>
        <w:rPr>
          <w:rFonts w:cs="Arial"/>
        </w:rPr>
      </w:pPr>
      <w:r w:rsidRPr="0046162D">
        <w:rPr>
          <w:rFonts w:cs="Arial"/>
        </w:rPr>
        <w:t>ORS 670.600 generally establishes three requirements for determining independent contractors. An independent contractor must:</w:t>
      </w:r>
    </w:p>
    <w:p w14:paraId="7EEFEFF4" w14:textId="77777777" w:rsidR="00666938" w:rsidRPr="0046162D" w:rsidRDefault="00666938" w:rsidP="0046162D">
      <w:pPr>
        <w:rPr>
          <w:rFonts w:cs="Arial"/>
        </w:rPr>
      </w:pPr>
    </w:p>
    <w:p w14:paraId="237DE426" w14:textId="165C73E0" w:rsidR="00666938" w:rsidRPr="0046162D" w:rsidRDefault="00666938" w:rsidP="00E52CB0">
      <w:pPr>
        <w:numPr>
          <w:ilvl w:val="0"/>
          <w:numId w:val="7"/>
        </w:numPr>
        <w:ind w:left="360"/>
        <w:rPr>
          <w:rFonts w:cs="Arial"/>
          <w:b/>
          <w:bCs/>
        </w:rPr>
      </w:pPr>
      <w:r w:rsidRPr="0046162D">
        <w:rPr>
          <w:rFonts w:cs="Arial"/>
          <w:b/>
          <w:bCs/>
        </w:rPr>
        <w:t xml:space="preserve">Be </w:t>
      </w:r>
      <w:r w:rsidR="004504E1" w:rsidRPr="0046162D">
        <w:rPr>
          <w:rFonts w:cs="Arial"/>
          <w:b/>
          <w:bCs/>
        </w:rPr>
        <w:t xml:space="preserve">customarily </w:t>
      </w:r>
      <w:r w:rsidRPr="0046162D">
        <w:rPr>
          <w:rFonts w:cs="Arial"/>
          <w:b/>
          <w:bCs/>
        </w:rPr>
        <w:t xml:space="preserve">engaged in an independently established business. </w:t>
      </w:r>
    </w:p>
    <w:p w14:paraId="224F4DCC" w14:textId="77777777" w:rsidR="004504E1" w:rsidRPr="0046162D" w:rsidRDefault="004504E1" w:rsidP="0046162D">
      <w:pPr>
        <w:rPr>
          <w:rFonts w:cs="Arial"/>
        </w:rPr>
      </w:pPr>
    </w:p>
    <w:p w14:paraId="73D60F12" w14:textId="31443FC6" w:rsidR="004504E1" w:rsidRPr="0046162D" w:rsidRDefault="004504E1" w:rsidP="0046162D">
      <w:pPr>
        <w:ind w:left="360"/>
        <w:rPr>
          <w:rFonts w:cs="Arial"/>
        </w:rPr>
      </w:pPr>
      <w:r w:rsidRPr="0046162D">
        <w:rPr>
          <w:rFonts w:cs="Arial"/>
        </w:rPr>
        <w:t xml:space="preserve">A </w:t>
      </w:r>
      <w:r w:rsidRPr="0046162D">
        <w:rPr>
          <w:rFonts w:cs="Arial"/>
          <w:lang w:val="en"/>
        </w:rPr>
        <w:t>person is considered to be customarily engaged in an independently established business if any three of the five following requirements are met:</w:t>
      </w:r>
    </w:p>
    <w:p w14:paraId="2B96CF82" w14:textId="77777777" w:rsidR="004504E1" w:rsidRPr="0046162D" w:rsidRDefault="004504E1" w:rsidP="0046162D">
      <w:pPr>
        <w:ind w:left="1440"/>
        <w:rPr>
          <w:rFonts w:cs="Arial"/>
        </w:rPr>
      </w:pPr>
    </w:p>
    <w:p w14:paraId="3988051A" w14:textId="01AD13EE" w:rsidR="004504E1" w:rsidRPr="0046162D" w:rsidRDefault="004504E1" w:rsidP="0046162D">
      <w:pPr>
        <w:pStyle w:val="ListParagraph"/>
        <w:numPr>
          <w:ilvl w:val="0"/>
          <w:numId w:val="18"/>
        </w:numPr>
        <w:spacing w:line="300" w:lineRule="exact"/>
        <w:ind w:left="1080"/>
        <w:rPr>
          <w:rFonts w:ascii="Arial" w:hAnsi="Arial" w:cs="Arial"/>
          <w:i/>
          <w:iCs/>
          <w:sz w:val="22"/>
          <w:szCs w:val="22"/>
        </w:rPr>
      </w:pPr>
      <w:r w:rsidRPr="0046162D">
        <w:rPr>
          <w:rFonts w:ascii="Arial" w:hAnsi="Arial" w:cs="Arial"/>
          <w:i/>
          <w:iCs/>
          <w:sz w:val="22"/>
          <w:szCs w:val="22"/>
          <w:lang w:val="en"/>
        </w:rPr>
        <w:t>The person maintains a business locatio</w:t>
      </w:r>
      <w:r w:rsidR="00E534B7" w:rsidRPr="0046162D">
        <w:rPr>
          <w:rFonts w:ascii="Arial" w:hAnsi="Arial" w:cs="Arial"/>
          <w:i/>
          <w:iCs/>
          <w:sz w:val="22"/>
          <w:szCs w:val="22"/>
          <w:lang w:val="en"/>
        </w:rPr>
        <w:t>n:</w:t>
      </w:r>
    </w:p>
    <w:p w14:paraId="4167EE9C" w14:textId="29D43710" w:rsidR="004504E1" w:rsidRPr="0046162D" w:rsidRDefault="004504E1" w:rsidP="0046162D">
      <w:pPr>
        <w:numPr>
          <w:ilvl w:val="1"/>
          <w:numId w:val="18"/>
        </w:numPr>
        <w:ind w:left="1800"/>
        <w:rPr>
          <w:rFonts w:cs="Arial"/>
          <w:lang w:val="en"/>
        </w:rPr>
      </w:pPr>
      <w:r w:rsidRPr="0046162D">
        <w:rPr>
          <w:rFonts w:cs="Arial"/>
          <w:lang w:val="en"/>
        </w:rPr>
        <w:t>That is separate from the business or work location of the person for whom the services are provided; or</w:t>
      </w:r>
    </w:p>
    <w:p w14:paraId="1F853A22" w14:textId="53A37781" w:rsidR="004504E1" w:rsidRPr="0046162D" w:rsidRDefault="004504E1" w:rsidP="0046162D">
      <w:pPr>
        <w:numPr>
          <w:ilvl w:val="1"/>
          <w:numId w:val="18"/>
        </w:numPr>
        <w:ind w:left="1800"/>
        <w:rPr>
          <w:rFonts w:cs="Arial"/>
        </w:rPr>
      </w:pPr>
      <w:r w:rsidRPr="0046162D">
        <w:rPr>
          <w:rFonts w:cs="Arial"/>
          <w:lang w:val="en"/>
        </w:rPr>
        <w:t>That is in a portion of the person’s residence and that portion is used primarily for the business.</w:t>
      </w:r>
    </w:p>
    <w:p w14:paraId="412C826E" w14:textId="77777777" w:rsidR="004504E1" w:rsidRPr="0046162D" w:rsidRDefault="004504E1" w:rsidP="0046162D">
      <w:pPr>
        <w:ind w:left="1800"/>
        <w:rPr>
          <w:rFonts w:cs="Arial"/>
        </w:rPr>
      </w:pPr>
    </w:p>
    <w:p w14:paraId="1FDE0AC7" w14:textId="00B93998" w:rsidR="004504E1" w:rsidRPr="0046162D" w:rsidRDefault="004504E1" w:rsidP="0046162D">
      <w:pPr>
        <w:pStyle w:val="ListParagraph"/>
        <w:numPr>
          <w:ilvl w:val="0"/>
          <w:numId w:val="18"/>
        </w:numPr>
        <w:spacing w:line="300" w:lineRule="exact"/>
        <w:ind w:left="1080"/>
        <w:rPr>
          <w:rFonts w:ascii="Arial" w:hAnsi="Arial" w:cs="Arial"/>
          <w:i/>
          <w:iCs/>
          <w:sz w:val="22"/>
          <w:szCs w:val="22"/>
          <w:lang w:val="en"/>
        </w:rPr>
      </w:pPr>
      <w:r w:rsidRPr="0046162D">
        <w:rPr>
          <w:rFonts w:ascii="Arial" w:hAnsi="Arial" w:cs="Arial"/>
          <w:i/>
          <w:iCs/>
          <w:sz w:val="22"/>
          <w:szCs w:val="22"/>
          <w:lang w:val="en"/>
        </w:rPr>
        <w:t>The person bears the risk of loss related to the business or the provision of services as shown by factors such as:</w:t>
      </w:r>
    </w:p>
    <w:p w14:paraId="5A61BC32" w14:textId="7FFE3C57" w:rsidR="004504E1" w:rsidRPr="0046162D" w:rsidRDefault="004504E1" w:rsidP="0046162D">
      <w:pPr>
        <w:pStyle w:val="ListParagraph"/>
        <w:numPr>
          <w:ilvl w:val="1"/>
          <w:numId w:val="18"/>
        </w:numPr>
        <w:spacing w:line="300" w:lineRule="exact"/>
        <w:ind w:left="1800"/>
        <w:rPr>
          <w:rFonts w:ascii="Arial" w:hAnsi="Arial" w:cs="Arial"/>
          <w:sz w:val="22"/>
          <w:szCs w:val="22"/>
          <w:lang w:val="en"/>
        </w:rPr>
      </w:pPr>
      <w:r w:rsidRPr="0046162D">
        <w:rPr>
          <w:rFonts w:ascii="Arial" w:hAnsi="Arial" w:cs="Arial"/>
          <w:sz w:val="22"/>
          <w:szCs w:val="22"/>
          <w:lang w:val="en"/>
        </w:rPr>
        <w:t>The person enters into fixed-price contracts;</w:t>
      </w:r>
    </w:p>
    <w:p w14:paraId="5B81EF95" w14:textId="32A69603" w:rsidR="004504E1" w:rsidRPr="0046162D" w:rsidRDefault="004504E1" w:rsidP="0046162D">
      <w:pPr>
        <w:pStyle w:val="ListParagraph"/>
        <w:numPr>
          <w:ilvl w:val="1"/>
          <w:numId w:val="18"/>
        </w:numPr>
        <w:spacing w:line="300" w:lineRule="exact"/>
        <w:ind w:left="1800"/>
        <w:rPr>
          <w:rFonts w:ascii="Arial" w:hAnsi="Arial" w:cs="Arial"/>
          <w:sz w:val="22"/>
          <w:szCs w:val="22"/>
          <w:lang w:val="en"/>
        </w:rPr>
      </w:pPr>
      <w:r w:rsidRPr="0046162D">
        <w:rPr>
          <w:rFonts w:ascii="Arial" w:hAnsi="Arial" w:cs="Arial"/>
          <w:sz w:val="22"/>
          <w:szCs w:val="22"/>
          <w:lang w:val="en"/>
        </w:rPr>
        <w:t>The person is required to correct defective work;</w:t>
      </w:r>
    </w:p>
    <w:p w14:paraId="492FE3F8" w14:textId="151FFB05" w:rsidR="004504E1" w:rsidRPr="0046162D" w:rsidRDefault="004504E1" w:rsidP="0046162D">
      <w:pPr>
        <w:pStyle w:val="ListParagraph"/>
        <w:numPr>
          <w:ilvl w:val="1"/>
          <w:numId w:val="18"/>
        </w:numPr>
        <w:spacing w:line="300" w:lineRule="exact"/>
        <w:ind w:left="1800"/>
        <w:rPr>
          <w:rFonts w:ascii="Arial" w:hAnsi="Arial" w:cs="Arial"/>
          <w:sz w:val="22"/>
          <w:szCs w:val="22"/>
          <w:lang w:val="en"/>
        </w:rPr>
      </w:pPr>
      <w:r w:rsidRPr="0046162D">
        <w:rPr>
          <w:rFonts w:ascii="Arial" w:hAnsi="Arial" w:cs="Arial"/>
          <w:sz w:val="22"/>
          <w:szCs w:val="22"/>
          <w:lang w:val="en"/>
        </w:rPr>
        <w:t xml:space="preserve">The person warrants the services provided; </w:t>
      </w:r>
      <w:r w:rsidRPr="0046162D">
        <w:rPr>
          <w:rFonts w:ascii="Arial" w:hAnsi="Arial" w:cs="Arial"/>
          <w:b/>
          <w:bCs/>
          <w:sz w:val="22"/>
          <w:szCs w:val="22"/>
          <w:lang w:val="en"/>
        </w:rPr>
        <w:t>or</w:t>
      </w:r>
    </w:p>
    <w:p w14:paraId="5CD5A22F" w14:textId="63948562" w:rsidR="004504E1" w:rsidRPr="0046162D" w:rsidRDefault="004504E1" w:rsidP="0046162D">
      <w:pPr>
        <w:pStyle w:val="ListParagraph"/>
        <w:numPr>
          <w:ilvl w:val="1"/>
          <w:numId w:val="18"/>
        </w:numPr>
        <w:spacing w:line="300" w:lineRule="exact"/>
        <w:ind w:left="1800"/>
        <w:rPr>
          <w:rFonts w:ascii="Arial" w:hAnsi="Arial" w:cs="Arial"/>
          <w:sz w:val="22"/>
          <w:szCs w:val="22"/>
        </w:rPr>
      </w:pPr>
      <w:r w:rsidRPr="0046162D">
        <w:rPr>
          <w:rFonts w:ascii="Arial" w:hAnsi="Arial" w:cs="Arial"/>
          <w:sz w:val="22"/>
          <w:szCs w:val="22"/>
          <w:lang w:val="en"/>
        </w:rPr>
        <w:t>The person negotiates indemnification agreements or purchases liability insurance, performance bonds or errors and omissions insurance.</w:t>
      </w:r>
    </w:p>
    <w:p w14:paraId="53CDEF1F" w14:textId="77777777" w:rsidR="004504E1" w:rsidRPr="0046162D" w:rsidRDefault="004504E1" w:rsidP="0046162D">
      <w:pPr>
        <w:pStyle w:val="ListParagraph"/>
        <w:spacing w:line="300" w:lineRule="exact"/>
        <w:ind w:left="1800"/>
        <w:rPr>
          <w:rFonts w:ascii="Arial" w:hAnsi="Arial" w:cs="Arial"/>
          <w:sz w:val="22"/>
          <w:szCs w:val="22"/>
        </w:rPr>
      </w:pPr>
    </w:p>
    <w:p w14:paraId="69A258F0" w14:textId="1E5B4F08" w:rsidR="004504E1" w:rsidRPr="0046162D" w:rsidRDefault="004504E1" w:rsidP="0046162D">
      <w:pPr>
        <w:pStyle w:val="ListParagraph"/>
        <w:numPr>
          <w:ilvl w:val="0"/>
          <w:numId w:val="18"/>
        </w:numPr>
        <w:spacing w:line="300" w:lineRule="exact"/>
        <w:ind w:left="1080"/>
        <w:rPr>
          <w:rFonts w:ascii="Arial" w:hAnsi="Arial" w:cs="Arial"/>
          <w:i/>
          <w:iCs/>
          <w:sz w:val="22"/>
          <w:szCs w:val="22"/>
        </w:rPr>
      </w:pPr>
      <w:r w:rsidRPr="0046162D">
        <w:rPr>
          <w:rFonts w:ascii="Arial" w:hAnsi="Arial" w:cs="Arial"/>
          <w:i/>
          <w:iCs/>
          <w:sz w:val="22"/>
          <w:szCs w:val="22"/>
          <w:lang w:val="en"/>
        </w:rPr>
        <w:t>The person provides contracted services for two or more different persons within a 12-month period, or the person routinely engages in business advertising, solicitation or other marketing efforts reasonably calculated to obtain new contracts to provide similar services.</w:t>
      </w:r>
    </w:p>
    <w:p w14:paraId="54F79E71" w14:textId="5E7A183D" w:rsidR="004504E1" w:rsidRPr="0046162D" w:rsidRDefault="004504E1" w:rsidP="0046162D">
      <w:pPr>
        <w:pStyle w:val="ListParagraph"/>
        <w:numPr>
          <w:ilvl w:val="0"/>
          <w:numId w:val="18"/>
        </w:numPr>
        <w:spacing w:line="300" w:lineRule="exact"/>
        <w:ind w:left="1080"/>
        <w:rPr>
          <w:rFonts w:ascii="Arial" w:hAnsi="Arial" w:cs="Arial"/>
          <w:i/>
          <w:iCs/>
          <w:sz w:val="22"/>
          <w:szCs w:val="22"/>
        </w:rPr>
      </w:pPr>
      <w:r w:rsidRPr="0046162D">
        <w:rPr>
          <w:rFonts w:ascii="Arial" w:hAnsi="Arial" w:cs="Arial"/>
          <w:i/>
          <w:iCs/>
          <w:sz w:val="22"/>
          <w:szCs w:val="22"/>
          <w:lang w:val="en"/>
        </w:rPr>
        <w:lastRenderedPageBreak/>
        <w:t>The person makes a significant investment in the business, through means such as:</w:t>
      </w:r>
    </w:p>
    <w:p w14:paraId="49BC99C0" w14:textId="4E1A5A35" w:rsidR="004504E1" w:rsidRPr="0046162D" w:rsidRDefault="004504E1" w:rsidP="0046162D">
      <w:pPr>
        <w:pStyle w:val="ListParagraph"/>
        <w:numPr>
          <w:ilvl w:val="1"/>
          <w:numId w:val="18"/>
        </w:numPr>
        <w:spacing w:line="300" w:lineRule="exact"/>
        <w:ind w:left="1800"/>
        <w:rPr>
          <w:rFonts w:ascii="Arial" w:hAnsi="Arial" w:cs="Arial"/>
          <w:sz w:val="22"/>
          <w:szCs w:val="22"/>
          <w:lang w:val="en"/>
        </w:rPr>
      </w:pPr>
      <w:r w:rsidRPr="0046162D">
        <w:rPr>
          <w:rFonts w:ascii="Arial" w:hAnsi="Arial" w:cs="Arial"/>
          <w:sz w:val="22"/>
          <w:szCs w:val="22"/>
          <w:lang w:val="en"/>
        </w:rPr>
        <w:t>Purchasing tools or equipment necessary to provide the services;</w:t>
      </w:r>
    </w:p>
    <w:p w14:paraId="577D57E9" w14:textId="4EE91525" w:rsidR="004504E1" w:rsidRPr="0046162D" w:rsidRDefault="004504E1" w:rsidP="0046162D">
      <w:pPr>
        <w:pStyle w:val="ListParagraph"/>
        <w:numPr>
          <w:ilvl w:val="1"/>
          <w:numId w:val="18"/>
        </w:numPr>
        <w:spacing w:line="300" w:lineRule="exact"/>
        <w:ind w:left="1800"/>
        <w:rPr>
          <w:rFonts w:ascii="Arial" w:hAnsi="Arial" w:cs="Arial"/>
          <w:sz w:val="22"/>
          <w:szCs w:val="22"/>
          <w:lang w:val="en"/>
        </w:rPr>
      </w:pPr>
      <w:r w:rsidRPr="0046162D">
        <w:rPr>
          <w:rFonts w:ascii="Arial" w:hAnsi="Arial" w:cs="Arial"/>
          <w:sz w:val="22"/>
          <w:szCs w:val="22"/>
          <w:lang w:val="en"/>
        </w:rPr>
        <w:t xml:space="preserve">Paying for the premises or facilities where the services are provided; </w:t>
      </w:r>
      <w:r w:rsidRPr="0046162D">
        <w:rPr>
          <w:rFonts w:ascii="Arial" w:hAnsi="Arial" w:cs="Arial"/>
          <w:b/>
          <w:bCs/>
          <w:sz w:val="22"/>
          <w:szCs w:val="22"/>
          <w:lang w:val="en"/>
        </w:rPr>
        <w:t>or</w:t>
      </w:r>
    </w:p>
    <w:p w14:paraId="0D00BD58" w14:textId="5EDD06CE" w:rsidR="004504E1" w:rsidRPr="0046162D" w:rsidRDefault="004504E1" w:rsidP="0046162D">
      <w:pPr>
        <w:pStyle w:val="ListParagraph"/>
        <w:numPr>
          <w:ilvl w:val="1"/>
          <w:numId w:val="18"/>
        </w:numPr>
        <w:spacing w:line="300" w:lineRule="exact"/>
        <w:ind w:left="1800"/>
        <w:rPr>
          <w:rFonts w:ascii="Arial" w:hAnsi="Arial" w:cs="Arial"/>
          <w:sz w:val="22"/>
          <w:szCs w:val="22"/>
        </w:rPr>
      </w:pPr>
      <w:r w:rsidRPr="0046162D">
        <w:rPr>
          <w:rFonts w:ascii="Arial" w:hAnsi="Arial" w:cs="Arial"/>
          <w:sz w:val="22"/>
          <w:szCs w:val="22"/>
          <w:lang w:val="en"/>
        </w:rPr>
        <w:t>Paying for licenses, certificates or specialized training required to provide the services.</w:t>
      </w:r>
    </w:p>
    <w:p w14:paraId="605AE8EC" w14:textId="77777777" w:rsidR="004504E1" w:rsidRPr="0046162D" w:rsidRDefault="004504E1" w:rsidP="0046162D">
      <w:pPr>
        <w:pStyle w:val="ListParagraph"/>
        <w:spacing w:line="300" w:lineRule="exact"/>
        <w:ind w:left="1800"/>
        <w:rPr>
          <w:rFonts w:ascii="Arial" w:hAnsi="Arial" w:cs="Arial"/>
          <w:sz w:val="22"/>
          <w:szCs w:val="22"/>
        </w:rPr>
      </w:pPr>
    </w:p>
    <w:p w14:paraId="4E44DFFA" w14:textId="6965B6DC" w:rsidR="004504E1" w:rsidRPr="0046162D" w:rsidRDefault="004504E1" w:rsidP="0046162D">
      <w:pPr>
        <w:pStyle w:val="ListParagraph"/>
        <w:numPr>
          <w:ilvl w:val="0"/>
          <w:numId w:val="18"/>
        </w:numPr>
        <w:spacing w:line="300" w:lineRule="exact"/>
        <w:ind w:left="1080"/>
        <w:rPr>
          <w:rFonts w:ascii="Arial" w:hAnsi="Arial" w:cs="Arial"/>
          <w:i/>
          <w:iCs/>
          <w:sz w:val="22"/>
          <w:szCs w:val="22"/>
        </w:rPr>
      </w:pPr>
      <w:r w:rsidRPr="0046162D">
        <w:rPr>
          <w:rFonts w:ascii="Arial" w:hAnsi="Arial" w:cs="Arial"/>
          <w:i/>
          <w:iCs/>
          <w:sz w:val="22"/>
          <w:szCs w:val="22"/>
          <w:lang w:val="en"/>
        </w:rPr>
        <w:t>The person has the authority to hire other persons to provide or to assist in providing the services and has the authority to fire those persons.</w:t>
      </w:r>
    </w:p>
    <w:p w14:paraId="45946942" w14:textId="77777777" w:rsidR="00776C1B" w:rsidRPr="0046162D" w:rsidRDefault="00776C1B" w:rsidP="0046162D">
      <w:pPr>
        <w:ind w:left="1440"/>
        <w:rPr>
          <w:rFonts w:cs="Arial"/>
          <w:b/>
          <w:bCs/>
        </w:rPr>
      </w:pPr>
    </w:p>
    <w:p w14:paraId="2FA65C6C" w14:textId="4B8C9DFD" w:rsidR="00666938" w:rsidRPr="0046162D" w:rsidRDefault="00666938" w:rsidP="00E52CB0">
      <w:pPr>
        <w:numPr>
          <w:ilvl w:val="0"/>
          <w:numId w:val="7"/>
        </w:numPr>
        <w:ind w:left="360"/>
        <w:rPr>
          <w:rFonts w:cs="Arial"/>
          <w:b/>
          <w:bCs/>
        </w:rPr>
      </w:pPr>
      <w:r w:rsidRPr="0046162D">
        <w:rPr>
          <w:rFonts w:cs="Arial"/>
          <w:b/>
          <w:bCs/>
        </w:rPr>
        <w:t>Be free from direction and control over the means and manner of providing services to others.</w:t>
      </w:r>
    </w:p>
    <w:p w14:paraId="6C95D1C4" w14:textId="4109B878" w:rsidR="004504E1" w:rsidRPr="0046162D" w:rsidRDefault="004504E1" w:rsidP="0046162D">
      <w:pPr>
        <w:ind w:left="720"/>
        <w:rPr>
          <w:rFonts w:cs="Arial"/>
          <w:b/>
          <w:bCs/>
        </w:rPr>
      </w:pPr>
    </w:p>
    <w:p w14:paraId="767D7EF2" w14:textId="29371E32" w:rsidR="00F66EAA" w:rsidRPr="0046162D" w:rsidRDefault="004504E1" w:rsidP="0046162D">
      <w:pPr>
        <w:ind w:left="360"/>
        <w:rPr>
          <w:rFonts w:cs="Arial"/>
          <w:lang w:val="en"/>
        </w:rPr>
      </w:pPr>
      <w:r w:rsidRPr="0046162D">
        <w:rPr>
          <w:rFonts w:cs="Arial"/>
          <w:lang w:val="en"/>
        </w:rPr>
        <w:t>For purposes of determining whether an individual provides services as an independent contractor</w:t>
      </w:r>
      <w:r w:rsidR="00F66EAA" w:rsidRPr="0046162D">
        <w:rPr>
          <w:rFonts w:cs="Arial"/>
          <w:lang w:val="en"/>
        </w:rPr>
        <w:t>, consider the following</w:t>
      </w:r>
      <w:r w:rsidRPr="0046162D">
        <w:rPr>
          <w:rFonts w:cs="Arial"/>
          <w:lang w:val="en"/>
        </w:rPr>
        <w:t>:</w:t>
      </w:r>
    </w:p>
    <w:p w14:paraId="428E20B5" w14:textId="77777777" w:rsidR="00F66EAA" w:rsidRPr="0046162D" w:rsidRDefault="00F66EAA" w:rsidP="0046162D">
      <w:pPr>
        <w:ind w:left="720"/>
        <w:rPr>
          <w:rFonts w:cs="Arial"/>
          <w:lang w:val="en"/>
        </w:rPr>
      </w:pPr>
    </w:p>
    <w:p w14:paraId="2DEBF574" w14:textId="1C03042B" w:rsidR="00F66EAA" w:rsidRPr="0046162D" w:rsidRDefault="00F66EAA" w:rsidP="0046162D">
      <w:pPr>
        <w:pStyle w:val="ListParagraph"/>
        <w:numPr>
          <w:ilvl w:val="0"/>
          <w:numId w:val="19"/>
        </w:numPr>
        <w:spacing w:line="300" w:lineRule="exact"/>
        <w:rPr>
          <w:rFonts w:ascii="Arial" w:hAnsi="Arial" w:cs="Arial"/>
          <w:sz w:val="22"/>
          <w:szCs w:val="22"/>
          <w:lang w:val="en"/>
        </w:rPr>
      </w:pPr>
      <w:r w:rsidRPr="0046162D">
        <w:rPr>
          <w:rFonts w:ascii="Arial" w:hAnsi="Arial" w:cs="Arial"/>
          <w:sz w:val="22"/>
          <w:szCs w:val="22"/>
          <w:lang w:val="en"/>
        </w:rPr>
        <w:t>The creation or use of a business entity, such as a corporation or a limited liability company, by an individual for the purpose of providing services does not, by itself, establish that the individual provides services as an independent contractor.</w:t>
      </w:r>
    </w:p>
    <w:p w14:paraId="3AC3B4F9" w14:textId="77777777" w:rsidR="007510ED" w:rsidRPr="0046162D" w:rsidRDefault="007510ED" w:rsidP="0046162D">
      <w:pPr>
        <w:pStyle w:val="ListParagraph"/>
        <w:spacing w:line="300" w:lineRule="exact"/>
        <w:ind w:left="1080"/>
        <w:rPr>
          <w:rFonts w:ascii="Arial" w:hAnsi="Arial" w:cs="Arial"/>
          <w:sz w:val="22"/>
          <w:szCs w:val="22"/>
          <w:lang w:val="en"/>
        </w:rPr>
      </w:pPr>
    </w:p>
    <w:p w14:paraId="7D690989" w14:textId="702363F4" w:rsidR="00F66EAA" w:rsidRPr="0046162D" w:rsidRDefault="00F66EAA" w:rsidP="0046162D">
      <w:pPr>
        <w:pStyle w:val="ListParagraph"/>
        <w:numPr>
          <w:ilvl w:val="0"/>
          <w:numId w:val="19"/>
        </w:numPr>
        <w:spacing w:line="300" w:lineRule="exact"/>
        <w:rPr>
          <w:rFonts w:ascii="Arial" w:hAnsi="Arial" w:cs="Arial"/>
          <w:sz w:val="22"/>
          <w:szCs w:val="22"/>
          <w:lang w:val="en"/>
        </w:rPr>
      </w:pPr>
      <w:r w:rsidRPr="0046162D">
        <w:rPr>
          <w:rFonts w:ascii="Arial" w:hAnsi="Arial" w:cs="Arial"/>
          <w:sz w:val="22"/>
          <w:szCs w:val="22"/>
          <w:lang w:val="en"/>
        </w:rPr>
        <w:t>When the individual provides services through a business entity, such as a corporation or a limited liability company, the above factors may be satisfied by the individual or the business entity.</w:t>
      </w:r>
    </w:p>
    <w:p w14:paraId="2E607F10" w14:textId="77777777" w:rsidR="004504E1" w:rsidRPr="0046162D" w:rsidRDefault="004504E1" w:rsidP="0046162D">
      <w:pPr>
        <w:ind w:left="720"/>
        <w:rPr>
          <w:rFonts w:cs="Arial"/>
          <w:b/>
          <w:bCs/>
        </w:rPr>
      </w:pPr>
    </w:p>
    <w:p w14:paraId="1C34742D" w14:textId="75184102" w:rsidR="00666938" w:rsidRPr="0046162D" w:rsidRDefault="00E534B7" w:rsidP="00E52CB0">
      <w:pPr>
        <w:numPr>
          <w:ilvl w:val="0"/>
          <w:numId w:val="7"/>
        </w:numPr>
        <w:ind w:left="360"/>
        <w:rPr>
          <w:rFonts w:cs="Arial"/>
          <w:b/>
          <w:bCs/>
        </w:rPr>
      </w:pPr>
      <w:r w:rsidRPr="0046162D">
        <w:rPr>
          <w:rFonts w:cs="Arial"/>
          <w:b/>
          <w:bCs/>
        </w:rPr>
        <w:t>If required, i</w:t>
      </w:r>
      <w:r w:rsidR="00666938" w:rsidRPr="0046162D">
        <w:rPr>
          <w:rFonts w:cs="Arial"/>
          <w:b/>
          <w:bCs/>
        </w:rPr>
        <w:t>s responsible for obtaining other licenses or certificates necessary to provide the services.</w:t>
      </w:r>
    </w:p>
    <w:p w14:paraId="306583E3" w14:textId="77777777" w:rsidR="00E534B7" w:rsidRPr="0046162D" w:rsidRDefault="00E534B7" w:rsidP="0046162D">
      <w:pPr>
        <w:ind w:left="360"/>
        <w:rPr>
          <w:rFonts w:cs="Arial"/>
          <w:sz w:val="21"/>
          <w:szCs w:val="21"/>
          <w:shd w:val="clear" w:color="auto" w:fill="FFFFFF"/>
        </w:rPr>
      </w:pPr>
    </w:p>
    <w:p w14:paraId="3E82EB34" w14:textId="62703B4A" w:rsidR="00E534B7" w:rsidRPr="0046162D" w:rsidRDefault="00E534B7" w:rsidP="0046162D">
      <w:pPr>
        <w:ind w:left="360"/>
        <w:rPr>
          <w:rFonts w:cs="Arial"/>
          <w:b/>
          <w:bCs/>
        </w:rPr>
      </w:pPr>
      <w:r w:rsidRPr="0046162D">
        <w:rPr>
          <w:rFonts w:cs="Arial"/>
          <w:shd w:val="clear" w:color="auto" w:fill="FFFFFF"/>
        </w:rPr>
        <w:t>For example, the person must satisfy certain licensing requirements</w:t>
      </w:r>
      <w:r w:rsidRPr="0046162D">
        <w:rPr>
          <w:rStyle w:val="FootnoteReference"/>
          <w:rFonts w:cs="Arial"/>
          <w:shd w:val="clear" w:color="auto" w:fill="FFFFFF"/>
        </w:rPr>
        <w:footnoteReference w:id="3"/>
      </w:r>
      <w:r w:rsidRPr="0046162D">
        <w:rPr>
          <w:rFonts w:cs="Arial"/>
          <w:shd w:val="clear" w:color="auto" w:fill="FFFFFF"/>
        </w:rPr>
        <w:t>, including having a construction or landscape contractor’s license if they are doing work that requires that license</w:t>
      </w:r>
      <w:r w:rsidR="00A20B66" w:rsidRPr="0046162D">
        <w:rPr>
          <w:rFonts w:cs="Arial"/>
          <w:shd w:val="clear" w:color="auto" w:fill="FFFFFF"/>
        </w:rPr>
        <w:t>.</w:t>
      </w:r>
    </w:p>
    <w:p w14:paraId="2E5FFFEF" w14:textId="77777777" w:rsidR="00DF3F88" w:rsidRPr="0046162D" w:rsidRDefault="00DF3F88" w:rsidP="0046162D">
      <w:pPr>
        <w:rPr>
          <w:rFonts w:cs="Arial"/>
        </w:rPr>
      </w:pPr>
    </w:p>
    <w:p w14:paraId="70B3E400" w14:textId="77777777" w:rsidR="00F92671" w:rsidRDefault="00F92671" w:rsidP="007510ED">
      <w:pPr>
        <w:spacing w:line="276" w:lineRule="auto"/>
        <w:rPr>
          <w:rFonts w:cs="Arial"/>
          <w:b/>
          <w:color w:val="385623" w:themeColor="accent6" w:themeShade="80"/>
          <w:sz w:val="32"/>
          <w:szCs w:val="32"/>
        </w:rPr>
      </w:pPr>
    </w:p>
    <w:p w14:paraId="4581E03A" w14:textId="1C151ADA" w:rsidR="00474F47" w:rsidRPr="0046162D" w:rsidRDefault="00474F47" w:rsidP="007510ED">
      <w:pPr>
        <w:spacing w:line="276" w:lineRule="auto"/>
        <w:rPr>
          <w:rFonts w:cs="Arial"/>
          <w:b/>
          <w:color w:val="1D2C4C"/>
          <w:sz w:val="32"/>
          <w:szCs w:val="32"/>
        </w:rPr>
      </w:pPr>
      <w:r w:rsidRPr="0046162D">
        <w:rPr>
          <w:rFonts w:cs="Arial"/>
          <w:b/>
          <w:color w:val="1D2C4C"/>
          <w:sz w:val="32"/>
          <w:szCs w:val="32"/>
        </w:rPr>
        <w:t>DOL Independent Contractor Test</w:t>
      </w:r>
    </w:p>
    <w:p w14:paraId="2283EA63" w14:textId="77777777" w:rsidR="00474F47" w:rsidRPr="0046162D" w:rsidRDefault="00474F47" w:rsidP="007510ED">
      <w:pPr>
        <w:spacing w:line="276" w:lineRule="auto"/>
        <w:rPr>
          <w:rFonts w:cs="Arial"/>
        </w:rPr>
      </w:pPr>
    </w:p>
    <w:p w14:paraId="39C39F39" w14:textId="77777777" w:rsidR="00474F47" w:rsidRPr="0046162D" w:rsidRDefault="00474F47" w:rsidP="007510ED">
      <w:pPr>
        <w:spacing w:line="276" w:lineRule="auto"/>
        <w:rPr>
          <w:rFonts w:cs="Arial"/>
        </w:rPr>
      </w:pPr>
      <w:r w:rsidRPr="0046162D">
        <w:rPr>
          <w:rFonts w:cs="Arial"/>
        </w:rPr>
        <w:t>The DOL IC Test</w:t>
      </w:r>
      <w:r w:rsidRPr="0046162D">
        <w:rPr>
          <w:rFonts w:cs="Arial"/>
          <w:vertAlign w:val="superscript"/>
        </w:rPr>
        <w:footnoteReference w:id="4"/>
      </w:r>
      <w:r w:rsidRPr="0046162D">
        <w:rPr>
          <w:rFonts w:cs="Arial"/>
        </w:rPr>
        <w:t xml:space="preserve"> uses a six-factor, totality-of-the-circumstances analysis to determine whether a worker is an independent contractor or employee. The six-factors are as follows:</w:t>
      </w:r>
    </w:p>
    <w:p w14:paraId="20C01D95" w14:textId="77777777" w:rsidR="00474F47" w:rsidRPr="0046162D" w:rsidRDefault="00474F47" w:rsidP="007510ED">
      <w:pPr>
        <w:spacing w:line="276" w:lineRule="auto"/>
        <w:rPr>
          <w:rFonts w:cs="Arial"/>
        </w:rPr>
      </w:pPr>
    </w:p>
    <w:p w14:paraId="053BA8BC" w14:textId="77777777" w:rsidR="00474F47" w:rsidRPr="0046162D" w:rsidRDefault="00474F47" w:rsidP="007510ED">
      <w:pPr>
        <w:numPr>
          <w:ilvl w:val="0"/>
          <w:numId w:val="2"/>
        </w:numPr>
        <w:spacing w:line="276" w:lineRule="auto"/>
        <w:rPr>
          <w:rFonts w:cs="Arial"/>
        </w:rPr>
      </w:pPr>
      <w:r w:rsidRPr="0046162D">
        <w:rPr>
          <w:rFonts w:cs="Arial"/>
        </w:rPr>
        <w:t>Opportunity for profit or loss depending on managerial skill;</w:t>
      </w:r>
    </w:p>
    <w:p w14:paraId="5CC4F256" w14:textId="77777777" w:rsidR="00474F47" w:rsidRPr="0046162D" w:rsidRDefault="00474F47" w:rsidP="007510ED">
      <w:pPr>
        <w:numPr>
          <w:ilvl w:val="0"/>
          <w:numId w:val="2"/>
        </w:numPr>
        <w:spacing w:line="276" w:lineRule="auto"/>
        <w:rPr>
          <w:rFonts w:cs="Arial"/>
        </w:rPr>
      </w:pPr>
      <w:r w:rsidRPr="0046162D">
        <w:rPr>
          <w:rFonts w:cs="Arial"/>
        </w:rPr>
        <w:t>Investments by the worker and the potential employer;</w:t>
      </w:r>
    </w:p>
    <w:p w14:paraId="0A91B65F" w14:textId="77777777" w:rsidR="00474F47" w:rsidRPr="0046162D" w:rsidRDefault="00474F47" w:rsidP="007510ED">
      <w:pPr>
        <w:numPr>
          <w:ilvl w:val="0"/>
          <w:numId w:val="2"/>
        </w:numPr>
        <w:spacing w:line="276" w:lineRule="auto"/>
        <w:rPr>
          <w:rFonts w:cs="Arial"/>
        </w:rPr>
      </w:pPr>
      <w:bookmarkStart w:id="0" w:name="_Hlk164331880"/>
      <w:r w:rsidRPr="0046162D">
        <w:rPr>
          <w:rFonts w:cs="Arial"/>
        </w:rPr>
        <w:t>Degree of permanence of the work relationship;</w:t>
      </w:r>
      <w:bookmarkEnd w:id="0"/>
    </w:p>
    <w:p w14:paraId="130E07EC" w14:textId="77777777" w:rsidR="00474F47" w:rsidRPr="0046162D" w:rsidRDefault="00474F47" w:rsidP="007510ED">
      <w:pPr>
        <w:numPr>
          <w:ilvl w:val="0"/>
          <w:numId w:val="2"/>
        </w:numPr>
        <w:spacing w:line="276" w:lineRule="auto"/>
        <w:rPr>
          <w:rFonts w:cs="Arial"/>
        </w:rPr>
      </w:pPr>
      <w:bookmarkStart w:id="1" w:name="_Hlk164331899"/>
      <w:r w:rsidRPr="0046162D">
        <w:rPr>
          <w:rFonts w:cs="Arial"/>
        </w:rPr>
        <w:t>Nature and degree of control</w:t>
      </w:r>
      <w:bookmarkEnd w:id="1"/>
      <w:r w:rsidRPr="0046162D">
        <w:rPr>
          <w:rFonts w:cs="Arial"/>
        </w:rPr>
        <w:t>;</w:t>
      </w:r>
    </w:p>
    <w:p w14:paraId="1C529F0F" w14:textId="77777777" w:rsidR="00474F47" w:rsidRPr="0046162D" w:rsidRDefault="00474F47" w:rsidP="007510ED">
      <w:pPr>
        <w:numPr>
          <w:ilvl w:val="0"/>
          <w:numId w:val="2"/>
        </w:numPr>
        <w:spacing w:line="276" w:lineRule="auto"/>
        <w:rPr>
          <w:rFonts w:cs="Arial"/>
        </w:rPr>
      </w:pPr>
      <w:r w:rsidRPr="0046162D">
        <w:rPr>
          <w:rFonts w:cs="Arial"/>
        </w:rPr>
        <w:t>Extent to which the work performed is an integral part of the potential employer’s business; and,</w:t>
      </w:r>
    </w:p>
    <w:p w14:paraId="28ACD060" w14:textId="77777777" w:rsidR="00474F47" w:rsidRPr="0046162D" w:rsidRDefault="00474F47" w:rsidP="007510ED">
      <w:pPr>
        <w:numPr>
          <w:ilvl w:val="0"/>
          <w:numId w:val="2"/>
        </w:numPr>
        <w:spacing w:line="276" w:lineRule="auto"/>
        <w:rPr>
          <w:rFonts w:cs="Arial"/>
        </w:rPr>
      </w:pPr>
      <w:r w:rsidRPr="0046162D">
        <w:rPr>
          <w:rFonts w:cs="Arial"/>
        </w:rPr>
        <w:t>Skill and initiative.</w:t>
      </w:r>
    </w:p>
    <w:p w14:paraId="08C2C91F" w14:textId="77777777" w:rsidR="00474F47" w:rsidRPr="0046162D" w:rsidRDefault="00474F47" w:rsidP="007510ED">
      <w:pPr>
        <w:spacing w:line="276" w:lineRule="auto"/>
        <w:rPr>
          <w:rFonts w:cs="Arial"/>
        </w:rPr>
      </w:pPr>
    </w:p>
    <w:p w14:paraId="1023C187" w14:textId="77777777" w:rsidR="000811E1" w:rsidRDefault="000811E1">
      <w:pPr>
        <w:rPr>
          <w:rFonts w:eastAsia="Times New Roman" w:cs="Arial"/>
          <w:b/>
          <w:bCs/>
        </w:rPr>
      </w:pPr>
      <w:r>
        <w:rPr>
          <w:rFonts w:cs="Arial"/>
          <w:b/>
          <w:bCs/>
        </w:rPr>
        <w:br w:type="page"/>
      </w:r>
    </w:p>
    <w:p w14:paraId="33AA605C" w14:textId="2B69AD22" w:rsidR="00474F47" w:rsidRPr="00E52CB0" w:rsidRDefault="00474F47" w:rsidP="00E52CB0">
      <w:pPr>
        <w:pStyle w:val="ListParagraph"/>
        <w:numPr>
          <w:ilvl w:val="3"/>
          <w:numId w:val="35"/>
        </w:numPr>
        <w:spacing w:line="276" w:lineRule="auto"/>
        <w:ind w:left="360"/>
        <w:rPr>
          <w:rFonts w:ascii="Arial" w:hAnsi="Arial" w:cs="Arial"/>
          <w:b/>
          <w:bCs/>
          <w:sz w:val="22"/>
          <w:szCs w:val="22"/>
        </w:rPr>
      </w:pPr>
      <w:r w:rsidRPr="00E52CB0">
        <w:rPr>
          <w:rFonts w:ascii="Arial" w:hAnsi="Arial" w:cs="Arial"/>
          <w:b/>
          <w:bCs/>
          <w:sz w:val="22"/>
          <w:szCs w:val="22"/>
        </w:rPr>
        <w:lastRenderedPageBreak/>
        <w:t xml:space="preserve">Opportunity for Profit or Loss Depending on Managerial Skill </w:t>
      </w:r>
    </w:p>
    <w:p w14:paraId="2A3F88CF" w14:textId="77777777" w:rsidR="00474F47" w:rsidRPr="0046162D" w:rsidRDefault="00474F47" w:rsidP="007510ED">
      <w:pPr>
        <w:spacing w:line="276" w:lineRule="auto"/>
        <w:rPr>
          <w:rFonts w:cs="Arial"/>
          <w:b/>
          <w:bCs/>
        </w:rPr>
      </w:pPr>
    </w:p>
    <w:p w14:paraId="62702971" w14:textId="77777777" w:rsidR="00474F47" w:rsidRPr="0046162D" w:rsidRDefault="00474F47" w:rsidP="00E52CB0">
      <w:pPr>
        <w:spacing w:line="276" w:lineRule="auto"/>
        <w:ind w:left="360"/>
        <w:rPr>
          <w:rFonts w:cs="Arial"/>
        </w:rPr>
      </w:pPr>
      <w:r w:rsidRPr="0046162D">
        <w:rPr>
          <w:rFonts w:cs="Arial"/>
        </w:rPr>
        <w:t>This factor considers whether the worker exercises managerial skill that affects the worker's economic success or failure in performing the work. The DOL states that the following factors, non-exclusive, can be relevant:</w:t>
      </w:r>
    </w:p>
    <w:p w14:paraId="03F2AF64" w14:textId="77777777" w:rsidR="00474F47" w:rsidRPr="0046162D" w:rsidRDefault="00474F47" w:rsidP="007510ED">
      <w:pPr>
        <w:spacing w:line="276" w:lineRule="auto"/>
        <w:rPr>
          <w:rFonts w:cs="Arial"/>
        </w:rPr>
      </w:pPr>
    </w:p>
    <w:p w14:paraId="103F52EB" w14:textId="77777777" w:rsidR="00474F47" w:rsidRPr="0046162D" w:rsidRDefault="00474F47" w:rsidP="007510ED">
      <w:pPr>
        <w:numPr>
          <w:ilvl w:val="0"/>
          <w:numId w:val="22"/>
        </w:numPr>
        <w:spacing w:line="276" w:lineRule="auto"/>
        <w:rPr>
          <w:rFonts w:cs="Arial"/>
        </w:rPr>
      </w:pPr>
      <w:r w:rsidRPr="0046162D">
        <w:rPr>
          <w:rFonts w:cs="Arial"/>
        </w:rPr>
        <w:t xml:space="preserve">Whether the worker determines or can meaningfully negotiate the charge or pay for the work provided; </w:t>
      </w:r>
    </w:p>
    <w:p w14:paraId="685CAEB3" w14:textId="77777777" w:rsidR="00474F47" w:rsidRPr="0046162D" w:rsidRDefault="00474F47" w:rsidP="007510ED">
      <w:pPr>
        <w:numPr>
          <w:ilvl w:val="0"/>
          <w:numId w:val="22"/>
        </w:numPr>
        <w:spacing w:line="276" w:lineRule="auto"/>
        <w:rPr>
          <w:rFonts w:cs="Arial"/>
        </w:rPr>
      </w:pPr>
      <w:r w:rsidRPr="0046162D">
        <w:rPr>
          <w:rFonts w:cs="Arial"/>
        </w:rPr>
        <w:t xml:space="preserve">Whether the worker accepts or declines jobs or chooses the order and/or time in which the jobs are performed; </w:t>
      </w:r>
    </w:p>
    <w:p w14:paraId="46A7051C" w14:textId="77777777" w:rsidR="00474F47" w:rsidRPr="0046162D" w:rsidRDefault="00474F47" w:rsidP="007510ED">
      <w:pPr>
        <w:numPr>
          <w:ilvl w:val="0"/>
          <w:numId w:val="22"/>
        </w:numPr>
        <w:spacing w:line="276" w:lineRule="auto"/>
        <w:rPr>
          <w:rFonts w:cs="Arial"/>
        </w:rPr>
      </w:pPr>
      <w:r w:rsidRPr="0046162D">
        <w:rPr>
          <w:rFonts w:cs="Arial"/>
        </w:rPr>
        <w:t>Whether the worker engages in marketing, advertising, or other efforts to expand their business or secure more work; and</w:t>
      </w:r>
    </w:p>
    <w:p w14:paraId="107BD539" w14:textId="77777777" w:rsidR="00474F47" w:rsidRPr="0046162D" w:rsidRDefault="00474F47" w:rsidP="007510ED">
      <w:pPr>
        <w:numPr>
          <w:ilvl w:val="0"/>
          <w:numId w:val="22"/>
        </w:numPr>
        <w:spacing w:line="276" w:lineRule="auto"/>
        <w:rPr>
          <w:rFonts w:cs="Arial"/>
        </w:rPr>
      </w:pPr>
      <w:r w:rsidRPr="0046162D">
        <w:rPr>
          <w:rFonts w:cs="Arial"/>
        </w:rPr>
        <w:t>Whether the worker makes decisions to hire others, purchase materials and equipment, and/or rent space.</w:t>
      </w:r>
    </w:p>
    <w:p w14:paraId="67B30702" w14:textId="77777777" w:rsidR="00587247" w:rsidRPr="0046162D" w:rsidRDefault="00587247" w:rsidP="007510ED">
      <w:pPr>
        <w:spacing w:line="276" w:lineRule="auto"/>
        <w:rPr>
          <w:rFonts w:cs="Arial"/>
        </w:rPr>
      </w:pPr>
    </w:p>
    <w:p w14:paraId="79AF9B35" w14:textId="65FCC3EB" w:rsidR="00474F47" w:rsidRPr="0046162D" w:rsidRDefault="00587247" w:rsidP="007510ED">
      <w:pPr>
        <w:pStyle w:val="ListParagraph"/>
        <w:numPr>
          <w:ilvl w:val="0"/>
          <w:numId w:val="21"/>
        </w:numPr>
        <w:spacing w:line="276" w:lineRule="auto"/>
        <w:rPr>
          <w:rFonts w:ascii="Arial" w:hAnsi="Arial" w:cs="Arial"/>
          <w:sz w:val="22"/>
          <w:szCs w:val="22"/>
        </w:rPr>
      </w:pPr>
      <w:r w:rsidRPr="0046162D">
        <w:rPr>
          <w:rFonts w:ascii="Arial" w:hAnsi="Arial" w:cs="Arial"/>
          <w:sz w:val="22"/>
          <w:szCs w:val="22"/>
        </w:rPr>
        <w:t>The DOL gives the following examples:</w:t>
      </w:r>
    </w:p>
    <w:p w14:paraId="42700102" w14:textId="77777777" w:rsidR="00587247" w:rsidRPr="0046162D" w:rsidRDefault="00587247" w:rsidP="007510ED">
      <w:pPr>
        <w:spacing w:line="276" w:lineRule="auto"/>
        <w:ind w:left="720"/>
        <w:rPr>
          <w:rFonts w:cs="Arial"/>
        </w:rPr>
      </w:pPr>
    </w:p>
    <w:p w14:paraId="62DDEFAB" w14:textId="22E4E69E" w:rsidR="00587247" w:rsidRPr="0046162D" w:rsidRDefault="00587247" w:rsidP="007510ED">
      <w:pPr>
        <w:spacing w:line="276" w:lineRule="auto"/>
        <w:ind w:left="1080" w:right="1152"/>
        <w:rPr>
          <w:rFonts w:cs="Arial"/>
        </w:rPr>
      </w:pPr>
      <w:r w:rsidRPr="0046162D">
        <w:rPr>
          <w:rFonts w:cs="Arial"/>
        </w:rPr>
        <w:t>“A worker for a landscaping company performs assignments only as decided by the company for its corporate clients. The worker does not independently choose assignments, ask for additional work from other clients, advertise the landscaping services, or try to reduce costs. The worker regularly agrees to work additional hours to earn more money. In this example, the worker does not exercise managerial skill that affects their profit or loss. Rather, their earnings may change based on the work available and their willingness to work more. Because of this lack of managerial skill affecting their opportunity for profit or loss, these facts indicate employee status under the opportunity for profit or loss factor.</w:t>
      </w:r>
    </w:p>
    <w:p w14:paraId="4D951E47" w14:textId="77777777" w:rsidR="00587247" w:rsidRPr="0046162D" w:rsidRDefault="00587247" w:rsidP="007510ED">
      <w:pPr>
        <w:spacing w:line="276" w:lineRule="auto"/>
        <w:ind w:left="1080" w:right="1152"/>
        <w:rPr>
          <w:rFonts w:cs="Arial"/>
        </w:rPr>
      </w:pPr>
    </w:p>
    <w:p w14:paraId="77405FFE" w14:textId="717B50EA" w:rsidR="00587247" w:rsidRPr="0046162D" w:rsidRDefault="00587247" w:rsidP="007510ED">
      <w:pPr>
        <w:spacing w:line="276" w:lineRule="auto"/>
        <w:ind w:left="1080" w:right="1152"/>
        <w:rPr>
          <w:rFonts w:cs="Arial"/>
        </w:rPr>
      </w:pPr>
      <w:r w:rsidRPr="0046162D">
        <w:rPr>
          <w:rFonts w:cs="Arial"/>
        </w:rPr>
        <w:t>In contrast, a worker provides landscaping services directly to corporate clients. The worker produces their own advertising, negotiates contracts, decides which jobs to perform and when to perform them, and decides when and whether to hire helpers to assist with the work. This worker exercises managerial skill that affects their opportunity for profit or loss. These facts indicate independent contractor status under the opportunity for profit or loss factor.”</w:t>
      </w:r>
    </w:p>
    <w:p w14:paraId="5BA445AB" w14:textId="77777777" w:rsidR="00587247" w:rsidRPr="0046162D" w:rsidRDefault="00587247" w:rsidP="007510ED">
      <w:pPr>
        <w:spacing w:line="276" w:lineRule="auto"/>
        <w:rPr>
          <w:rFonts w:cs="Arial"/>
        </w:rPr>
      </w:pPr>
    </w:p>
    <w:p w14:paraId="60E24699" w14:textId="660188B6" w:rsidR="00474F47" w:rsidRPr="00E52CB0" w:rsidRDefault="00474F47" w:rsidP="00E52CB0">
      <w:pPr>
        <w:pStyle w:val="ListParagraph"/>
        <w:numPr>
          <w:ilvl w:val="3"/>
          <w:numId w:val="35"/>
        </w:numPr>
        <w:spacing w:line="276" w:lineRule="auto"/>
        <w:ind w:left="360"/>
        <w:rPr>
          <w:rFonts w:ascii="Arial" w:hAnsi="Arial" w:cs="Arial"/>
          <w:b/>
          <w:bCs/>
          <w:sz w:val="22"/>
          <w:szCs w:val="22"/>
        </w:rPr>
      </w:pPr>
      <w:r w:rsidRPr="00E52CB0">
        <w:rPr>
          <w:rFonts w:ascii="Arial" w:hAnsi="Arial" w:cs="Arial"/>
          <w:b/>
          <w:bCs/>
          <w:sz w:val="22"/>
          <w:szCs w:val="22"/>
        </w:rPr>
        <w:t>Investments by the Worker and the Potential Employer</w:t>
      </w:r>
    </w:p>
    <w:p w14:paraId="63BB4FA5" w14:textId="77777777" w:rsidR="00474F47" w:rsidRPr="0046162D" w:rsidRDefault="00474F47" w:rsidP="007510ED">
      <w:pPr>
        <w:spacing w:line="276" w:lineRule="auto"/>
        <w:rPr>
          <w:rFonts w:cs="Arial"/>
        </w:rPr>
      </w:pPr>
    </w:p>
    <w:p w14:paraId="23EB54A5" w14:textId="77777777" w:rsidR="00474F47" w:rsidRPr="0046162D" w:rsidRDefault="00474F47" w:rsidP="00E52CB0">
      <w:pPr>
        <w:spacing w:line="276" w:lineRule="auto"/>
        <w:ind w:left="360"/>
        <w:rPr>
          <w:rFonts w:cs="Arial"/>
        </w:rPr>
      </w:pPr>
      <w:r w:rsidRPr="0046162D">
        <w:rPr>
          <w:rFonts w:cs="Arial"/>
        </w:rPr>
        <w:t xml:space="preserve">This factor considers whether any investments by a worker are capital or entrepreneurial in nature. </w:t>
      </w:r>
    </w:p>
    <w:p w14:paraId="161B0068" w14:textId="77777777" w:rsidR="00474F47" w:rsidRPr="0046162D" w:rsidRDefault="00474F47" w:rsidP="007510ED">
      <w:pPr>
        <w:spacing w:line="276" w:lineRule="auto"/>
        <w:rPr>
          <w:rFonts w:cs="Arial"/>
        </w:rPr>
      </w:pPr>
    </w:p>
    <w:p w14:paraId="24EB4DAE" w14:textId="77777777" w:rsidR="00474F47" w:rsidRPr="0046162D" w:rsidRDefault="00474F47" w:rsidP="007510ED">
      <w:pPr>
        <w:pStyle w:val="ListParagraph"/>
        <w:numPr>
          <w:ilvl w:val="0"/>
          <w:numId w:val="23"/>
        </w:numPr>
        <w:spacing w:line="276" w:lineRule="auto"/>
        <w:rPr>
          <w:rFonts w:ascii="Arial" w:hAnsi="Arial" w:cs="Arial"/>
          <w:sz w:val="22"/>
          <w:szCs w:val="22"/>
        </w:rPr>
      </w:pPr>
      <w:r w:rsidRPr="0046162D">
        <w:rPr>
          <w:rFonts w:ascii="Arial" w:hAnsi="Arial" w:cs="Arial"/>
          <w:sz w:val="22"/>
          <w:szCs w:val="22"/>
        </w:rPr>
        <w:t xml:space="preserve">The DOL states investments that are capital or entrepreneurial in nature and thus indicative of independent contractor status are those that “generally support an independent business and serve a business-like function, such as increasing the worker's ability to do different types of or more work, reducing costs, or extending market reach.” </w:t>
      </w:r>
    </w:p>
    <w:p w14:paraId="720FD304" w14:textId="77777777" w:rsidR="00474F47" w:rsidRPr="0046162D" w:rsidRDefault="00474F47" w:rsidP="007510ED">
      <w:pPr>
        <w:spacing w:line="276" w:lineRule="auto"/>
        <w:rPr>
          <w:rFonts w:cs="Arial"/>
        </w:rPr>
      </w:pPr>
    </w:p>
    <w:p w14:paraId="641F333E" w14:textId="22DC0A6F" w:rsidR="00474F47" w:rsidRPr="0046162D" w:rsidRDefault="00474F47" w:rsidP="007510ED">
      <w:pPr>
        <w:pStyle w:val="ListParagraph"/>
        <w:numPr>
          <w:ilvl w:val="0"/>
          <w:numId w:val="23"/>
        </w:numPr>
        <w:spacing w:line="276" w:lineRule="auto"/>
        <w:rPr>
          <w:rFonts w:ascii="Arial" w:hAnsi="Arial" w:cs="Arial"/>
          <w:sz w:val="22"/>
          <w:szCs w:val="22"/>
        </w:rPr>
      </w:pPr>
      <w:r w:rsidRPr="0046162D">
        <w:rPr>
          <w:rFonts w:ascii="Arial" w:hAnsi="Arial" w:cs="Arial"/>
          <w:sz w:val="22"/>
          <w:szCs w:val="22"/>
        </w:rPr>
        <w:t>The DOL states that the following are not considered investments that are capital or entrepreneurial in nature: costs for tools and equipment necessary for the job, labor and costs unilaterally imposed by an employer on a worker.</w:t>
      </w:r>
    </w:p>
    <w:p w14:paraId="6E890DAD" w14:textId="1ADE9F62" w:rsidR="00587247" w:rsidRPr="0046162D" w:rsidRDefault="00587247" w:rsidP="007510ED">
      <w:pPr>
        <w:spacing w:line="276" w:lineRule="auto"/>
        <w:rPr>
          <w:rFonts w:cs="Arial"/>
        </w:rPr>
      </w:pPr>
    </w:p>
    <w:p w14:paraId="6C05E773" w14:textId="77777777" w:rsidR="000811E1" w:rsidRDefault="000811E1">
      <w:pPr>
        <w:rPr>
          <w:rFonts w:eastAsia="Times New Roman" w:cs="Arial"/>
        </w:rPr>
      </w:pPr>
      <w:r>
        <w:rPr>
          <w:rFonts w:cs="Arial"/>
        </w:rPr>
        <w:br w:type="page"/>
      </w:r>
    </w:p>
    <w:p w14:paraId="69953E0D" w14:textId="46C41928" w:rsidR="00587247" w:rsidRPr="0046162D" w:rsidRDefault="00587247" w:rsidP="007510ED">
      <w:pPr>
        <w:pStyle w:val="ListParagraph"/>
        <w:numPr>
          <w:ilvl w:val="0"/>
          <w:numId w:val="23"/>
        </w:numPr>
        <w:spacing w:line="276" w:lineRule="auto"/>
        <w:rPr>
          <w:rFonts w:ascii="Arial" w:hAnsi="Arial" w:cs="Arial"/>
          <w:sz w:val="22"/>
          <w:szCs w:val="22"/>
        </w:rPr>
      </w:pPr>
      <w:r w:rsidRPr="0046162D">
        <w:rPr>
          <w:rFonts w:ascii="Arial" w:hAnsi="Arial" w:cs="Arial"/>
          <w:sz w:val="22"/>
          <w:szCs w:val="22"/>
        </w:rPr>
        <w:lastRenderedPageBreak/>
        <w:t>The DOL gives the following examples:</w:t>
      </w:r>
    </w:p>
    <w:p w14:paraId="51BDDE8F" w14:textId="77777777" w:rsidR="00587247" w:rsidRPr="0046162D" w:rsidRDefault="00587247" w:rsidP="007510ED">
      <w:pPr>
        <w:pStyle w:val="ListParagraph"/>
        <w:spacing w:line="276" w:lineRule="auto"/>
        <w:rPr>
          <w:rFonts w:ascii="Arial" w:hAnsi="Arial" w:cs="Arial"/>
          <w:sz w:val="22"/>
          <w:szCs w:val="22"/>
        </w:rPr>
      </w:pPr>
    </w:p>
    <w:p w14:paraId="5A7F9091" w14:textId="633F53E0" w:rsidR="00587247" w:rsidRPr="0046162D" w:rsidRDefault="00587247" w:rsidP="007510ED">
      <w:pPr>
        <w:pStyle w:val="ListParagraph"/>
        <w:spacing w:line="276" w:lineRule="auto"/>
        <w:ind w:left="1080" w:right="1152"/>
        <w:rPr>
          <w:rFonts w:ascii="Arial" w:hAnsi="Arial" w:cs="Arial"/>
          <w:sz w:val="22"/>
          <w:szCs w:val="22"/>
        </w:rPr>
      </w:pPr>
      <w:r w:rsidRPr="0046162D">
        <w:rPr>
          <w:rFonts w:ascii="Arial" w:hAnsi="Arial" w:cs="Arial"/>
          <w:sz w:val="22"/>
          <w:szCs w:val="22"/>
        </w:rPr>
        <w:t>“A graphic designer provides design services for a commercial design firm. The firm provides software, a computer, office space, and all the equipment and supplies for the worker. The company invests in marketing and finding clients and maintains a central office from which to manage services. The worker occasionally uses their own preferred drafting tools for certain jobs. In this scenario, the worker's relatively minor investment in supplies is not capital in nature and does little to further a business beyond completing specific jobs. These facts indicate employee status under the investment factor.</w:t>
      </w:r>
    </w:p>
    <w:p w14:paraId="7ABEA389" w14:textId="77777777" w:rsidR="00587247" w:rsidRPr="0046162D" w:rsidRDefault="00587247" w:rsidP="007510ED">
      <w:pPr>
        <w:pStyle w:val="ListParagraph"/>
        <w:spacing w:line="276" w:lineRule="auto"/>
        <w:ind w:left="1080" w:right="1152"/>
        <w:rPr>
          <w:rFonts w:ascii="Arial" w:hAnsi="Arial" w:cs="Arial"/>
          <w:sz w:val="22"/>
          <w:szCs w:val="22"/>
        </w:rPr>
      </w:pPr>
    </w:p>
    <w:p w14:paraId="6AD9FC7D" w14:textId="62C0AAC6" w:rsidR="00587247" w:rsidRPr="0046162D" w:rsidRDefault="00587247" w:rsidP="007510ED">
      <w:pPr>
        <w:pStyle w:val="ListParagraph"/>
        <w:spacing w:line="276" w:lineRule="auto"/>
        <w:ind w:left="1080" w:right="1152"/>
        <w:rPr>
          <w:rFonts w:ascii="Arial" w:hAnsi="Arial" w:cs="Arial"/>
          <w:sz w:val="22"/>
          <w:szCs w:val="22"/>
        </w:rPr>
      </w:pPr>
      <w:r w:rsidRPr="0046162D">
        <w:rPr>
          <w:rFonts w:ascii="Arial" w:hAnsi="Arial" w:cs="Arial"/>
          <w:sz w:val="22"/>
          <w:szCs w:val="22"/>
        </w:rPr>
        <w:t>A graphic designer occasionally completes specialty design projects for the same commercial design firm. The graphic designer purchases their own design software, computer, drafting tools, and rents their own space. The graphic designer also spends money to market their services. These types of investments support an independent business and are capital in nature (e.g., they allow the worker to do more work and find new clients). These facts indicate independent contractor status under the investment factor.”</w:t>
      </w:r>
    </w:p>
    <w:p w14:paraId="1BFDB5DB" w14:textId="77777777" w:rsidR="00474F47" w:rsidRPr="0046162D" w:rsidRDefault="00474F47" w:rsidP="007510ED">
      <w:pPr>
        <w:spacing w:line="276" w:lineRule="auto"/>
        <w:rPr>
          <w:rFonts w:cs="Arial"/>
          <w:b/>
        </w:rPr>
      </w:pPr>
    </w:p>
    <w:p w14:paraId="6F364E59" w14:textId="48BC863D" w:rsidR="00474F47" w:rsidRPr="00E52CB0" w:rsidRDefault="000D2BBE" w:rsidP="00E52CB0">
      <w:pPr>
        <w:pStyle w:val="ListParagraph"/>
        <w:numPr>
          <w:ilvl w:val="3"/>
          <w:numId w:val="35"/>
        </w:numPr>
        <w:spacing w:line="276" w:lineRule="auto"/>
        <w:ind w:left="360"/>
        <w:rPr>
          <w:rFonts w:ascii="Arial" w:hAnsi="Arial" w:cs="Arial"/>
          <w:b/>
          <w:bCs/>
          <w:sz w:val="22"/>
          <w:szCs w:val="22"/>
        </w:rPr>
      </w:pPr>
      <w:r w:rsidRPr="00E52CB0">
        <w:rPr>
          <w:rFonts w:ascii="Arial" w:hAnsi="Arial" w:cs="Arial"/>
          <w:b/>
          <w:bCs/>
          <w:sz w:val="22"/>
          <w:szCs w:val="22"/>
        </w:rPr>
        <w:t xml:space="preserve">Degree of </w:t>
      </w:r>
      <w:r w:rsidR="00474F47" w:rsidRPr="00E52CB0">
        <w:rPr>
          <w:rFonts w:ascii="Arial" w:hAnsi="Arial" w:cs="Arial"/>
          <w:b/>
          <w:bCs/>
          <w:sz w:val="22"/>
          <w:szCs w:val="22"/>
        </w:rPr>
        <w:t>P</w:t>
      </w:r>
      <w:r w:rsidRPr="00E52CB0">
        <w:rPr>
          <w:rFonts w:ascii="Arial" w:hAnsi="Arial" w:cs="Arial"/>
          <w:b/>
          <w:bCs/>
          <w:sz w:val="22"/>
          <w:szCs w:val="22"/>
        </w:rPr>
        <w:t xml:space="preserve">ermanence of the </w:t>
      </w:r>
      <w:r w:rsidR="00474F47" w:rsidRPr="00E52CB0">
        <w:rPr>
          <w:rFonts w:ascii="Arial" w:hAnsi="Arial" w:cs="Arial"/>
          <w:b/>
          <w:bCs/>
          <w:sz w:val="22"/>
          <w:szCs w:val="22"/>
        </w:rPr>
        <w:t>W</w:t>
      </w:r>
      <w:r w:rsidRPr="00E52CB0">
        <w:rPr>
          <w:rFonts w:ascii="Arial" w:hAnsi="Arial" w:cs="Arial"/>
          <w:b/>
          <w:bCs/>
          <w:sz w:val="22"/>
          <w:szCs w:val="22"/>
        </w:rPr>
        <w:t xml:space="preserve">ork </w:t>
      </w:r>
      <w:r w:rsidR="00474F47" w:rsidRPr="00E52CB0">
        <w:rPr>
          <w:rFonts w:ascii="Arial" w:hAnsi="Arial" w:cs="Arial"/>
          <w:b/>
          <w:bCs/>
          <w:sz w:val="22"/>
          <w:szCs w:val="22"/>
        </w:rPr>
        <w:t>R</w:t>
      </w:r>
      <w:r w:rsidRPr="00E52CB0">
        <w:rPr>
          <w:rFonts w:ascii="Arial" w:hAnsi="Arial" w:cs="Arial"/>
          <w:b/>
          <w:bCs/>
          <w:sz w:val="22"/>
          <w:szCs w:val="22"/>
        </w:rPr>
        <w:t>elationship</w:t>
      </w:r>
    </w:p>
    <w:p w14:paraId="1168AA97" w14:textId="77777777" w:rsidR="00474F47" w:rsidRPr="0046162D" w:rsidRDefault="00474F47" w:rsidP="007510ED">
      <w:pPr>
        <w:spacing w:line="276" w:lineRule="auto"/>
        <w:rPr>
          <w:rFonts w:cs="Arial"/>
          <w:b/>
        </w:rPr>
      </w:pPr>
    </w:p>
    <w:p w14:paraId="776518E0" w14:textId="77777777" w:rsidR="00474F47" w:rsidRPr="0046162D" w:rsidRDefault="00474F47" w:rsidP="00E52CB0">
      <w:pPr>
        <w:spacing w:line="276" w:lineRule="auto"/>
        <w:ind w:left="360"/>
        <w:rPr>
          <w:rFonts w:cs="Arial"/>
          <w:bCs/>
        </w:rPr>
      </w:pPr>
      <w:r w:rsidRPr="0046162D">
        <w:rPr>
          <w:rFonts w:cs="Arial"/>
          <w:bCs/>
        </w:rPr>
        <w:t>This factor considers the degree of permanence of the work relationship.</w:t>
      </w:r>
    </w:p>
    <w:p w14:paraId="7C784826" w14:textId="77777777" w:rsidR="00474F47" w:rsidRPr="0046162D" w:rsidRDefault="00474F47" w:rsidP="007510ED">
      <w:pPr>
        <w:spacing w:line="276" w:lineRule="auto"/>
        <w:rPr>
          <w:rFonts w:cs="Arial"/>
          <w:bCs/>
        </w:rPr>
      </w:pPr>
    </w:p>
    <w:p w14:paraId="2D74E6E5" w14:textId="77777777" w:rsidR="00474F47" w:rsidRPr="0046162D" w:rsidRDefault="00474F47" w:rsidP="007510ED">
      <w:pPr>
        <w:pStyle w:val="ListParagraph"/>
        <w:numPr>
          <w:ilvl w:val="0"/>
          <w:numId w:val="25"/>
        </w:numPr>
        <w:spacing w:line="276" w:lineRule="auto"/>
        <w:rPr>
          <w:rFonts w:ascii="Arial" w:hAnsi="Arial" w:cs="Arial"/>
          <w:bCs/>
          <w:sz w:val="22"/>
          <w:szCs w:val="22"/>
        </w:rPr>
      </w:pPr>
      <w:r w:rsidRPr="0046162D">
        <w:rPr>
          <w:rFonts w:ascii="Arial" w:hAnsi="Arial" w:cs="Arial"/>
          <w:bCs/>
          <w:sz w:val="22"/>
          <w:szCs w:val="22"/>
        </w:rPr>
        <w:t>The DOL states that “when the work relationship is indefinite in duration, continuous, or exclusive of work for other employers,” the worker would weigh in favor of being an employee.</w:t>
      </w:r>
    </w:p>
    <w:p w14:paraId="78CABA3A" w14:textId="77777777" w:rsidR="00474F47" w:rsidRPr="0046162D" w:rsidRDefault="00474F47" w:rsidP="007510ED">
      <w:pPr>
        <w:spacing w:line="276" w:lineRule="auto"/>
        <w:rPr>
          <w:rFonts w:cs="Arial"/>
          <w:bCs/>
        </w:rPr>
      </w:pPr>
    </w:p>
    <w:p w14:paraId="14573783" w14:textId="41FC249B" w:rsidR="00474F47" w:rsidRPr="0046162D" w:rsidRDefault="00474F47" w:rsidP="007510ED">
      <w:pPr>
        <w:pStyle w:val="ListParagraph"/>
        <w:numPr>
          <w:ilvl w:val="0"/>
          <w:numId w:val="25"/>
        </w:numPr>
        <w:spacing w:line="276" w:lineRule="auto"/>
        <w:rPr>
          <w:rFonts w:ascii="Arial" w:hAnsi="Arial" w:cs="Arial"/>
          <w:bCs/>
          <w:sz w:val="22"/>
          <w:szCs w:val="22"/>
        </w:rPr>
      </w:pPr>
      <w:r w:rsidRPr="0046162D">
        <w:rPr>
          <w:rFonts w:ascii="Arial" w:hAnsi="Arial" w:cs="Arial"/>
          <w:bCs/>
          <w:sz w:val="22"/>
          <w:szCs w:val="22"/>
        </w:rPr>
        <w:t>When the work relationship is “definite in duration, non-exclusive, project-based, or sporadic based on the worker being in business for themself and marketing their services or labor to multiple entities,” independent contractor status is suggested.</w:t>
      </w:r>
    </w:p>
    <w:p w14:paraId="25E29243" w14:textId="77777777" w:rsidR="00587247" w:rsidRPr="0046162D" w:rsidRDefault="00587247" w:rsidP="007510ED">
      <w:pPr>
        <w:pStyle w:val="ListParagraph"/>
        <w:spacing w:line="276" w:lineRule="auto"/>
        <w:rPr>
          <w:rFonts w:ascii="Arial" w:hAnsi="Arial" w:cs="Arial"/>
          <w:bCs/>
          <w:sz w:val="22"/>
          <w:szCs w:val="22"/>
        </w:rPr>
      </w:pPr>
    </w:p>
    <w:p w14:paraId="011536C3" w14:textId="2AD4C36A" w:rsidR="00587247" w:rsidRPr="0046162D" w:rsidRDefault="00587247" w:rsidP="007510ED">
      <w:pPr>
        <w:pStyle w:val="ListParagraph"/>
        <w:numPr>
          <w:ilvl w:val="0"/>
          <w:numId w:val="25"/>
        </w:numPr>
        <w:spacing w:line="276" w:lineRule="auto"/>
        <w:rPr>
          <w:rFonts w:ascii="Arial" w:hAnsi="Arial" w:cs="Arial"/>
          <w:bCs/>
          <w:sz w:val="22"/>
          <w:szCs w:val="22"/>
        </w:rPr>
      </w:pPr>
      <w:r w:rsidRPr="0046162D">
        <w:rPr>
          <w:rFonts w:ascii="Arial" w:hAnsi="Arial" w:cs="Arial"/>
          <w:bCs/>
          <w:sz w:val="22"/>
          <w:szCs w:val="22"/>
        </w:rPr>
        <w:t>The DOL gives the following examples:</w:t>
      </w:r>
    </w:p>
    <w:p w14:paraId="667FDCA7" w14:textId="77777777" w:rsidR="00587247" w:rsidRPr="0046162D" w:rsidRDefault="00587247" w:rsidP="007510ED">
      <w:pPr>
        <w:pStyle w:val="ListParagraph"/>
        <w:spacing w:line="276" w:lineRule="auto"/>
        <w:rPr>
          <w:rFonts w:ascii="Arial" w:hAnsi="Arial" w:cs="Arial"/>
          <w:bCs/>
          <w:sz w:val="22"/>
          <w:szCs w:val="22"/>
        </w:rPr>
      </w:pPr>
    </w:p>
    <w:p w14:paraId="71261759" w14:textId="2C7209D6" w:rsidR="00587247" w:rsidRPr="0046162D" w:rsidRDefault="00587247" w:rsidP="00914EB5">
      <w:pPr>
        <w:shd w:val="clear" w:color="auto" w:fill="FFFFFF"/>
        <w:spacing w:after="60" w:line="276" w:lineRule="auto"/>
        <w:ind w:left="1080" w:right="1152"/>
        <w:textAlignment w:val="top"/>
        <w:rPr>
          <w:rFonts w:eastAsia="Times New Roman" w:cs="Arial"/>
        </w:rPr>
      </w:pPr>
      <w:r w:rsidRPr="0046162D">
        <w:rPr>
          <w:rFonts w:eastAsia="Times New Roman" w:cs="Arial"/>
        </w:rPr>
        <w:t>“A cook has prepared meals for an entertainment venue continuously for several years. The cook prepares meals as decided by the venue, depending on the size and specifics of the event. The cook only prepares food for the entertainment venue, which has regularly scheduled events each week. The relationship between the cook and the venue is characterized by a high degree of permanence and exclusivity as the cook does not cook for other venues. These facts indicate employee status under the permanence factor.</w:t>
      </w:r>
    </w:p>
    <w:p w14:paraId="2DF02591" w14:textId="77777777" w:rsidR="007510ED" w:rsidRPr="0046162D" w:rsidRDefault="007510ED" w:rsidP="00914EB5">
      <w:pPr>
        <w:shd w:val="clear" w:color="auto" w:fill="FFFFFF"/>
        <w:spacing w:after="60" w:line="276" w:lineRule="auto"/>
        <w:ind w:left="1080" w:right="1152"/>
        <w:textAlignment w:val="top"/>
        <w:rPr>
          <w:rFonts w:eastAsia="Times New Roman" w:cs="Arial"/>
        </w:rPr>
      </w:pPr>
    </w:p>
    <w:p w14:paraId="5D5AAE03" w14:textId="7F5C38B0" w:rsidR="00587247" w:rsidRPr="0046162D" w:rsidRDefault="00587247" w:rsidP="00914EB5">
      <w:pPr>
        <w:shd w:val="clear" w:color="auto" w:fill="FFFFFF"/>
        <w:spacing w:line="276" w:lineRule="auto"/>
        <w:ind w:left="1080" w:right="1152"/>
        <w:textAlignment w:val="top"/>
        <w:rPr>
          <w:rFonts w:eastAsia="Times New Roman" w:cs="Arial"/>
        </w:rPr>
      </w:pPr>
      <w:r w:rsidRPr="0046162D">
        <w:rPr>
          <w:rFonts w:eastAsia="Times New Roman" w:cs="Arial"/>
        </w:rPr>
        <w:t>A cook has prepared specialty meals occasionally for an entertainment venue over the past three years for certain events. The cook markets their meal preparation services to multiple venues and private individuals and turns down work from the entertainment venue for any reason, including because the cook is too busy with other meal preparation jobs. The cook has a sporadic or project-based nonexclusive relationship with the entertainment venue. These facts indicate independent contractor status under the permanence factor.”</w:t>
      </w:r>
    </w:p>
    <w:p w14:paraId="70F95A8E" w14:textId="77777777" w:rsidR="00474F47" w:rsidRPr="0046162D" w:rsidRDefault="00474F47" w:rsidP="007510ED">
      <w:pPr>
        <w:spacing w:line="276" w:lineRule="auto"/>
        <w:rPr>
          <w:rFonts w:cs="Arial"/>
          <w:b/>
        </w:rPr>
      </w:pPr>
    </w:p>
    <w:p w14:paraId="2913DBBE" w14:textId="79F99AEB" w:rsidR="00474F47" w:rsidRPr="00E52CB0" w:rsidRDefault="000D2BBE" w:rsidP="00E52CB0">
      <w:pPr>
        <w:pStyle w:val="ListParagraph"/>
        <w:numPr>
          <w:ilvl w:val="3"/>
          <w:numId w:val="35"/>
        </w:numPr>
        <w:spacing w:line="276" w:lineRule="auto"/>
        <w:ind w:left="360"/>
        <w:rPr>
          <w:rFonts w:ascii="Arial" w:hAnsi="Arial" w:cs="Arial"/>
          <w:b/>
          <w:bCs/>
          <w:sz w:val="22"/>
          <w:szCs w:val="22"/>
        </w:rPr>
      </w:pPr>
      <w:r w:rsidRPr="00E52CB0">
        <w:rPr>
          <w:rFonts w:ascii="Arial" w:hAnsi="Arial" w:cs="Arial"/>
          <w:b/>
          <w:bCs/>
          <w:sz w:val="22"/>
          <w:szCs w:val="22"/>
        </w:rPr>
        <w:lastRenderedPageBreak/>
        <w:t>Nature and degree of control</w:t>
      </w:r>
    </w:p>
    <w:p w14:paraId="79E1E010" w14:textId="77777777" w:rsidR="00474F47" w:rsidRPr="0046162D" w:rsidRDefault="00474F47" w:rsidP="007510ED">
      <w:pPr>
        <w:spacing w:line="276" w:lineRule="auto"/>
        <w:rPr>
          <w:rFonts w:cs="Arial"/>
          <w:b/>
        </w:rPr>
      </w:pPr>
    </w:p>
    <w:p w14:paraId="695DB00F" w14:textId="77777777" w:rsidR="00474F47" w:rsidRPr="0046162D" w:rsidRDefault="00474F47" w:rsidP="00E52CB0">
      <w:pPr>
        <w:spacing w:line="276" w:lineRule="auto"/>
        <w:ind w:left="360"/>
        <w:rPr>
          <w:rFonts w:cs="Arial"/>
          <w:bCs/>
        </w:rPr>
      </w:pPr>
      <w:r w:rsidRPr="0046162D">
        <w:rPr>
          <w:rFonts w:cs="Arial"/>
          <w:bCs/>
        </w:rPr>
        <w:t xml:space="preserve">This factor considers the potential employer’s control, including reserved control, over the performance of the work and the economic aspects of the working relationship. Factors the DOL considers are whether the potential employer: </w:t>
      </w:r>
    </w:p>
    <w:p w14:paraId="4A381F2B" w14:textId="77777777" w:rsidR="00474F47" w:rsidRPr="0046162D" w:rsidRDefault="00474F47" w:rsidP="007510ED">
      <w:pPr>
        <w:spacing w:line="276" w:lineRule="auto"/>
        <w:rPr>
          <w:rFonts w:cs="Arial"/>
          <w:bCs/>
        </w:rPr>
      </w:pPr>
    </w:p>
    <w:p w14:paraId="661087CA" w14:textId="77777777" w:rsidR="00474F47" w:rsidRPr="0046162D" w:rsidRDefault="00474F47" w:rsidP="007510ED">
      <w:pPr>
        <w:numPr>
          <w:ilvl w:val="0"/>
          <w:numId w:val="27"/>
        </w:numPr>
        <w:spacing w:line="276" w:lineRule="auto"/>
        <w:rPr>
          <w:rFonts w:cs="Arial"/>
          <w:bCs/>
        </w:rPr>
      </w:pPr>
      <w:r w:rsidRPr="0046162D">
        <w:rPr>
          <w:rFonts w:cs="Arial"/>
          <w:bCs/>
        </w:rPr>
        <w:t>Sets the worker’s schedule;</w:t>
      </w:r>
    </w:p>
    <w:p w14:paraId="2336420D" w14:textId="77777777" w:rsidR="00474F47" w:rsidRPr="0046162D" w:rsidRDefault="00474F47" w:rsidP="007510ED">
      <w:pPr>
        <w:numPr>
          <w:ilvl w:val="0"/>
          <w:numId w:val="27"/>
        </w:numPr>
        <w:spacing w:line="276" w:lineRule="auto"/>
        <w:rPr>
          <w:rFonts w:cs="Arial"/>
          <w:bCs/>
        </w:rPr>
      </w:pPr>
      <w:r w:rsidRPr="0046162D">
        <w:rPr>
          <w:rFonts w:cs="Arial"/>
          <w:bCs/>
        </w:rPr>
        <w:t>Supervises performance;</w:t>
      </w:r>
    </w:p>
    <w:p w14:paraId="7390B540" w14:textId="77777777" w:rsidR="00474F47" w:rsidRPr="0046162D" w:rsidRDefault="00474F47" w:rsidP="007510ED">
      <w:pPr>
        <w:numPr>
          <w:ilvl w:val="0"/>
          <w:numId w:val="27"/>
        </w:numPr>
        <w:spacing w:line="276" w:lineRule="auto"/>
        <w:rPr>
          <w:rFonts w:cs="Arial"/>
          <w:bCs/>
        </w:rPr>
      </w:pPr>
      <w:r w:rsidRPr="0046162D">
        <w:rPr>
          <w:rFonts w:cs="Arial"/>
          <w:bCs/>
        </w:rPr>
        <w:t>Uses technological means to supervise work performance (via a device or electronically);</w:t>
      </w:r>
    </w:p>
    <w:p w14:paraId="118651DD" w14:textId="77777777" w:rsidR="00474F47" w:rsidRPr="0046162D" w:rsidRDefault="00474F47" w:rsidP="007510ED">
      <w:pPr>
        <w:numPr>
          <w:ilvl w:val="0"/>
          <w:numId w:val="27"/>
        </w:numPr>
        <w:spacing w:line="276" w:lineRule="auto"/>
        <w:rPr>
          <w:rFonts w:cs="Arial"/>
          <w:bCs/>
        </w:rPr>
      </w:pPr>
      <w:r w:rsidRPr="0046162D">
        <w:rPr>
          <w:rFonts w:cs="Arial"/>
          <w:bCs/>
        </w:rPr>
        <w:t xml:space="preserve">Reserves the right to supervise/discipline workers; or </w:t>
      </w:r>
    </w:p>
    <w:p w14:paraId="68FF3744" w14:textId="2FB7B506" w:rsidR="00474F47" w:rsidRPr="0046162D" w:rsidRDefault="00474F47" w:rsidP="007510ED">
      <w:pPr>
        <w:numPr>
          <w:ilvl w:val="0"/>
          <w:numId w:val="27"/>
        </w:numPr>
        <w:spacing w:line="276" w:lineRule="auto"/>
        <w:rPr>
          <w:rFonts w:cs="Arial"/>
          <w:bCs/>
        </w:rPr>
      </w:pPr>
      <w:r w:rsidRPr="0046162D">
        <w:rPr>
          <w:rFonts w:cs="Arial"/>
          <w:bCs/>
        </w:rPr>
        <w:t>Limits the workers ability to work for others</w:t>
      </w:r>
      <w:r w:rsidR="00E534B7" w:rsidRPr="0046162D">
        <w:rPr>
          <w:rFonts w:cs="Arial"/>
          <w:bCs/>
        </w:rPr>
        <w:t>.</w:t>
      </w:r>
      <w:r w:rsidRPr="0046162D">
        <w:rPr>
          <w:rFonts w:cs="Arial"/>
          <w:bCs/>
        </w:rPr>
        <w:t xml:space="preserve"> </w:t>
      </w:r>
    </w:p>
    <w:p w14:paraId="21F81D72" w14:textId="77777777" w:rsidR="00474F47" w:rsidRPr="0046162D" w:rsidRDefault="00474F47" w:rsidP="007510ED">
      <w:pPr>
        <w:spacing w:line="276" w:lineRule="auto"/>
        <w:rPr>
          <w:rFonts w:cs="Arial"/>
          <w:bCs/>
        </w:rPr>
      </w:pPr>
    </w:p>
    <w:p w14:paraId="468E6DEA" w14:textId="227157C3" w:rsidR="00474F47" w:rsidRPr="0046162D" w:rsidRDefault="00587247" w:rsidP="007510ED">
      <w:pPr>
        <w:pStyle w:val="ListParagraph"/>
        <w:numPr>
          <w:ilvl w:val="0"/>
          <w:numId w:val="28"/>
        </w:numPr>
        <w:spacing w:line="276" w:lineRule="auto"/>
        <w:ind w:left="720"/>
        <w:rPr>
          <w:rFonts w:ascii="Arial" w:hAnsi="Arial" w:cs="Arial"/>
          <w:b/>
          <w:sz w:val="22"/>
          <w:szCs w:val="22"/>
        </w:rPr>
      </w:pPr>
      <w:r w:rsidRPr="0046162D">
        <w:rPr>
          <w:rFonts w:ascii="Arial" w:hAnsi="Arial" w:cs="Arial"/>
          <w:bCs/>
          <w:sz w:val="22"/>
          <w:szCs w:val="22"/>
        </w:rPr>
        <w:t xml:space="preserve">The DOL </w:t>
      </w:r>
      <w:r w:rsidR="00474F47" w:rsidRPr="0046162D">
        <w:rPr>
          <w:rFonts w:ascii="Arial" w:hAnsi="Arial" w:cs="Arial"/>
          <w:bCs/>
          <w:sz w:val="22"/>
          <w:szCs w:val="22"/>
        </w:rPr>
        <w:t>also considers whether the potential employer controls economic aspects of the working relationship, including controlling prices or rates for services and the marketing of the services or products provided by the worker. The DOL recognized that certain actions taken by a potential employer to ensure compliance with specific laws and regulations do not indicate employer control</w:t>
      </w:r>
      <w:r w:rsidR="00474F47" w:rsidRPr="0046162D">
        <w:rPr>
          <w:rFonts w:ascii="Arial" w:hAnsi="Arial" w:cs="Arial"/>
          <w:b/>
          <w:sz w:val="22"/>
          <w:szCs w:val="22"/>
        </w:rPr>
        <w:t>. </w:t>
      </w:r>
    </w:p>
    <w:p w14:paraId="714091CE" w14:textId="77777777" w:rsidR="00587247" w:rsidRPr="0046162D" w:rsidRDefault="00587247" w:rsidP="007510ED">
      <w:pPr>
        <w:pStyle w:val="ListParagraph"/>
        <w:spacing w:line="276" w:lineRule="auto"/>
        <w:rPr>
          <w:rFonts w:ascii="Arial" w:hAnsi="Arial" w:cs="Arial"/>
          <w:b/>
          <w:sz w:val="22"/>
          <w:szCs w:val="22"/>
        </w:rPr>
      </w:pPr>
    </w:p>
    <w:p w14:paraId="3065BDFB" w14:textId="68E1C7A6" w:rsidR="00587247" w:rsidRPr="0046162D" w:rsidRDefault="00587247" w:rsidP="007510ED">
      <w:pPr>
        <w:pStyle w:val="ListParagraph"/>
        <w:numPr>
          <w:ilvl w:val="0"/>
          <w:numId w:val="28"/>
        </w:numPr>
        <w:spacing w:line="276" w:lineRule="auto"/>
        <w:ind w:left="720"/>
        <w:rPr>
          <w:rFonts w:ascii="Arial" w:hAnsi="Arial" w:cs="Arial"/>
          <w:bCs/>
          <w:sz w:val="22"/>
          <w:szCs w:val="22"/>
        </w:rPr>
      </w:pPr>
      <w:r w:rsidRPr="0046162D">
        <w:rPr>
          <w:rFonts w:ascii="Arial" w:hAnsi="Arial" w:cs="Arial"/>
          <w:bCs/>
          <w:sz w:val="22"/>
          <w:szCs w:val="22"/>
        </w:rPr>
        <w:t>The DOL gives the following examples:</w:t>
      </w:r>
    </w:p>
    <w:p w14:paraId="38B50E36" w14:textId="77777777" w:rsidR="007510ED" w:rsidRPr="0046162D" w:rsidRDefault="007510ED" w:rsidP="007510ED">
      <w:pPr>
        <w:spacing w:line="276" w:lineRule="auto"/>
        <w:rPr>
          <w:rFonts w:cs="Arial"/>
          <w:b/>
        </w:rPr>
      </w:pPr>
    </w:p>
    <w:p w14:paraId="33823EC0" w14:textId="56197FD7" w:rsidR="00587247" w:rsidRPr="0046162D" w:rsidRDefault="00587247" w:rsidP="007510ED">
      <w:pPr>
        <w:shd w:val="clear" w:color="auto" w:fill="FFFFFF"/>
        <w:spacing w:after="60" w:line="276" w:lineRule="auto"/>
        <w:ind w:left="1080" w:right="1152"/>
        <w:textAlignment w:val="top"/>
        <w:rPr>
          <w:rFonts w:eastAsia="Times New Roman" w:cs="Arial"/>
        </w:rPr>
      </w:pPr>
      <w:r w:rsidRPr="0046162D">
        <w:rPr>
          <w:rFonts w:eastAsia="Times New Roman" w:cs="Arial"/>
        </w:rPr>
        <w:t>“A registered nurse provides nursing care for Alpha House, a nursing home. The nursing home sets the work schedule with input from staff regarding their preferences and determines the staff assignments. Alpha House's policies prohibit nurses from working for other nursing homes while employed with Alpha House to protect its residents. In addition, the nursing staff are supervised by regular check-ins with managers, but nurses generally perform their work without direct supervision. While nurses at Alpha House work without close supervision and can express preferences for their schedule, Alpha House maintains control over when and where a nurse can work and whether a nurse can work for another nursing home. These facts indicate employee status under the control factor.</w:t>
      </w:r>
    </w:p>
    <w:p w14:paraId="5BFFF581" w14:textId="77777777" w:rsidR="00587247" w:rsidRPr="0046162D" w:rsidRDefault="00587247" w:rsidP="007510ED">
      <w:pPr>
        <w:shd w:val="clear" w:color="auto" w:fill="FFFFFF"/>
        <w:spacing w:line="276" w:lineRule="auto"/>
        <w:ind w:left="1080" w:right="1152"/>
        <w:textAlignment w:val="top"/>
        <w:rPr>
          <w:rFonts w:eastAsia="Times New Roman" w:cs="Arial"/>
        </w:rPr>
      </w:pPr>
    </w:p>
    <w:p w14:paraId="26AE2165" w14:textId="53C19E38" w:rsidR="00587247" w:rsidRPr="0046162D" w:rsidRDefault="00587247" w:rsidP="007510ED">
      <w:pPr>
        <w:shd w:val="clear" w:color="auto" w:fill="FFFFFF"/>
        <w:spacing w:line="276" w:lineRule="auto"/>
        <w:ind w:left="1080" w:right="1152"/>
        <w:textAlignment w:val="top"/>
        <w:rPr>
          <w:rFonts w:eastAsia="Times New Roman" w:cs="Arial"/>
        </w:rPr>
      </w:pPr>
      <w:r w:rsidRPr="0046162D">
        <w:rPr>
          <w:rFonts w:eastAsia="Times New Roman" w:cs="Arial"/>
        </w:rPr>
        <w:t>Another registered nurse provides specialty movement therapy to residents at Beta House. The nurse maintains a website and was contacted by Beta House to assist its residents. The nurse provides the movement therapy for residents on a schedule agreed upon between the nurse and the resident, without direction or supervision from Beta House, and sets the price for services on the website. In addition, the nurse provides therapy sessions to residents at Beta House as well as other nursing homes in the community at the same time. These facts—that the nurse markets their specialized services to obtain work for multiple clients, is not supervised by Beta House, sets their own prices, and has the flexibility to select a work schedule—indicate independent contractor status under the control factor.”</w:t>
      </w:r>
    </w:p>
    <w:p w14:paraId="7602DFFF" w14:textId="77777777" w:rsidR="00474F47" w:rsidRPr="0046162D" w:rsidRDefault="00474F47" w:rsidP="007510ED">
      <w:pPr>
        <w:spacing w:line="276" w:lineRule="auto"/>
        <w:rPr>
          <w:rFonts w:cs="Arial"/>
          <w:b/>
        </w:rPr>
      </w:pPr>
    </w:p>
    <w:p w14:paraId="675820E3" w14:textId="63734965" w:rsidR="00474F47" w:rsidRPr="00E52CB0" w:rsidRDefault="000D2BBE" w:rsidP="00E52CB0">
      <w:pPr>
        <w:pStyle w:val="ListParagraph"/>
        <w:numPr>
          <w:ilvl w:val="3"/>
          <w:numId w:val="35"/>
        </w:numPr>
        <w:spacing w:line="276" w:lineRule="auto"/>
        <w:ind w:left="360"/>
        <w:rPr>
          <w:rFonts w:ascii="Arial" w:hAnsi="Arial" w:cs="Arial"/>
          <w:b/>
          <w:bCs/>
          <w:sz w:val="22"/>
          <w:szCs w:val="22"/>
        </w:rPr>
      </w:pPr>
      <w:r w:rsidRPr="00E52CB0">
        <w:rPr>
          <w:rFonts w:ascii="Arial" w:hAnsi="Arial" w:cs="Arial"/>
          <w:b/>
          <w:bCs/>
          <w:sz w:val="22"/>
          <w:szCs w:val="22"/>
        </w:rPr>
        <w:t xml:space="preserve">Extent </w:t>
      </w:r>
      <w:r w:rsidR="00474F47" w:rsidRPr="00E52CB0">
        <w:rPr>
          <w:rFonts w:ascii="Arial" w:hAnsi="Arial" w:cs="Arial"/>
          <w:b/>
          <w:bCs/>
          <w:sz w:val="22"/>
          <w:szCs w:val="22"/>
        </w:rPr>
        <w:t>to Which the Work Performed is an Integral Part of the Potential Employer’s Business</w:t>
      </w:r>
    </w:p>
    <w:p w14:paraId="3AF289FE" w14:textId="77777777" w:rsidR="00474F47" w:rsidRPr="0046162D" w:rsidRDefault="00474F47" w:rsidP="007510ED">
      <w:pPr>
        <w:spacing w:line="276" w:lineRule="auto"/>
        <w:rPr>
          <w:rFonts w:cs="Arial"/>
          <w:b/>
        </w:rPr>
      </w:pPr>
    </w:p>
    <w:p w14:paraId="05A4B3D6" w14:textId="77777777" w:rsidR="00474F47" w:rsidRPr="0046162D" w:rsidRDefault="00474F47" w:rsidP="00E52CB0">
      <w:pPr>
        <w:spacing w:line="276" w:lineRule="auto"/>
        <w:ind w:left="360"/>
        <w:rPr>
          <w:rFonts w:cs="Arial"/>
          <w:bCs/>
        </w:rPr>
      </w:pPr>
      <w:r w:rsidRPr="0046162D">
        <w:rPr>
          <w:rFonts w:cs="Arial"/>
          <w:bCs/>
        </w:rPr>
        <w:t>This factor measures whether the work performed is an integral part of the employer's business.</w:t>
      </w:r>
    </w:p>
    <w:p w14:paraId="1A93D510" w14:textId="77777777" w:rsidR="00474F47" w:rsidRPr="0046162D" w:rsidRDefault="00474F47" w:rsidP="007510ED">
      <w:pPr>
        <w:spacing w:line="276" w:lineRule="auto"/>
        <w:rPr>
          <w:rFonts w:cs="Arial"/>
          <w:bCs/>
        </w:rPr>
      </w:pPr>
    </w:p>
    <w:p w14:paraId="346182C2" w14:textId="189B2844" w:rsidR="00474F47" w:rsidRPr="0046162D" w:rsidRDefault="00474F47" w:rsidP="007510ED">
      <w:pPr>
        <w:pStyle w:val="ListParagraph"/>
        <w:numPr>
          <w:ilvl w:val="0"/>
          <w:numId w:val="30"/>
        </w:numPr>
        <w:spacing w:line="276" w:lineRule="auto"/>
        <w:rPr>
          <w:rFonts w:ascii="Arial" w:hAnsi="Arial" w:cs="Arial"/>
          <w:b/>
          <w:sz w:val="22"/>
          <w:szCs w:val="22"/>
        </w:rPr>
      </w:pPr>
      <w:r w:rsidRPr="0046162D">
        <w:rPr>
          <w:rFonts w:ascii="Arial" w:hAnsi="Arial" w:cs="Arial"/>
          <w:bCs/>
          <w:sz w:val="22"/>
          <w:szCs w:val="22"/>
        </w:rPr>
        <w:t>The DOL states that most courts adopt a common-sense approach to determining whether the work or service performed by a worker is an integral part of a potential employer's business.</w:t>
      </w:r>
      <w:r w:rsidRPr="0046162D">
        <w:rPr>
          <w:rFonts w:ascii="Arial" w:hAnsi="Arial" w:cs="Arial"/>
          <w:bCs/>
          <w:sz w:val="22"/>
          <w:szCs w:val="22"/>
          <w:vertAlign w:val="superscript"/>
        </w:rPr>
        <w:t xml:space="preserve"> </w:t>
      </w:r>
      <w:r w:rsidRPr="0046162D">
        <w:rPr>
          <w:rFonts w:ascii="Arial" w:hAnsi="Arial" w:cs="Arial"/>
          <w:bCs/>
          <w:sz w:val="22"/>
          <w:szCs w:val="22"/>
        </w:rPr>
        <w:t xml:space="preserve">For example, </w:t>
      </w:r>
      <w:r w:rsidRPr="0046162D">
        <w:rPr>
          <w:rFonts w:ascii="Arial" w:hAnsi="Arial" w:cs="Arial"/>
          <w:bCs/>
          <w:sz w:val="22"/>
          <w:szCs w:val="22"/>
        </w:rPr>
        <w:lastRenderedPageBreak/>
        <w:t>if the potential employer could not function without the service performed by the workers, then the service they provide is integral</w:t>
      </w:r>
      <w:r w:rsidRPr="0046162D">
        <w:rPr>
          <w:rFonts w:ascii="Arial" w:hAnsi="Arial" w:cs="Arial"/>
          <w:b/>
          <w:sz w:val="22"/>
          <w:szCs w:val="22"/>
        </w:rPr>
        <w:t>.</w:t>
      </w:r>
    </w:p>
    <w:p w14:paraId="13647E3D" w14:textId="77777777" w:rsidR="007510ED" w:rsidRPr="0046162D" w:rsidRDefault="007510ED" w:rsidP="007510ED">
      <w:pPr>
        <w:pStyle w:val="ListParagraph"/>
        <w:spacing w:line="276" w:lineRule="auto"/>
        <w:rPr>
          <w:rFonts w:ascii="Arial" w:hAnsi="Arial" w:cs="Arial"/>
          <w:b/>
          <w:sz w:val="22"/>
          <w:szCs w:val="22"/>
        </w:rPr>
      </w:pPr>
    </w:p>
    <w:p w14:paraId="0FA9973B" w14:textId="1C62EB4A" w:rsidR="00587247" w:rsidRPr="0046162D" w:rsidRDefault="00587247" w:rsidP="007510ED">
      <w:pPr>
        <w:pStyle w:val="ListParagraph"/>
        <w:numPr>
          <w:ilvl w:val="0"/>
          <w:numId w:val="30"/>
        </w:numPr>
        <w:spacing w:line="276" w:lineRule="auto"/>
        <w:rPr>
          <w:rFonts w:ascii="Arial" w:hAnsi="Arial" w:cs="Arial"/>
          <w:bCs/>
          <w:sz w:val="22"/>
          <w:szCs w:val="22"/>
        </w:rPr>
      </w:pPr>
      <w:r w:rsidRPr="0046162D">
        <w:rPr>
          <w:rFonts w:ascii="Arial" w:hAnsi="Arial" w:cs="Arial"/>
          <w:bCs/>
          <w:sz w:val="22"/>
          <w:szCs w:val="22"/>
        </w:rPr>
        <w:t>The DOL gives the following example:</w:t>
      </w:r>
    </w:p>
    <w:p w14:paraId="19E9381F" w14:textId="77777777" w:rsidR="007510ED" w:rsidRPr="0046162D" w:rsidRDefault="007510ED" w:rsidP="007510ED">
      <w:pPr>
        <w:spacing w:line="276" w:lineRule="auto"/>
        <w:rPr>
          <w:rFonts w:cs="Arial"/>
          <w:bCs/>
        </w:rPr>
      </w:pPr>
    </w:p>
    <w:p w14:paraId="426246D3" w14:textId="634E52F2" w:rsidR="00587247" w:rsidRPr="0046162D" w:rsidRDefault="00587247" w:rsidP="007510ED">
      <w:pPr>
        <w:pStyle w:val="ListParagraph"/>
        <w:spacing w:line="276" w:lineRule="auto"/>
        <w:ind w:left="1080" w:right="1152"/>
        <w:rPr>
          <w:rFonts w:ascii="Arial" w:hAnsi="Arial" w:cs="Arial"/>
          <w:bCs/>
          <w:sz w:val="22"/>
          <w:szCs w:val="22"/>
        </w:rPr>
      </w:pPr>
      <w:r w:rsidRPr="0046162D">
        <w:rPr>
          <w:rFonts w:ascii="Arial" w:hAnsi="Arial" w:cs="Arial"/>
          <w:bCs/>
          <w:sz w:val="22"/>
          <w:szCs w:val="22"/>
        </w:rPr>
        <w:t>“A large farm grows tomatoes that it sells to distributors. The farm pays workers to pick the tomatoes during the harvest season. Because a necessary part of a tomato farm is picking the tomatoes, the tomato pickers are integral to the company's business. These facts indicate employee status under the integral factor.</w:t>
      </w:r>
    </w:p>
    <w:p w14:paraId="4ED0F970" w14:textId="77777777" w:rsidR="00587247" w:rsidRPr="0046162D" w:rsidRDefault="00587247" w:rsidP="007510ED">
      <w:pPr>
        <w:pStyle w:val="ListParagraph"/>
        <w:spacing w:line="276" w:lineRule="auto"/>
        <w:ind w:left="1080" w:right="1152"/>
        <w:rPr>
          <w:rFonts w:ascii="Arial" w:hAnsi="Arial" w:cs="Arial"/>
          <w:bCs/>
          <w:sz w:val="22"/>
          <w:szCs w:val="22"/>
        </w:rPr>
      </w:pPr>
    </w:p>
    <w:p w14:paraId="1464771D" w14:textId="2FBD7A39" w:rsidR="00587247" w:rsidRPr="0046162D" w:rsidRDefault="00587247" w:rsidP="007510ED">
      <w:pPr>
        <w:pStyle w:val="ListParagraph"/>
        <w:spacing w:line="276" w:lineRule="auto"/>
        <w:ind w:left="1080" w:right="1152"/>
        <w:rPr>
          <w:rFonts w:ascii="Arial" w:hAnsi="Arial" w:cs="Arial"/>
          <w:bCs/>
          <w:sz w:val="22"/>
          <w:szCs w:val="22"/>
        </w:rPr>
      </w:pPr>
      <w:r w:rsidRPr="0046162D">
        <w:rPr>
          <w:rFonts w:ascii="Arial" w:hAnsi="Arial" w:cs="Arial"/>
          <w:bCs/>
          <w:sz w:val="22"/>
          <w:szCs w:val="22"/>
        </w:rPr>
        <w:t>Alternatively, the same farm pays an accountant to provide non-payroll accounting support, including filing its annual tax return. This accounting support is not critical, necessary, or central to the principal business of the farm (farming tomatoes), thus the accountant’s work is not integral to the business. Therefore, these facts indicate independent contractor status under the integral factor.”</w:t>
      </w:r>
    </w:p>
    <w:p w14:paraId="1BE20BF1" w14:textId="77777777" w:rsidR="00474F47" w:rsidRPr="0046162D" w:rsidRDefault="00474F47" w:rsidP="007510ED">
      <w:pPr>
        <w:spacing w:line="276" w:lineRule="auto"/>
        <w:rPr>
          <w:rFonts w:cs="Arial"/>
          <w:b/>
        </w:rPr>
      </w:pPr>
    </w:p>
    <w:p w14:paraId="49F0F09F" w14:textId="1AE5EF99" w:rsidR="00474F47" w:rsidRPr="00E52CB0" w:rsidRDefault="000D2BBE" w:rsidP="00E52CB0">
      <w:pPr>
        <w:pStyle w:val="ListParagraph"/>
        <w:numPr>
          <w:ilvl w:val="3"/>
          <w:numId w:val="35"/>
        </w:numPr>
        <w:spacing w:line="276" w:lineRule="auto"/>
        <w:ind w:left="360"/>
        <w:rPr>
          <w:rFonts w:ascii="Arial" w:hAnsi="Arial" w:cs="Arial"/>
          <w:b/>
          <w:bCs/>
          <w:sz w:val="22"/>
          <w:szCs w:val="22"/>
        </w:rPr>
      </w:pPr>
      <w:r w:rsidRPr="00E52CB0">
        <w:rPr>
          <w:rFonts w:ascii="Arial" w:hAnsi="Arial" w:cs="Arial"/>
          <w:b/>
          <w:bCs/>
          <w:sz w:val="22"/>
          <w:szCs w:val="22"/>
        </w:rPr>
        <w:t xml:space="preserve">Skill and </w:t>
      </w:r>
      <w:r w:rsidR="00474F47" w:rsidRPr="00E52CB0">
        <w:rPr>
          <w:rFonts w:ascii="Arial" w:hAnsi="Arial" w:cs="Arial"/>
          <w:b/>
          <w:bCs/>
          <w:sz w:val="22"/>
          <w:szCs w:val="22"/>
        </w:rPr>
        <w:t>I</w:t>
      </w:r>
      <w:r w:rsidRPr="00E52CB0">
        <w:rPr>
          <w:rFonts w:ascii="Arial" w:hAnsi="Arial" w:cs="Arial"/>
          <w:b/>
          <w:bCs/>
          <w:sz w:val="22"/>
          <w:szCs w:val="22"/>
        </w:rPr>
        <w:t>nitiative</w:t>
      </w:r>
    </w:p>
    <w:p w14:paraId="3B4BD5F5" w14:textId="77777777" w:rsidR="00474F47" w:rsidRPr="0046162D" w:rsidRDefault="00474F47" w:rsidP="007510ED">
      <w:pPr>
        <w:spacing w:line="276" w:lineRule="auto"/>
        <w:rPr>
          <w:rFonts w:cs="Arial"/>
          <w:b/>
        </w:rPr>
      </w:pPr>
    </w:p>
    <w:p w14:paraId="675BFBCE" w14:textId="77777777" w:rsidR="00474F47" w:rsidRPr="0046162D" w:rsidRDefault="00474F47" w:rsidP="00E52CB0">
      <w:pPr>
        <w:spacing w:line="276" w:lineRule="auto"/>
        <w:ind w:left="360"/>
        <w:rPr>
          <w:rFonts w:cs="Arial"/>
          <w:bCs/>
        </w:rPr>
      </w:pPr>
      <w:r w:rsidRPr="0046162D">
        <w:rPr>
          <w:rFonts w:cs="Arial"/>
          <w:bCs/>
        </w:rPr>
        <w:t xml:space="preserve">This factor considers whether the worker uses specialized skills to perform the work and whether those skills contribute to entrepreneurial initiative. </w:t>
      </w:r>
    </w:p>
    <w:p w14:paraId="4ED80BF1" w14:textId="77777777" w:rsidR="00474F47" w:rsidRPr="0046162D" w:rsidRDefault="00474F47" w:rsidP="007510ED">
      <w:pPr>
        <w:spacing w:line="276" w:lineRule="auto"/>
        <w:rPr>
          <w:rFonts w:cs="Arial"/>
          <w:bCs/>
        </w:rPr>
      </w:pPr>
    </w:p>
    <w:p w14:paraId="514EEAED" w14:textId="77777777" w:rsidR="00474F47" w:rsidRPr="0046162D" w:rsidRDefault="00474F47" w:rsidP="007510ED">
      <w:pPr>
        <w:pStyle w:val="ListParagraph"/>
        <w:numPr>
          <w:ilvl w:val="0"/>
          <w:numId w:val="31"/>
        </w:numPr>
        <w:spacing w:line="276" w:lineRule="auto"/>
        <w:rPr>
          <w:rFonts w:ascii="Arial" w:hAnsi="Arial" w:cs="Arial"/>
          <w:bCs/>
          <w:sz w:val="22"/>
          <w:szCs w:val="22"/>
        </w:rPr>
      </w:pPr>
      <w:r w:rsidRPr="0046162D">
        <w:rPr>
          <w:rFonts w:ascii="Arial" w:hAnsi="Arial" w:cs="Arial"/>
          <w:bCs/>
          <w:sz w:val="22"/>
          <w:szCs w:val="22"/>
        </w:rPr>
        <w:t xml:space="preserve">The DOL states that if a worker uses specialized skills, this weighs toward independent contractor status. </w:t>
      </w:r>
    </w:p>
    <w:p w14:paraId="5B975FC9" w14:textId="77777777" w:rsidR="00474F47" w:rsidRPr="0046162D" w:rsidRDefault="00474F47" w:rsidP="007510ED">
      <w:pPr>
        <w:spacing w:line="276" w:lineRule="auto"/>
        <w:rPr>
          <w:rFonts w:cs="Arial"/>
          <w:bCs/>
        </w:rPr>
      </w:pPr>
    </w:p>
    <w:p w14:paraId="59428C1E" w14:textId="77777777" w:rsidR="00474F47" w:rsidRPr="0046162D" w:rsidRDefault="00474F47" w:rsidP="007510ED">
      <w:pPr>
        <w:pStyle w:val="ListParagraph"/>
        <w:numPr>
          <w:ilvl w:val="0"/>
          <w:numId w:val="31"/>
        </w:numPr>
        <w:spacing w:line="276" w:lineRule="auto"/>
        <w:rPr>
          <w:rFonts w:ascii="Arial" w:hAnsi="Arial" w:cs="Arial"/>
          <w:bCs/>
          <w:sz w:val="22"/>
          <w:szCs w:val="22"/>
        </w:rPr>
      </w:pPr>
      <w:r w:rsidRPr="0046162D">
        <w:rPr>
          <w:rFonts w:ascii="Arial" w:hAnsi="Arial" w:cs="Arial"/>
          <w:bCs/>
          <w:sz w:val="22"/>
          <w:szCs w:val="22"/>
        </w:rPr>
        <w:t xml:space="preserve">If a worker depends on potential employer training or does not use specialized skills, this weighs toward employee status. </w:t>
      </w:r>
    </w:p>
    <w:p w14:paraId="69063C87" w14:textId="77777777" w:rsidR="00474F47" w:rsidRPr="0046162D" w:rsidRDefault="00474F47" w:rsidP="007510ED">
      <w:pPr>
        <w:spacing w:line="276" w:lineRule="auto"/>
        <w:rPr>
          <w:rFonts w:cs="Arial"/>
          <w:bCs/>
        </w:rPr>
      </w:pPr>
    </w:p>
    <w:p w14:paraId="2F4CFAE2" w14:textId="60204710" w:rsidR="00474F47" w:rsidRPr="00C9011A" w:rsidRDefault="00474F47" w:rsidP="00C9011A">
      <w:pPr>
        <w:numPr>
          <w:ilvl w:val="0"/>
          <w:numId w:val="9"/>
        </w:numPr>
        <w:rPr>
          <w:rFonts w:cs="Arial"/>
        </w:rPr>
      </w:pPr>
      <w:r w:rsidRPr="00C9011A">
        <w:rPr>
          <w:rFonts w:cs="Arial"/>
        </w:rPr>
        <w:t>Where the worker brings specialized skills to the work relationship, this itself does not indicate independent contractor status because both employees and independent contractors may be skilled workers.</w:t>
      </w:r>
    </w:p>
    <w:p w14:paraId="7C395E67" w14:textId="77777777" w:rsidR="00587247" w:rsidRPr="0046162D" w:rsidRDefault="00587247" w:rsidP="007510ED">
      <w:pPr>
        <w:pStyle w:val="ListParagraph"/>
        <w:spacing w:line="276" w:lineRule="auto"/>
        <w:rPr>
          <w:rFonts w:ascii="Arial" w:hAnsi="Arial" w:cs="Arial"/>
          <w:bCs/>
          <w:sz w:val="22"/>
          <w:szCs w:val="22"/>
        </w:rPr>
      </w:pPr>
    </w:p>
    <w:p w14:paraId="51531AD6" w14:textId="3BA30A58" w:rsidR="00587247" w:rsidRPr="0046162D" w:rsidRDefault="00587247" w:rsidP="007510ED">
      <w:pPr>
        <w:pStyle w:val="ListParagraph"/>
        <w:numPr>
          <w:ilvl w:val="0"/>
          <w:numId w:val="31"/>
        </w:numPr>
        <w:spacing w:line="276" w:lineRule="auto"/>
        <w:rPr>
          <w:rFonts w:ascii="Arial" w:hAnsi="Arial" w:cs="Arial"/>
          <w:bCs/>
          <w:sz w:val="22"/>
          <w:szCs w:val="22"/>
        </w:rPr>
      </w:pPr>
      <w:r w:rsidRPr="0046162D">
        <w:rPr>
          <w:rFonts w:ascii="Arial" w:hAnsi="Arial" w:cs="Arial"/>
          <w:bCs/>
          <w:sz w:val="22"/>
          <w:szCs w:val="22"/>
        </w:rPr>
        <w:t>The DOL gives the following examples:</w:t>
      </w:r>
    </w:p>
    <w:p w14:paraId="79DD248A" w14:textId="77777777" w:rsidR="00587247" w:rsidRPr="0046162D" w:rsidRDefault="00587247" w:rsidP="007510ED">
      <w:pPr>
        <w:pStyle w:val="ListParagraph"/>
        <w:spacing w:line="276" w:lineRule="auto"/>
        <w:rPr>
          <w:rFonts w:ascii="Arial" w:hAnsi="Arial" w:cs="Arial"/>
          <w:bCs/>
          <w:sz w:val="22"/>
          <w:szCs w:val="22"/>
        </w:rPr>
      </w:pPr>
    </w:p>
    <w:p w14:paraId="4030A45D" w14:textId="027041FF" w:rsidR="00587247" w:rsidRPr="0046162D" w:rsidRDefault="00587247" w:rsidP="00E5053B">
      <w:pPr>
        <w:shd w:val="clear" w:color="auto" w:fill="FFFFFF"/>
        <w:spacing w:after="60" w:line="276" w:lineRule="auto"/>
        <w:ind w:left="1080" w:right="1152"/>
        <w:textAlignment w:val="top"/>
        <w:rPr>
          <w:rFonts w:eastAsia="Times New Roman" w:cs="Arial"/>
        </w:rPr>
      </w:pPr>
      <w:r w:rsidRPr="0046162D">
        <w:rPr>
          <w:rFonts w:eastAsia="Times New Roman" w:cs="Arial"/>
        </w:rPr>
        <w:t>“A highly skilled welder provides welding services for a construction firm. The welder does not make any independent decisions at the job site beyond what it takes to do the work assigned. The welder does not determine the sequence of work, order additional materials, think about bidding for the next job, or use their welding skills to obtain additional jobs, and is told what work to perform and where to do it. In this scenario, the welder, although highly skilled technically, is not using those skills in a manner that evidences business-like initiative. These facts indicate employee status under the skill and initiative factor.</w:t>
      </w:r>
    </w:p>
    <w:p w14:paraId="27A08CA9" w14:textId="77777777" w:rsidR="00587247" w:rsidRPr="0046162D" w:rsidRDefault="00587247" w:rsidP="00E5053B">
      <w:pPr>
        <w:shd w:val="clear" w:color="auto" w:fill="FFFFFF"/>
        <w:spacing w:after="60" w:line="276" w:lineRule="auto"/>
        <w:ind w:left="1080" w:right="1152"/>
        <w:textAlignment w:val="top"/>
        <w:rPr>
          <w:rFonts w:eastAsia="Times New Roman" w:cs="Arial"/>
        </w:rPr>
      </w:pPr>
    </w:p>
    <w:p w14:paraId="251E5D7A" w14:textId="36472E78" w:rsidR="00587247" w:rsidRPr="0046162D" w:rsidRDefault="00587247" w:rsidP="00E5053B">
      <w:pPr>
        <w:shd w:val="clear" w:color="auto" w:fill="FFFFFF"/>
        <w:spacing w:line="276" w:lineRule="auto"/>
        <w:ind w:left="1080" w:right="1152"/>
        <w:textAlignment w:val="top"/>
        <w:rPr>
          <w:rFonts w:eastAsia="Times New Roman" w:cs="Arial"/>
        </w:rPr>
      </w:pPr>
      <w:r w:rsidRPr="0046162D">
        <w:rPr>
          <w:rFonts w:eastAsia="Times New Roman" w:cs="Arial"/>
        </w:rPr>
        <w:t>A highly skilled welder provides a specialty welding service, such as custom aluminum welding, for a variety of area construction companies. The welder uses these skills for marketing purposes, to generate new business, and to obtain work from multiple companies. The welder is not only technically skilled, but also uses and markets those skills in a manner that evidences business-like initiative. These facts indicate independent contractor status under the skill and initiative factor.”</w:t>
      </w:r>
    </w:p>
    <w:p w14:paraId="187525E5" w14:textId="4E8EDD77" w:rsidR="00474F47" w:rsidRPr="0046162D" w:rsidRDefault="007510ED" w:rsidP="007510ED">
      <w:pPr>
        <w:pStyle w:val="ListParagraph"/>
        <w:numPr>
          <w:ilvl w:val="0"/>
          <w:numId w:val="33"/>
        </w:numPr>
        <w:spacing w:line="276" w:lineRule="auto"/>
        <w:rPr>
          <w:rFonts w:ascii="Arial" w:hAnsi="Arial" w:cs="Arial"/>
          <w:b/>
          <w:bCs/>
          <w:sz w:val="22"/>
          <w:szCs w:val="22"/>
        </w:rPr>
      </w:pPr>
      <w:r w:rsidRPr="0046162D">
        <w:rPr>
          <w:rFonts w:ascii="Arial" w:hAnsi="Arial" w:cs="Arial"/>
          <w:b/>
          <w:bCs/>
          <w:sz w:val="22"/>
          <w:szCs w:val="22"/>
        </w:rPr>
        <w:lastRenderedPageBreak/>
        <w:t>DOL further states that additional factors aside from 1- 6 may be considered if they assist in assessing whether the worker is in business for themself or is economically dependent on the employer for work.</w:t>
      </w:r>
    </w:p>
    <w:p w14:paraId="5EFEA607" w14:textId="77777777" w:rsidR="007510ED" w:rsidRPr="007510ED" w:rsidRDefault="007510ED" w:rsidP="007510ED">
      <w:pPr>
        <w:spacing w:line="276" w:lineRule="auto"/>
        <w:rPr>
          <w:rFonts w:cs="Arial"/>
          <w:b/>
          <w:bCs/>
          <w:color w:val="1F3864" w:themeColor="accent1" w:themeShade="80"/>
          <w:sz w:val="28"/>
          <w:szCs w:val="28"/>
        </w:rPr>
      </w:pPr>
    </w:p>
    <w:p w14:paraId="3BF732E4" w14:textId="68995FD7" w:rsidR="00474F47" w:rsidRPr="003929A8" w:rsidRDefault="00474F47" w:rsidP="003929A8">
      <w:pPr>
        <w:rPr>
          <w:rFonts w:cs="Arial"/>
          <w:b/>
          <w:bCs/>
        </w:rPr>
      </w:pPr>
      <w:r w:rsidRPr="003929A8">
        <w:rPr>
          <w:rFonts w:cs="Arial"/>
          <w:b/>
          <w:bCs/>
        </w:rPr>
        <w:t>What is the Difference Between DOL’s Rules and Oregon’s Rules on Independent Contractors?</w:t>
      </w:r>
    </w:p>
    <w:p w14:paraId="3CC00203" w14:textId="2D19F6E5" w:rsidR="00987554" w:rsidRPr="003929A8" w:rsidRDefault="00987554" w:rsidP="003929A8">
      <w:pPr>
        <w:rPr>
          <w:rFonts w:cs="Arial"/>
        </w:rPr>
      </w:pPr>
    </w:p>
    <w:p w14:paraId="7EDC5804" w14:textId="5D09C3FB" w:rsidR="00987554" w:rsidRPr="003929A8" w:rsidRDefault="00987554" w:rsidP="003929A8">
      <w:pPr>
        <w:rPr>
          <w:rFonts w:cs="Arial"/>
        </w:rPr>
      </w:pPr>
      <w:r w:rsidRPr="003929A8">
        <w:rPr>
          <w:rFonts w:cs="Arial"/>
        </w:rPr>
        <w:t xml:space="preserve">While courts will likely look at DOL’s final rule for guidance to determine independent contractors under FLSA, this rule does not have any impact on state laws. </w:t>
      </w:r>
    </w:p>
    <w:p w14:paraId="62FC2D4D" w14:textId="77777777" w:rsidR="00987554" w:rsidRPr="003929A8" w:rsidRDefault="00987554" w:rsidP="003929A8">
      <w:pPr>
        <w:rPr>
          <w:rFonts w:cs="Arial"/>
        </w:rPr>
      </w:pPr>
    </w:p>
    <w:p w14:paraId="662996C0" w14:textId="384C5240" w:rsidR="00987554" w:rsidRDefault="00987554" w:rsidP="003929A8">
      <w:pPr>
        <w:rPr>
          <w:rFonts w:cs="Arial"/>
        </w:rPr>
      </w:pPr>
      <w:r w:rsidRPr="003929A8">
        <w:rPr>
          <w:rFonts w:cs="Arial"/>
        </w:rPr>
        <w:t xml:space="preserve">The DOL stated that the final rule only revises the Department’s interpretation under the FLSA and that it has no effect on other laws. </w:t>
      </w:r>
    </w:p>
    <w:p w14:paraId="75F19F1D" w14:textId="77777777" w:rsidR="003929A8" w:rsidRPr="003929A8" w:rsidRDefault="003929A8" w:rsidP="003929A8">
      <w:pPr>
        <w:rPr>
          <w:rFonts w:cs="Arial"/>
        </w:rPr>
      </w:pPr>
    </w:p>
    <w:p w14:paraId="648922FB" w14:textId="7F62CAD2" w:rsidR="00987554" w:rsidRPr="003929A8" w:rsidRDefault="00987554" w:rsidP="003929A8">
      <w:pPr>
        <w:rPr>
          <w:rFonts w:cs="Arial"/>
        </w:rPr>
      </w:pPr>
      <w:r w:rsidRPr="003929A8">
        <w:rPr>
          <w:rFonts w:cs="Arial"/>
        </w:rPr>
        <w:t>Specifically, “FLSA does not preempt any other laws that protect workers, so businesses must comply with all federal, state, and local laws that apply and ensure that they are meeting whichever standard provides workers with the greatest protection.” </w:t>
      </w:r>
    </w:p>
    <w:p w14:paraId="582185CF" w14:textId="0C0BD10E" w:rsidR="00987554" w:rsidRPr="003929A8" w:rsidRDefault="00987554" w:rsidP="003929A8">
      <w:pPr>
        <w:rPr>
          <w:rFonts w:cs="Arial"/>
          <w:b/>
          <w:bCs/>
        </w:rPr>
      </w:pPr>
    </w:p>
    <w:p w14:paraId="3C5FB5D1" w14:textId="1F5E54B5" w:rsidR="00987554" w:rsidRPr="003929A8" w:rsidRDefault="00987554" w:rsidP="003929A8">
      <w:pPr>
        <w:rPr>
          <w:rFonts w:cs="Arial"/>
          <w:b/>
          <w:bCs/>
        </w:rPr>
      </w:pPr>
      <w:r w:rsidRPr="003929A8">
        <w:rPr>
          <w:rFonts w:cs="Arial"/>
          <w:b/>
          <w:bCs/>
        </w:rPr>
        <w:t>Why is Classification of IC’s Important?</w:t>
      </w:r>
    </w:p>
    <w:p w14:paraId="1218B690" w14:textId="59205A9F" w:rsidR="00987554" w:rsidRPr="003929A8" w:rsidRDefault="00987554" w:rsidP="003929A8">
      <w:pPr>
        <w:rPr>
          <w:rFonts w:cs="Arial"/>
          <w:b/>
          <w:bCs/>
        </w:rPr>
      </w:pPr>
    </w:p>
    <w:p w14:paraId="7E060D3A" w14:textId="77777777" w:rsidR="00987554" w:rsidRDefault="00987554" w:rsidP="003929A8">
      <w:pPr>
        <w:rPr>
          <w:rFonts w:cs="Arial"/>
        </w:rPr>
      </w:pPr>
      <w:r w:rsidRPr="003929A8">
        <w:rPr>
          <w:rFonts w:cs="Arial"/>
        </w:rPr>
        <w:t>Independent contractors are not considered employees and are therefore, not subject to employment laws, rules or protections provided to actual employees. </w:t>
      </w:r>
    </w:p>
    <w:p w14:paraId="207F8057" w14:textId="77777777" w:rsidR="003929A8" w:rsidRPr="003929A8" w:rsidRDefault="003929A8" w:rsidP="003929A8">
      <w:pPr>
        <w:rPr>
          <w:rFonts w:cs="Arial"/>
        </w:rPr>
      </w:pPr>
    </w:p>
    <w:p w14:paraId="49365B70" w14:textId="2E2C25AB" w:rsidR="00987554" w:rsidRPr="003929A8" w:rsidRDefault="00987554" w:rsidP="003929A8">
      <w:pPr>
        <w:rPr>
          <w:rFonts w:cs="Arial"/>
        </w:rPr>
      </w:pPr>
      <w:r w:rsidRPr="003929A8">
        <w:rPr>
          <w:rFonts w:cs="Arial"/>
        </w:rPr>
        <w:t>If an employee is wrongfully classified as an independent contractor, that individual loses their employment benefits and protections including:</w:t>
      </w:r>
    </w:p>
    <w:p w14:paraId="6EADEFC1" w14:textId="77777777" w:rsidR="00987554" w:rsidRPr="003929A8" w:rsidRDefault="00987554" w:rsidP="003929A8">
      <w:pPr>
        <w:rPr>
          <w:rFonts w:cs="Arial"/>
        </w:rPr>
      </w:pPr>
    </w:p>
    <w:p w14:paraId="455EAAC8" w14:textId="77777777" w:rsidR="00987554" w:rsidRPr="003929A8" w:rsidRDefault="00987554" w:rsidP="003929A8">
      <w:pPr>
        <w:numPr>
          <w:ilvl w:val="0"/>
          <w:numId w:val="9"/>
        </w:numPr>
        <w:rPr>
          <w:rFonts w:cs="Arial"/>
        </w:rPr>
      </w:pPr>
      <w:r w:rsidRPr="003929A8">
        <w:rPr>
          <w:rFonts w:cs="Arial"/>
        </w:rPr>
        <w:t xml:space="preserve">Minimum wage and overtime protections </w:t>
      </w:r>
    </w:p>
    <w:p w14:paraId="5BCAA55A" w14:textId="77777777" w:rsidR="00987554" w:rsidRPr="003929A8" w:rsidRDefault="00987554" w:rsidP="003929A8">
      <w:pPr>
        <w:numPr>
          <w:ilvl w:val="0"/>
          <w:numId w:val="9"/>
        </w:numPr>
        <w:rPr>
          <w:rFonts w:cs="Arial"/>
        </w:rPr>
      </w:pPr>
      <w:r w:rsidRPr="003929A8">
        <w:rPr>
          <w:rFonts w:cs="Arial"/>
        </w:rPr>
        <w:t>Unemployment insurance benefits</w:t>
      </w:r>
    </w:p>
    <w:p w14:paraId="083660B7" w14:textId="77777777" w:rsidR="00987554" w:rsidRPr="003929A8" w:rsidRDefault="00987554" w:rsidP="003929A8">
      <w:pPr>
        <w:numPr>
          <w:ilvl w:val="0"/>
          <w:numId w:val="9"/>
        </w:numPr>
        <w:rPr>
          <w:rFonts w:cs="Arial"/>
        </w:rPr>
      </w:pPr>
      <w:r w:rsidRPr="003929A8">
        <w:rPr>
          <w:rFonts w:cs="Arial"/>
        </w:rPr>
        <w:t xml:space="preserve">Income tax withholdings </w:t>
      </w:r>
    </w:p>
    <w:p w14:paraId="2928F8FD" w14:textId="77777777" w:rsidR="00987554" w:rsidRPr="003929A8" w:rsidRDefault="00987554" w:rsidP="003929A8">
      <w:pPr>
        <w:numPr>
          <w:ilvl w:val="0"/>
          <w:numId w:val="9"/>
        </w:numPr>
        <w:rPr>
          <w:rFonts w:cs="Arial"/>
        </w:rPr>
      </w:pPr>
      <w:r w:rsidRPr="003929A8">
        <w:rPr>
          <w:rFonts w:cs="Arial"/>
        </w:rPr>
        <w:t xml:space="preserve">Workers' compensation coverage </w:t>
      </w:r>
    </w:p>
    <w:p w14:paraId="23E4D7B5" w14:textId="77777777" w:rsidR="00987554" w:rsidRPr="003929A8" w:rsidRDefault="00987554" w:rsidP="003929A8">
      <w:pPr>
        <w:numPr>
          <w:ilvl w:val="0"/>
          <w:numId w:val="9"/>
        </w:numPr>
        <w:rPr>
          <w:rFonts w:cs="Arial"/>
        </w:rPr>
      </w:pPr>
      <w:r w:rsidRPr="003929A8">
        <w:rPr>
          <w:rFonts w:cs="Arial"/>
        </w:rPr>
        <w:t>Protected Leave</w:t>
      </w:r>
    </w:p>
    <w:p w14:paraId="1D33ED68" w14:textId="77777777" w:rsidR="00987554" w:rsidRPr="003929A8" w:rsidRDefault="00987554" w:rsidP="003929A8">
      <w:pPr>
        <w:numPr>
          <w:ilvl w:val="0"/>
          <w:numId w:val="9"/>
        </w:numPr>
        <w:rPr>
          <w:rFonts w:cs="Arial"/>
        </w:rPr>
      </w:pPr>
      <w:r w:rsidRPr="003929A8">
        <w:rPr>
          <w:rFonts w:cs="Arial"/>
        </w:rPr>
        <w:t>Benefits offered to properly classified employees such as vacation leave and retirement</w:t>
      </w:r>
    </w:p>
    <w:p w14:paraId="26A0D5D0" w14:textId="77777777" w:rsidR="00987554" w:rsidRPr="003929A8" w:rsidRDefault="00987554" w:rsidP="003929A8">
      <w:pPr>
        <w:rPr>
          <w:rFonts w:cs="Arial"/>
          <w:b/>
          <w:bCs/>
        </w:rPr>
      </w:pPr>
    </w:p>
    <w:p w14:paraId="407ED108" w14:textId="5C55D245" w:rsidR="00987554" w:rsidRPr="003929A8" w:rsidRDefault="00987554" w:rsidP="003929A8">
      <w:pPr>
        <w:rPr>
          <w:rFonts w:cs="Arial"/>
          <w:b/>
          <w:bCs/>
        </w:rPr>
      </w:pPr>
      <w:r w:rsidRPr="003929A8">
        <w:rPr>
          <w:rFonts w:cs="Arial"/>
          <w:b/>
          <w:bCs/>
        </w:rPr>
        <w:t>What are the Risks of Misclassification?</w:t>
      </w:r>
    </w:p>
    <w:p w14:paraId="34DA295E" w14:textId="77777777" w:rsidR="00987554" w:rsidRPr="003929A8" w:rsidRDefault="00987554" w:rsidP="003929A8">
      <w:pPr>
        <w:rPr>
          <w:rFonts w:cs="Arial"/>
          <w:b/>
          <w:bCs/>
        </w:rPr>
      </w:pPr>
    </w:p>
    <w:p w14:paraId="280AE55A" w14:textId="5C25E54A" w:rsidR="00987554" w:rsidRPr="003929A8" w:rsidRDefault="00987554" w:rsidP="003929A8">
      <w:pPr>
        <w:rPr>
          <w:rFonts w:cs="Arial"/>
        </w:rPr>
      </w:pPr>
      <w:r w:rsidRPr="003929A8">
        <w:rPr>
          <w:rFonts w:cs="Arial"/>
        </w:rPr>
        <w:t xml:space="preserve">Often in cases of misclassification, state agencies will assess back taxes, penalties, and interest in cases where employers have misclassified an employee as an IC. </w:t>
      </w:r>
    </w:p>
    <w:p w14:paraId="2AA9E764" w14:textId="77777777" w:rsidR="00987554" w:rsidRPr="003929A8" w:rsidRDefault="00987554" w:rsidP="003929A8">
      <w:pPr>
        <w:rPr>
          <w:rFonts w:cs="Arial"/>
        </w:rPr>
      </w:pPr>
    </w:p>
    <w:p w14:paraId="450D8057" w14:textId="070374F1" w:rsidR="00987554" w:rsidRDefault="00987554" w:rsidP="003929A8">
      <w:pPr>
        <w:rPr>
          <w:rFonts w:cs="Arial"/>
        </w:rPr>
      </w:pPr>
      <w:r w:rsidRPr="003929A8">
        <w:rPr>
          <w:rFonts w:cs="Arial"/>
        </w:rPr>
        <w:t xml:space="preserve">Additionally, employees who were not properly paid minimum wage and overtime may also seek back wages, civil penalty wages and interest through the court system and/or BOLI. </w:t>
      </w:r>
    </w:p>
    <w:p w14:paraId="1EB48B0D" w14:textId="77777777" w:rsidR="00E5053B" w:rsidRPr="003929A8" w:rsidRDefault="00E5053B" w:rsidP="003929A8">
      <w:pPr>
        <w:rPr>
          <w:rFonts w:cs="Arial"/>
        </w:rPr>
      </w:pPr>
    </w:p>
    <w:p w14:paraId="49417B53" w14:textId="637077D5" w:rsidR="00987554" w:rsidRPr="003929A8" w:rsidRDefault="00987554" w:rsidP="003929A8">
      <w:pPr>
        <w:rPr>
          <w:rFonts w:cs="Arial"/>
        </w:rPr>
      </w:pPr>
      <w:r w:rsidRPr="003929A8">
        <w:rPr>
          <w:rFonts w:cs="Arial"/>
        </w:rPr>
        <w:t>If the IRS finds out that an employer willfully misclassified to avoid taxes, it is considered a felony.</w:t>
      </w:r>
    </w:p>
    <w:p w14:paraId="6CB20D41" w14:textId="05B35F84" w:rsidR="00987554" w:rsidRPr="003929A8" w:rsidRDefault="00987554" w:rsidP="003929A8">
      <w:pPr>
        <w:rPr>
          <w:rFonts w:cs="Arial"/>
        </w:rPr>
      </w:pPr>
    </w:p>
    <w:p w14:paraId="4D6409D1" w14:textId="0EF907B4" w:rsidR="00987554" w:rsidRPr="003929A8" w:rsidRDefault="00987554" w:rsidP="003929A8">
      <w:pPr>
        <w:rPr>
          <w:rFonts w:cs="Arial"/>
          <w:b/>
          <w:bCs/>
        </w:rPr>
      </w:pPr>
      <w:r w:rsidRPr="003929A8">
        <w:rPr>
          <w:rFonts w:cs="Arial"/>
          <w:b/>
          <w:bCs/>
        </w:rPr>
        <w:t>What Should I do if I Misclassify an Employee as an Independent Contractor?</w:t>
      </w:r>
    </w:p>
    <w:p w14:paraId="02A93B51" w14:textId="31554B5F" w:rsidR="00987554" w:rsidRPr="003929A8" w:rsidRDefault="00987554" w:rsidP="003929A8">
      <w:pPr>
        <w:rPr>
          <w:rFonts w:cs="Arial"/>
          <w:b/>
          <w:bCs/>
        </w:rPr>
      </w:pPr>
    </w:p>
    <w:p w14:paraId="3A58793C" w14:textId="77777777" w:rsidR="00987554" w:rsidRPr="003929A8" w:rsidRDefault="00987554" w:rsidP="003929A8">
      <w:pPr>
        <w:rPr>
          <w:rFonts w:cs="Arial"/>
        </w:rPr>
      </w:pPr>
      <w:r w:rsidRPr="003929A8">
        <w:rPr>
          <w:rFonts w:cs="Arial"/>
        </w:rPr>
        <w:t xml:space="preserve">If you misclassified an independent contractor, it is recommended that you move the individual to employee classification immediately and contact an employment law attorney as soon as possible. </w:t>
      </w:r>
    </w:p>
    <w:p w14:paraId="3868EF2D" w14:textId="77777777" w:rsidR="00987554" w:rsidRPr="003929A8" w:rsidRDefault="00987554" w:rsidP="003929A8">
      <w:pPr>
        <w:rPr>
          <w:rFonts w:cs="Arial"/>
        </w:rPr>
      </w:pPr>
    </w:p>
    <w:p w14:paraId="6F2FB674" w14:textId="2CAC56A8" w:rsidR="00987554" w:rsidRPr="003929A8" w:rsidRDefault="00987554" w:rsidP="003929A8">
      <w:pPr>
        <w:rPr>
          <w:rFonts w:cs="Arial"/>
        </w:rPr>
      </w:pPr>
      <w:r w:rsidRPr="003929A8">
        <w:rPr>
          <w:rFonts w:cs="Arial"/>
        </w:rPr>
        <w:lastRenderedPageBreak/>
        <w:t>Various Oregon agencies will likely need to be contacted, as each agency handles misclassification differently. The following agencies are generally:</w:t>
      </w:r>
    </w:p>
    <w:p w14:paraId="6A85458B" w14:textId="77777777" w:rsidR="00987554" w:rsidRPr="003929A8" w:rsidRDefault="00987554" w:rsidP="003929A8">
      <w:pPr>
        <w:rPr>
          <w:rFonts w:cs="Arial"/>
        </w:rPr>
      </w:pPr>
    </w:p>
    <w:p w14:paraId="1477812C" w14:textId="77777777" w:rsidR="00987554" w:rsidRPr="003929A8" w:rsidRDefault="00987554" w:rsidP="003929A8">
      <w:pPr>
        <w:numPr>
          <w:ilvl w:val="0"/>
          <w:numId w:val="10"/>
        </w:numPr>
        <w:rPr>
          <w:rFonts w:cs="Arial"/>
        </w:rPr>
      </w:pPr>
      <w:r w:rsidRPr="003929A8">
        <w:rPr>
          <w:rFonts w:cs="Arial"/>
          <w:b/>
          <w:bCs/>
        </w:rPr>
        <w:t>The IRS</w:t>
      </w:r>
      <w:r w:rsidRPr="003929A8">
        <w:rPr>
          <w:rFonts w:cs="Arial"/>
        </w:rPr>
        <w:t xml:space="preserve"> – in some circumstances, employers who misclassified may qualify for relief from employment tax liability. </w:t>
      </w:r>
    </w:p>
    <w:p w14:paraId="47A3205E" w14:textId="77777777" w:rsidR="00987554" w:rsidRPr="003929A8" w:rsidRDefault="00987554" w:rsidP="003929A8">
      <w:pPr>
        <w:numPr>
          <w:ilvl w:val="0"/>
          <w:numId w:val="10"/>
        </w:numPr>
        <w:rPr>
          <w:rFonts w:cs="Arial"/>
        </w:rPr>
      </w:pPr>
      <w:r w:rsidRPr="003929A8">
        <w:rPr>
          <w:rFonts w:cs="Arial"/>
          <w:b/>
          <w:bCs/>
        </w:rPr>
        <w:t>The Oregon Department of Revenue</w:t>
      </w:r>
      <w:r w:rsidRPr="003929A8">
        <w:rPr>
          <w:rFonts w:cs="Arial"/>
        </w:rPr>
        <w:t xml:space="preserve"> – regarding personal income taxes, transit taxes, and withholdings. </w:t>
      </w:r>
    </w:p>
    <w:p w14:paraId="581D9681" w14:textId="77777777" w:rsidR="00987554" w:rsidRPr="003929A8" w:rsidRDefault="00987554" w:rsidP="003929A8">
      <w:pPr>
        <w:numPr>
          <w:ilvl w:val="0"/>
          <w:numId w:val="10"/>
        </w:numPr>
        <w:rPr>
          <w:rFonts w:cs="Arial"/>
        </w:rPr>
      </w:pPr>
      <w:r w:rsidRPr="003929A8">
        <w:rPr>
          <w:rFonts w:cs="Arial"/>
          <w:b/>
          <w:bCs/>
        </w:rPr>
        <w:t>The Oregon Employment Department</w:t>
      </w:r>
      <w:r w:rsidRPr="003929A8">
        <w:rPr>
          <w:rFonts w:cs="Arial"/>
        </w:rPr>
        <w:t xml:space="preserve"> – regarding employment taxes.</w:t>
      </w:r>
    </w:p>
    <w:p w14:paraId="0223C356" w14:textId="021F30EC" w:rsidR="00987554" w:rsidRPr="003929A8" w:rsidRDefault="00987554" w:rsidP="003929A8">
      <w:pPr>
        <w:numPr>
          <w:ilvl w:val="0"/>
          <w:numId w:val="10"/>
        </w:numPr>
        <w:rPr>
          <w:rFonts w:cs="Arial"/>
        </w:rPr>
      </w:pPr>
      <w:r w:rsidRPr="003929A8">
        <w:rPr>
          <w:rFonts w:cs="Arial"/>
          <w:b/>
          <w:bCs/>
        </w:rPr>
        <w:t>Oregon’s Workers’ Compensation Division</w:t>
      </w:r>
      <w:r w:rsidRPr="003929A8">
        <w:rPr>
          <w:rFonts w:cs="Arial"/>
        </w:rPr>
        <w:t xml:space="preserve"> – regarding workers’ compensation coverage.  </w:t>
      </w:r>
    </w:p>
    <w:p w14:paraId="30395727" w14:textId="77777777" w:rsidR="00987554" w:rsidRPr="007055E9" w:rsidRDefault="00987554" w:rsidP="00987554">
      <w:pPr>
        <w:rPr>
          <w:rFonts w:cs="Arial"/>
          <w:b/>
          <w:bCs/>
          <w:color w:val="1F3864" w:themeColor="accent1" w:themeShade="80"/>
          <w:sz w:val="28"/>
          <w:szCs w:val="28"/>
        </w:rPr>
      </w:pPr>
    </w:p>
    <w:sectPr w:rsidR="00987554" w:rsidRPr="007055E9" w:rsidSect="001B584B">
      <w:footerReference w:type="default" r:id="rId9"/>
      <w:pgSz w:w="12240" w:h="15840"/>
      <w:pgMar w:top="720" w:right="864" w:bottom="720" w:left="864" w:header="720" w:footer="720" w:gutter="0"/>
      <w:pgBorders w:offsetFrom="page">
        <w:top w:val="single" w:sz="4" w:space="24" w:color="1D2C4C"/>
        <w:left w:val="single" w:sz="4" w:space="24" w:color="1D2C4C"/>
        <w:bottom w:val="single" w:sz="4" w:space="24" w:color="1D2C4C"/>
        <w:right w:val="single" w:sz="4" w:space="24" w:color="1D2C4C"/>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43700" w14:textId="77777777" w:rsidR="005D32C7" w:rsidRDefault="005D32C7" w:rsidP="00E31BE3">
      <w:pPr>
        <w:spacing w:line="240" w:lineRule="auto"/>
      </w:pPr>
      <w:r>
        <w:separator/>
      </w:r>
    </w:p>
  </w:endnote>
  <w:endnote w:type="continuationSeparator" w:id="0">
    <w:p w14:paraId="40C4CC7C" w14:textId="77777777" w:rsidR="005D32C7" w:rsidRDefault="005D32C7" w:rsidP="00E31B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0A7BD" w14:textId="499BFC95" w:rsidR="00E31BE3" w:rsidRPr="00E31BE3" w:rsidRDefault="00E31BE3">
    <w:pPr>
      <w:pStyle w:val="Footer"/>
      <w:rPr>
        <w:b/>
        <w:bCs/>
        <w:color w:val="1D2C4C"/>
      </w:rPr>
    </w:pPr>
    <w:r w:rsidRPr="00E31BE3">
      <w:rPr>
        <w:b/>
        <w:bCs/>
        <w:noProof/>
        <w:sz w:val="24"/>
      </w:rPr>
      <w:drawing>
        <wp:anchor distT="0" distB="0" distL="114300" distR="114300" simplePos="0" relativeHeight="251659264" behindDoc="0" locked="0" layoutInCell="1" allowOverlap="1" wp14:anchorId="557D47E8" wp14:editId="556DB240">
          <wp:simplePos x="0" y="0"/>
          <wp:positionH relativeFrom="column">
            <wp:posOffset>4213860</wp:posOffset>
          </wp:positionH>
          <wp:positionV relativeFrom="paragraph">
            <wp:posOffset>-22225</wp:posOffset>
          </wp:positionV>
          <wp:extent cx="2526030" cy="304800"/>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6030" cy="304800"/>
                  </a:xfrm>
                  <a:prstGeom prst="rect">
                    <a:avLst/>
                  </a:prstGeom>
                </pic:spPr>
              </pic:pic>
            </a:graphicData>
          </a:graphic>
          <wp14:sizeRelH relativeFrom="page">
            <wp14:pctWidth>0</wp14:pctWidth>
          </wp14:sizeRelH>
          <wp14:sizeRelV relativeFrom="page">
            <wp14:pctHeight>0</wp14:pctHeight>
          </wp14:sizeRelV>
        </wp:anchor>
      </w:drawing>
    </w:r>
    <w:r w:rsidRPr="00E31BE3">
      <w:rPr>
        <w:b/>
        <w:bCs/>
        <w:color w:val="1D2C4C"/>
      </w:rPr>
      <w:t>info@cascadeemployers.com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59729" w14:textId="77777777" w:rsidR="005D32C7" w:rsidRDefault="005D32C7" w:rsidP="00E31BE3">
      <w:pPr>
        <w:spacing w:line="240" w:lineRule="auto"/>
      </w:pPr>
      <w:r>
        <w:separator/>
      </w:r>
    </w:p>
  </w:footnote>
  <w:footnote w:type="continuationSeparator" w:id="0">
    <w:p w14:paraId="52771655" w14:textId="77777777" w:rsidR="005D32C7" w:rsidRDefault="005D32C7" w:rsidP="00E31BE3">
      <w:pPr>
        <w:spacing w:line="240" w:lineRule="auto"/>
      </w:pPr>
      <w:r>
        <w:continuationSeparator/>
      </w:r>
    </w:p>
  </w:footnote>
  <w:footnote w:id="1">
    <w:p w14:paraId="73AA5508" w14:textId="4913ED57" w:rsidR="00666938" w:rsidRPr="00666938" w:rsidRDefault="00666938">
      <w:pPr>
        <w:pStyle w:val="FootnoteText"/>
        <w:rPr>
          <w:rFonts w:ascii="Arial" w:hAnsi="Arial" w:cs="Arial"/>
        </w:rPr>
      </w:pPr>
      <w:r w:rsidRPr="00666938">
        <w:rPr>
          <w:rStyle w:val="FootnoteReference"/>
          <w:rFonts w:ascii="Arial" w:hAnsi="Arial" w:cs="Arial"/>
        </w:rPr>
        <w:footnoteRef/>
      </w:r>
      <w:r w:rsidRPr="00666938">
        <w:rPr>
          <w:rFonts w:ascii="Arial" w:hAnsi="Arial" w:cs="Arial"/>
        </w:rPr>
        <w:t xml:space="preserve"> </w:t>
      </w:r>
      <w:hyperlink r:id="rId1" w:history="1">
        <w:r w:rsidRPr="00666938">
          <w:rPr>
            <w:rStyle w:val="Hyperlink"/>
            <w:rFonts w:ascii="Arial" w:hAnsi="Arial" w:cs="Arial"/>
          </w:rPr>
          <w:t>BOLI Economic Reality IC Test</w:t>
        </w:r>
      </w:hyperlink>
    </w:p>
  </w:footnote>
  <w:footnote w:id="2">
    <w:p w14:paraId="573185AD" w14:textId="30130BA9" w:rsidR="00666938" w:rsidRDefault="00666938">
      <w:pPr>
        <w:pStyle w:val="FootnoteText"/>
      </w:pPr>
      <w:r>
        <w:rPr>
          <w:rStyle w:val="FootnoteReference"/>
        </w:rPr>
        <w:footnoteRef/>
      </w:r>
      <w:r>
        <w:t xml:space="preserve"> </w:t>
      </w:r>
      <w:hyperlink r:id="rId2" w:history="1">
        <w:r w:rsidRPr="00666938">
          <w:rPr>
            <w:rStyle w:val="Hyperlink"/>
            <w:rFonts w:ascii="Arial" w:hAnsi="Arial" w:cs="Arial"/>
            <w:sz w:val="22"/>
            <w:szCs w:val="22"/>
          </w:rPr>
          <w:t>ORS 670.600</w:t>
        </w:r>
      </w:hyperlink>
    </w:p>
  </w:footnote>
  <w:footnote w:id="3">
    <w:p w14:paraId="1D644FAF" w14:textId="7A314CDE" w:rsidR="00E534B7" w:rsidRDefault="00E534B7">
      <w:pPr>
        <w:pStyle w:val="FootnoteText"/>
      </w:pPr>
      <w:r>
        <w:rPr>
          <w:rStyle w:val="FootnoteReference"/>
        </w:rPr>
        <w:footnoteRef/>
      </w:r>
      <w:r>
        <w:t xml:space="preserve"> </w:t>
      </w:r>
      <w:hyperlink r:id="rId3" w:history="1">
        <w:r w:rsidRPr="00E534B7">
          <w:rPr>
            <w:rStyle w:val="Hyperlink"/>
            <w:rFonts w:ascii="Arial" w:hAnsi="Arial" w:cs="Arial"/>
          </w:rPr>
          <w:t>OAR 436-170-0300</w:t>
        </w:r>
      </w:hyperlink>
    </w:p>
  </w:footnote>
  <w:footnote w:id="4">
    <w:p w14:paraId="374182E6" w14:textId="77777777" w:rsidR="00474F47" w:rsidRDefault="00474F47" w:rsidP="00474F47">
      <w:pPr>
        <w:pStyle w:val="FootnoteText"/>
        <w:rPr>
          <w:rFonts w:ascii="Arial" w:hAnsi="Arial" w:cs="Arial"/>
        </w:rPr>
      </w:pPr>
      <w:r w:rsidRPr="00666938">
        <w:rPr>
          <w:rStyle w:val="FootnoteReference"/>
          <w:rFonts w:ascii="Arial" w:hAnsi="Arial" w:cs="Arial"/>
        </w:rPr>
        <w:footnoteRef/>
      </w:r>
      <w:r w:rsidRPr="00666938">
        <w:rPr>
          <w:rFonts w:ascii="Arial" w:hAnsi="Arial" w:cs="Arial"/>
        </w:rPr>
        <w:t xml:space="preserve"> </w:t>
      </w:r>
      <w:hyperlink r:id="rId4" w:history="1">
        <w:r w:rsidRPr="00666938">
          <w:rPr>
            <w:rStyle w:val="Hyperlink"/>
            <w:rFonts w:ascii="Arial" w:hAnsi="Arial" w:cs="Arial"/>
          </w:rPr>
          <w:t>DOL IC Test</w:t>
        </w:r>
      </w:hyperlink>
      <w:r w:rsidRPr="00666938">
        <w:rPr>
          <w:rFonts w:ascii="Arial" w:hAnsi="Arial" w:cs="Arial"/>
        </w:rPr>
        <w:t xml:space="preserve"> </w:t>
      </w:r>
    </w:p>
    <w:p w14:paraId="705183E7" w14:textId="77777777" w:rsidR="003929A8" w:rsidRPr="00666938" w:rsidRDefault="003929A8" w:rsidP="00474F47">
      <w:pPr>
        <w:pStyle w:val="FootnoteText"/>
        <w:rPr>
          <w:rFonts w:ascii="Arial" w:hAnsi="Arial" w:cs="Ari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6D47"/>
    <w:multiLevelType w:val="multilevel"/>
    <w:tmpl w:val="21065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4F62AC"/>
    <w:multiLevelType w:val="hybridMultilevel"/>
    <w:tmpl w:val="8D5EB4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878B8"/>
    <w:multiLevelType w:val="hybridMultilevel"/>
    <w:tmpl w:val="FBA22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946D46"/>
    <w:multiLevelType w:val="hybridMultilevel"/>
    <w:tmpl w:val="B5CC0BAA"/>
    <w:lvl w:ilvl="0" w:tplc="3D345746">
      <w:numFmt w:val="bullet"/>
      <w:lvlText w:val=""/>
      <w:lvlJc w:val="left"/>
      <w:pPr>
        <w:ind w:left="720" w:hanging="360"/>
      </w:pPr>
      <w:rPr>
        <w:rFonts w:ascii="Wingdings" w:hAnsi="Wingdings" w:cs="Wingdings" w:hint="default"/>
        <w:color w:val="1D2C4C"/>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576331"/>
    <w:multiLevelType w:val="multilevel"/>
    <w:tmpl w:val="463E0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974FC7"/>
    <w:multiLevelType w:val="multilevel"/>
    <w:tmpl w:val="A8A2E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F078F5"/>
    <w:multiLevelType w:val="hybridMultilevel"/>
    <w:tmpl w:val="28F81204"/>
    <w:lvl w:ilvl="0" w:tplc="0409000F">
      <w:start w:val="1"/>
      <w:numFmt w:val="decimal"/>
      <w:lvlText w:val="%1."/>
      <w:lvlJc w:val="left"/>
      <w:pPr>
        <w:ind w:left="720" w:hanging="360"/>
      </w:pPr>
      <w:rPr>
        <w:rFonts w:hint="default"/>
        <w:color w:val="1D2C4C"/>
        <w:w w:val="99"/>
        <w:sz w:val="20"/>
        <w:szCs w:val="20"/>
      </w:rPr>
    </w:lvl>
    <w:lvl w:ilvl="1" w:tplc="0409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B7031CD"/>
    <w:multiLevelType w:val="hybridMultilevel"/>
    <w:tmpl w:val="9C86315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C6261F3"/>
    <w:multiLevelType w:val="hybridMultilevel"/>
    <w:tmpl w:val="03F2D3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6C2345"/>
    <w:multiLevelType w:val="hybridMultilevel"/>
    <w:tmpl w:val="77EE4462"/>
    <w:lvl w:ilvl="0" w:tplc="631E0BD0">
      <w:start w:val="1"/>
      <w:numFmt w:val="decimal"/>
      <w:lvlText w:val="%1."/>
      <w:lvlJc w:val="left"/>
      <w:pPr>
        <w:ind w:left="360" w:hanging="360"/>
      </w:pPr>
      <w:rPr>
        <w:rFonts w:hint="default"/>
        <w:color w:val="1D2C4C"/>
      </w:rPr>
    </w:lvl>
    <w:lvl w:ilvl="1" w:tplc="AB8CA374">
      <w:start w:val="1"/>
      <w:numFmt w:val="lowerLetter"/>
      <w:lvlText w:val="%2."/>
      <w:lvlJc w:val="left"/>
      <w:pPr>
        <w:ind w:left="1080" w:hanging="360"/>
      </w:pPr>
      <w:rPr>
        <w:b w:val="0"/>
        <w:bCs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31F6FF9"/>
    <w:multiLevelType w:val="hybridMultilevel"/>
    <w:tmpl w:val="F9EC925C"/>
    <w:lvl w:ilvl="0" w:tplc="1256AA80">
      <w:start w:val="1"/>
      <w:numFmt w:val="decimal"/>
      <w:lvlText w:val="%1."/>
      <w:lvlJc w:val="left"/>
      <w:pPr>
        <w:ind w:left="720" w:hanging="360"/>
      </w:pPr>
      <w:rPr>
        <w:rFonts w:ascii="Arial" w:hAnsi="Arial" w:cs="Times New Roman" w:hint="default"/>
        <w:b w:val="0"/>
        <w:bCs w:val="0"/>
        <w:i w:val="0"/>
        <w:iCs w:val="0"/>
        <w:spacing w:val="0"/>
        <w:w w:val="10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9C63A7"/>
    <w:multiLevelType w:val="hybridMultilevel"/>
    <w:tmpl w:val="8F9AAE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3F3E2F"/>
    <w:multiLevelType w:val="hybridMultilevel"/>
    <w:tmpl w:val="90FA6F0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FBB2563"/>
    <w:multiLevelType w:val="hybridMultilevel"/>
    <w:tmpl w:val="E536056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0105E11"/>
    <w:multiLevelType w:val="hybridMultilevel"/>
    <w:tmpl w:val="EE76CD86"/>
    <w:lvl w:ilvl="0" w:tplc="C1C09DD8">
      <w:numFmt w:val="bullet"/>
      <w:lvlText w:val=""/>
      <w:lvlJc w:val="left"/>
      <w:pPr>
        <w:ind w:left="720" w:hanging="360"/>
      </w:pPr>
      <w:rPr>
        <w:rFonts w:ascii="Wingdings" w:hAnsi="Wingdings" w:cs="Wingdings" w:hint="default"/>
        <w:color w:val="1D2C4C"/>
        <w:w w:val="99"/>
        <w:sz w:val="22"/>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CB7F73"/>
    <w:multiLevelType w:val="hybridMultilevel"/>
    <w:tmpl w:val="444A3F6C"/>
    <w:lvl w:ilvl="0" w:tplc="3D345746">
      <w:numFmt w:val="bullet"/>
      <w:lvlText w:val=""/>
      <w:lvlJc w:val="left"/>
      <w:pPr>
        <w:ind w:left="720" w:hanging="360"/>
      </w:pPr>
      <w:rPr>
        <w:rFonts w:ascii="Wingdings" w:hAnsi="Wingdings" w:cs="Wingdings" w:hint="default"/>
        <w:color w:val="1D2C4C"/>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4F09FC"/>
    <w:multiLevelType w:val="hybridMultilevel"/>
    <w:tmpl w:val="A2A8A698"/>
    <w:lvl w:ilvl="0" w:tplc="0409000F">
      <w:start w:val="1"/>
      <w:numFmt w:val="decimal"/>
      <w:lvlText w:val="%1."/>
      <w:lvlJc w:val="left"/>
      <w:pPr>
        <w:ind w:left="720" w:hanging="360"/>
      </w:pPr>
      <w:rPr>
        <w:rFonts w:hint="default"/>
        <w:color w:val="1D2C4C"/>
        <w:w w:val="99"/>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6502142"/>
    <w:multiLevelType w:val="multilevel"/>
    <w:tmpl w:val="548CE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326A81"/>
    <w:multiLevelType w:val="hybridMultilevel"/>
    <w:tmpl w:val="426E09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920E35"/>
    <w:multiLevelType w:val="hybridMultilevel"/>
    <w:tmpl w:val="91BEB100"/>
    <w:lvl w:ilvl="0" w:tplc="DB7473CE">
      <w:start w:val="1"/>
      <w:numFmt w:val="decimal"/>
      <w:lvlText w:val="%1."/>
      <w:lvlJc w:val="left"/>
      <w:pPr>
        <w:ind w:left="360" w:hanging="360"/>
      </w:pPr>
      <w:rPr>
        <w:rFonts w:hint="default"/>
        <w:color w:val="1D2C4C"/>
      </w:rPr>
    </w:lvl>
    <w:lvl w:ilvl="1" w:tplc="0396E57E">
      <w:start w:val="1"/>
      <w:numFmt w:val="bullet"/>
      <w:lvlText w:val=""/>
      <w:lvlJc w:val="left"/>
      <w:pPr>
        <w:ind w:left="360" w:hanging="360"/>
      </w:pPr>
      <w:rPr>
        <w:rFonts w:ascii="Wingdings" w:hAnsi="Wingdings" w:hint="default"/>
        <w:color w:val="1D2C4C"/>
        <w:sz w:val="22"/>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3F11677"/>
    <w:multiLevelType w:val="hybridMultilevel"/>
    <w:tmpl w:val="5008B66E"/>
    <w:lvl w:ilvl="0" w:tplc="D3E6DC22">
      <w:start w:val="1"/>
      <w:numFmt w:val="bullet"/>
      <w:lvlText w:val=""/>
      <w:lvlJc w:val="left"/>
      <w:pPr>
        <w:ind w:left="720" w:hanging="360"/>
      </w:pPr>
      <w:rPr>
        <w:rFonts w:ascii="Wingdings" w:hAnsi="Wingdings" w:hint="default"/>
        <w:color w:val="1D2C4C"/>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4E53CD"/>
    <w:multiLevelType w:val="hybridMultilevel"/>
    <w:tmpl w:val="8F68FEDA"/>
    <w:lvl w:ilvl="0" w:tplc="F3B4BF8A">
      <w:start w:val="1"/>
      <w:numFmt w:val="bullet"/>
      <w:lvlText w:val=""/>
      <w:lvlJc w:val="left"/>
      <w:pPr>
        <w:ind w:left="720" w:hanging="360"/>
      </w:pPr>
      <w:rPr>
        <w:rFonts w:ascii="Wingdings" w:hAnsi="Wingdings" w:hint="default"/>
        <w:color w:val="1D2C4C"/>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D472C6"/>
    <w:multiLevelType w:val="hybridMultilevel"/>
    <w:tmpl w:val="D2A0E09E"/>
    <w:lvl w:ilvl="0" w:tplc="229ABD50">
      <w:numFmt w:val="bullet"/>
      <w:lvlText w:val=""/>
      <w:lvlJc w:val="left"/>
      <w:pPr>
        <w:ind w:left="720" w:hanging="360"/>
      </w:pPr>
      <w:rPr>
        <w:rFonts w:ascii="Wingdings" w:hAnsi="Wingdings" w:cs="Wingdings" w:hint="default"/>
        <w:color w:val="1D2C4C"/>
        <w:w w:val="99"/>
        <w:sz w:val="22"/>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1B2897"/>
    <w:multiLevelType w:val="hybridMultilevel"/>
    <w:tmpl w:val="A79CA186"/>
    <w:lvl w:ilvl="0" w:tplc="3AC62BD6">
      <w:start w:val="1"/>
      <w:numFmt w:val="lowerLetter"/>
      <w:lvlText w:val="%1."/>
      <w:lvlJc w:val="left"/>
      <w:pPr>
        <w:ind w:left="720" w:hanging="360"/>
      </w:pPr>
      <w:rPr>
        <w:rFonts w:hint="default"/>
        <w:color w:val="1D2C4C"/>
        <w:w w:val="99"/>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AF1179C"/>
    <w:multiLevelType w:val="hybridMultilevel"/>
    <w:tmpl w:val="F11672AE"/>
    <w:lvl w:ilvl="0" w:tplc="3D345746">
      <w:numFmt w:val="bullet"/>
      <w:lvlText w:val=""/>
      <w:lvlJc w:val="left"/>
      <w:pPr>
        <w:ind w:left="720" w:hanging="360"/>
      </w:pPr>
      <w:rPr>
        <w:rFonts w:ascii="Wingdings" w:hAnsi="Wingdings" w:cs="Wingdings" w:hint="default"/>
        <w:color w:val="1D2C4C"/>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E95645"/>
    <w:multiLevelType w:val="hybridMultilevel"/>
    <w:tmpl w:val="B5761B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CD34ED5"/>
    <w:multiLevelType w:val="hybridMultilevel"/>
    <w:tmpl w:val="F60E320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8439B7"/>
    <w:multiLevelType w:val="hybridMultilevel"/>
    <w:tmpl w:val="D98ED1B0"/>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60125F27"/>
    <w:multiLevelType w:val="multilevel"/>
    <w:tmpl w:val="6CAC6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17D503E"/>
    <w:multiLevelType w:val="hybridMultilevel"/>
    <w:tmpl w:val="4C72214C"/>
    <w:lvl w:ilvl="0" w:tplc="04090019">
      <w:start w:val="1"/>
      <w:numFmt w:val="lowerLetter"/>
      <w:lvlText w:val="%1."/>
      <w:lvlJc w:val="left"/>
      <w:pPr>
        <w:ind w:left="720" w:hanging="360"/>
      </w:pPr>
      <w:rPr>
        <w:rFonts w:hint="default"/>
        <w:color w:val="1D2C4C"/>
        <w:w w:val="99"/>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3ED5931"/>
    <w:multiLevelType w:val="hybridMultilevel"/>
    <w:tmpl w:val="EE2A7C18"/>
    <w:lvl w:ilvl="0" w:tplc="3D345746">
      <w:numFmt w:val="bullet"/>
      <w:lvlText w:val=""/>
      <w:lvlJc w:val="left"/>
      <w:pPr>
        <w:ind w:left="720" w:hanging="360"/>
      </w:pPr>
      <w:rPr>
        <w:rFonts w:ascii="Wingdings" w:hAnsi="Wingdings" w:cs="Wingdings" w:hint="default"/>
        <w:color w:val="1D2C4C"/>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9A0158"/>
    <w:multiLevelType w:val="multilevel"/>
    <w:tmpl w:val="86D65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50678E"/>
    <w:multiLevelType w:val="hybridMultilevel"/>
    <w:tmpl w:val="A73E7502"/>
    <w:lvl w:ilvl="0" w:tplc="4CCA4D50">
      <w:numFmt w:val="bullet"/>
      <w:lvlText w:val=""/>
      <w:lvlJc w:val="left"/>
      <w:pPr>
        <w:ind w:left="720" w:hanging="360"/>
      </w:pPr>
      <w:rPr>
        <w:rFonts w:ascii="Wingdings" w:hAnsi="Wingdings" w:cs="Wingdings" w:hint="default"/>
        <w:color w:val="1D2C4C"/>
        <w:w w:val="99"/>
        <w:sz w:val="22"/>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4332CB"/>
    <w:multiLevelType w:val="hybridMultilevel"/>
    <w:tmpl w:val="B7E2CC94"/>
    <w:lvl w:ilvl="0" w:tplc="E6224752">
      <w:start w:val="1"/>
      <w:numFmt w:val="lowerLetter"/>
      <w:lvlText w:val="%1."/>
      <w:lvlJc w:val="left"/>
      <w:pPr>
        <w:ind w:left="720" w:hanging="360"/>
      </w:pPr>
      <w:rPr>
        <w:rFonts w:hint="default"/>
        <w:color w:val="1D2C4C"/>
        <w:w w:val="99"/>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BA1116F"/>
    <w:multiLevelType w:val="hybridMultilevel"/>
    <w:tmpl w:val="C4B03C28"/>
    <w:lvl w:ilvl="0" w:tplc="FFFFFFFF">
      <w:start w:val="1"/>
      <w:numFmt w:val="decimal"/>
      <w:lvlText w:val="%1."/>
      <w:lvlJc w:val="left"/>
      <w:pPr>
        <w:ind w:left="720" w:hanging="360"/>
      </w:pPr>
      <w:rPr>
        <w:rFonts w:hint="default"/>
        <w:color w:val="1D2C4C"/>
      </w:rPr>
    </w:lvl>
    <w:lvl w:ilvl="1" w:tplc="30381C76">
      <w:start w:val="1"/>
      <w:numFmt w:val="bullet"/>
      <w:lvlText w:val=""/>
      <w:lvlJc w:val="left"/>
      <w:pPr>
        <w:ind w:left="720" w:hanging="360"/>
      </w:pPr>
      <w:rPr>
        <w:rFonts w:ascii="Wingdings" w:hAnsi="Wingdings" w:hint="default"/>
        <w:color w:val="1D2C4C"/>
        <w:sz w:val="22"/>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15278157">
    <w:abstractNumId w:val="14"/>
  </w:num>
  <w:num w:numId="2" w16cid:durableId="922303203">
    <w:abstractNumId w:val="16"/>
  </w:num>
  <w:num w:numId="3" w16cid:durableId="1025867276">
    <w:abstractNumId w:val="30"/>
  </w:num>
  <w:num w:numId="4" w16cid:durableId="55201206">
    <w:abstractNumId w:val="3"/>
  </w:num>
  <w:num w:numId="5" w16cid:durableId="829951615">
    <w:abstractNumId w:val="15"/>
  </w:num>
  <w:num w:numId="6" w16cid:durableId="366220231">
    <w:abstractNumId w:val="24"/>
  </w:num>
  <w:num w:numId="7" w16cid:durableId="1711109011">
    <w:abstractNumId w:val="1"/>
  </w:num>
  <w:num w:numId="8" w16cid:durableId="1376153200">
    <w:abstractNumId w:val="2"/>
  </w:num>
  <w:num w:numId="9" w16cid:durableId="571737306">
    <w:abstractNumId w:val="22"/>
  </w:num>
  <w:num w:numId="10" w16cid:durableId="1104569663">
    <w:abstractNumId w:val="32"/>
  </w:num>
  <w:num w:numId="11" w16cid:durableId="724064806">
    <w:abstractNumId w:val="8"/>
  </w:num>
  <w:num w:numId="12" w16cid:durableId="647825780">
    <w:abstractNumId w:val="19"/>
  </w:num>
  <w:num w:numId="13" w16cid:durableId="1286039544">
    <w:abstractNumId w:val="25"/>
  </w:num>
  <w:num w:numId="14" w16cid:durableId="712577542">
    <w:abstractNumId w:val="29"/>
  </w:num>
  <w:num w:numId="15" w16cid:durableId="357894555">
    <w:abstractNumId w:val="6"/>
  </w:num>
  <w:num w:numId="16" w16cid:durableId="358358815">
    <w:abstractNumId w:val="31"/>
  </w:num>
  <w:num w:numId="17" w16cid:durableId="583808471">
    <w:abstractNumId w:val="9"/>
  </w:num>
  <w:num w:numId="18" w16cid:durableId="722216567">
    <w:abstractNumId w:val="27"/>
  </w:num>
  <w:num w:numId="19" w16cid:durableId="1414548196">
    <w:abstractNumId w:val="13"/>
  </w:num>
  <w:num w:numId="20" w16cid:durableId="141890387">
    <w:abstractNumId w:val="17"/>
  </w:num>
  <w:num w:numId="21" w16cid:durableId="1610509013">
    <w:abstractNumId w:val="18"/>
  </w:num>
  <w:num w:numId="22" w16cid:durableId="1686637276">
    <w:abstractNumId w:val="23"/>
  </w:num>
  <w:num w:numId="23" w16cid:durableId="519854551">
    <w:abstractNumId w:val="20"/>
  </w:num>
  <w:num w:numId="24" w16cid:durableId="1822040363">
    <w:abstractNumId w:val="4"/>
  </w:num>
  <w:num w:numId="25" w16cid:durableId="1315799026">
    <w:abstractNumId w:val="11"/>
  </w:num>
  <w:num w:numId="26" w16cid:durableId="454907633">
    <w:abstractNumId w:val="0"/>
  </w:num>
  <w:num w:numId="27" w16cid:durableId="1337687472">
    <w:abstractNumId w:val="33"/>
  </w:num>
  <w:num w:numId="28" w16cid:durableId="1514421749">
    <w:abstractNumId w:val="7"/>
  </w:num>
  <w:num w:numId="29" w16cid:durableId="1365011577">
    <w:abstractNumId w:val="28"/>
  </w:num>
  <w:num w:numId="30" w16cid:durableId="1847280339">
    <w:abstractNumId w:val="21"/>
  </w:num>
  <w:num w:numId="31" w16cid:durableId="810177226">
    <w:abstractNumId w:val="26"/>
  </w:num>
  <w:num w:numId="32" w16cid:durableId="1804155339">
    <w:abstractNumId w:val="5"/>
  </w:num>
  <w:num w:numId="33" w16cid:durableId="1547910005">
    <w:abstractNumId w:val="12"/>
  </w:num>
  <w:num w:numId="34" w16cid:durableId="1886522070">
    <w:abstractNumId w:val="34"/>
  </w:num>
  <w:num w:numId="35" w16cid:durableId="1155611459">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84B"/>
    <w:rsid w:val="00015484"/>
    <w:rsid w:val="00022D61"/>
    <w:rsid w:val="000662A1"/>
    <w:rsid w:val="000811E1"/>
    <w:rsid w:val="000D2BBE"/>
    <w:rsid w:val="000D33F2"/>
    <w:rsid w:val="0018511A"/>
    <w:rsid w:val="00191125"/>
    <w:rsid w:val="001922C5"/>
    <w:rsid w:val="001B584B"/>
    <w:rsid w:val="00220E4A"/>
    <w:rsid w:val="00230DD2"/>
    <w:rsid w:val="002A0D70"/>
    <w:rsid w:val="002F5135"/>
    <w:rsid w:val="002F6AA5"/>
    <w:rsid w:val="003648EE"/>
    <w:rsid w:val="003760E9"/>
    <w:rsid w:val="003929A8"/>
    <w:rsid w:val="00422E08"/>
    <w:rsid w:val="004504E1"/>
    <w:rsid w:val="004553FD"/>
    <w:rsid w:val="0046162D"/>
    <w:rsid w:val="00466412"/>
    <w:rsid w:val="00467983"/>
    <w:rsid w:val="00474F47"/>
    <w:rsid w:val="004766BC"/>
    <w:rsid w:val="00490836"/>
    <w:rsid w:val="004E45CA"/>
    <w:rsid w:val="00553BE5"/>
    <w:rsid w:val="00587247"/>
    <w:rsid w:val="005D32C7"/>
    <w:rsid w:val="006141BC"/>
    <w:rsid w:val="00646A2F"/>
    <w:rsid w:val="00666938"/>
    <w:rsid w:val="00673B91"/>
    <w:rsid w:val="00675F51"/>
    <w:rsid w:val="006E6094"/>
    <w:rsid w:val="007055E9"/>
    <w:rsid w:val="00705F5A"/>
    <w:rsid w:val="007510ED"/>
    <w:rsid w:val="007614AC"/>
    <w:rsid w:val="00776C1B"/>
    <w:rsid w:val="008A34AE"/>
    <w:rsid w:val="008B757F"/>
    <w:rsid w:val="008F75B1"/>
    <w:rsid w:val="00914EB5"/>
    <w:rsid w:val="00915AB8"/>
    <w:rsid w:val="00974C22"/>
    <w:rsid w:val="00987554"/>
    <w:rsid w:val="009F793B"/>
    <w:rsid w:val="00A20B66"/>
    <w:rsid w:val="00A53547"/>
    <w:rsid w:val="00A548AC"/>
    <w:rsid w:val="00AA7B73"/>
    <w:rsid w:val="00B23752"/>
    <w:rsid w:val="00B47A20"/>
    <w:rsid w:val="00C20246"/>
    <w:rsid w:val="00C24A68"/>
    <w:rsid w:val="00C356E2"/>
    <w:rsid w:val="00C43A1D"/>
    <w:rsid w:val="00C56BEE"/>
    <w:rsid w:val="00C83B09"/>
    <w:rsid w:val="00C9011A"/>
    <w:rsid w:val="00C952C5"/>
    <w:rsid w:val="00CF4328"/>
    <w:rsid w:val="00D13805"/>
    <w:rsid w:val="00D229A3"/>
    <w:rsid w:val="00DB0A88"/>
    <w:rsid w:val="00DE056A"/>
    <w:rsid w:val="00DF3F88"/>
    <w:rsid w:val="00E31BE3"/>
    <w:rsid w:val="00E402A8"/>
    <w:rsid w:val="00E42DD1"/>
    <w:rsid w:val="00E5053B"/>
    <w:rsid w:val="00E52CB0"/>
    <w:rsid w:val="00E534B7"/>
    <w:rsid w:val="00EF03D0"/>
    <w:rsid w:val="00F27C21"/>
    <w:rsid w:val="00F44FE5"/>
    <w:rsid w:val="00F66EAA"/>
    <w:rsid w:val="00F823F0"/>
    <w:rsid w:val="00F92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06379"/>
  <w15:chartTrackingRefBased/>
  <w15:docId w15:val="{FCC07409-C716-4680-B012-BD599DA9E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line="300" w:lineRule="exac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8EE"/>
  </w:style>
  <w:style w:type="paragraph" w:styleId="Heading1">
    <w:name w:val="heading 1"/>
    <w:basedOn w:val="Normal"/>
    <w:next w:val="Normal"/>
    <w:link w:val="Heading1Char"/>
    <w:qFormat/>
    <w:rsid w:val="00C356E2"/>
    <w:pPr>
      <w:keepNext/>
      <w:spacing w:line="240" w:lineRule="auto"/>
      <w:outlineLvl w:val="0"/>
    </w:pPr>
    <w:rPr>
      <w:rFonts w:ascii="Times New Roman" w:eastAsia="Times New Roman" w:hAnsi="Times New Roman" w:cs="Times New Roman"/>
      <w:sz w:val="24"/>
      <w:szCs w:val="20"/>
    </w:rPr>
  </w:style>
  <w:style w:type="paragraph" w:styleId="Heading3">
    <w:name w:val="heading 3"/>
    <w:basedOn w:val="Normal"/>
    <w:next w:val="Normal"/>
    <w:link w:val="Heading3Char"/>
    <w:uiPriority w:val="9"/>
    <w:unhideWhenUsed/>
    <w:qFormat/>
    <w:rsid w:val="00F66E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504E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link w:val="Heading7Char"/>
    <w:uiPriority w:val="9"/>
    <w:semiHidden/>
    <w:unhideWhenUsed/>
    <w:qFormat/>
    <w:rsid w:val="00553BE5"/>
    <w:pPr>
      <w:spacing w:before="240" w:after="60" w:line="340" w:lineRule="exact"/>
      <w:outlineLvl w:val="6"/>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1B584B"/>
    <w:pPr>
      <w:spacing w:line="340" w:lineRule="exact"/>
      <w:outlineLvl w:val="1"/>
    </w:pPr>
    <w:rPr>
      <w:rFonts w:eastAsia="Times New Roman" w:cs="Times New Roman"/>
      <w:b/>
      <w:sz w:val="28"/>
      <w:szCs w:val="20"/>
    </w:rPr>
  </w:style>
  <w:style w:type="character" w:customStyle="1" w:styleId="SubtitleChar">
    <w:name w:val="Subtitle Char"/>
    <w:basedOn w:val="DefaultParagraphFont"/>
    <w:link w:val="Subtitle"/>
    <w:rsid w:val="001B584B"/>
    <w:rPr>
      <w:rFonts w:eastAsia="Times New Roman" w:cs="Times New Roman"/>
      <w:b/>
      <w:sz w:val="28"/>
      <w:szCs w:val="20"/>
    </w:rPr>
  </w:style>
  <w:style w:type="paragraph" w:styleId="ListParagraph">
    <w:name w:val="List Paragraph"/>
    <w:basedOn w:val="Normal"/>
    <w:uiPriority w:val="34"/>
    <w:qFormat/>
    <w:rsid w:val="001B584B"/>
    <w:pPr>
      <w:spacing w:line="340" w:lineRule="exact"/>
      <w:ind w:left="720"/>
    </w:pPr>
    <w:rPr>
      <w:rFonts w:ascii="Garamond" w:eastAsia="Times New Roman" w:hAnsi="Garamond" w:cs="Times New Roman"/>
      <w:sz w:val="24"/>
      <w:szCs w:val="20"/>
    </w:rPr>
  </w:style>
  <w:style w:type="paragraph" w:styleId="TOC1">
    <w:name w:val="toc 1"/>
    <w:basedOn w:val="Normal"/>
    <w:next w:val="Normal"/>
    <w:autoRedefine/>
    <w:semiHidden/>
    <w:rsid w:val="00E402A8"/>
    <w:pPr>
      <w:ind w:left="360"/>
    </w:pPr>
    <w:rPr>
      <w:rFonts w:eastAsia="Times New Roman" w:cs="Arial"/>
    </w:rPr>
  </w:style>
  <w:style w:type="paragraph" w:styleId="Header">
    <w:name w:val="header"/>
    <w:basedOn w:val="Normal"/>
    <w:link w:val="HeaderChar"/>
    <w:uiPriority w:val="99"/>
    <w:unhideWhenUsed/>
    <w:rsid w:val="00E31BE3"/>
    <w:pPr>
      <w:tabs>
        <w:tab w:val="center" w:pos="4680"/>
        <w:tab w:val="right" w:pos="9360"/>
      </w:tabs>
      <w:spacing w:line="240" w:lineRule="auto"/>
    </w:pPr>
  </w:style>
  <w:style w:type="character" w:customStyle="1" w:styleId="HeaderChar">
    <w:name w:val="Header Char"/>
    <w:basedOn w:val="DefaultParagraphFont"/>
    <w:link w:val="Header"/>
    <w:uiPriority w:val="99"/>
    <w:rsid w:val="00E31BE3"/>
  </w:style>
  <w:style w:type="paragraph" w:styleId="Footer">
    <w:name w:val="footer"/>
    <w:basedOn w:val="Normal"/>
    <w:link w:val="FooterChar"/>
    <w:uiPriority w:val="99"/>
    <w:unhideWhenUsed/>
    <w:rsid w:val="00E31BE3"/>
    <w:pPr>
      <w:tabs>
        <w:tab w:val="center" w:pos="4680"/>
        <w:tab w:val="right" w:pos="9360"/>
      </w:tabs>
      <w:spacing w:line="240" w:lineRule="auto"/>
    </w:pPr>
  </w:style>
  <w:style w:type="character" w:customStyle="1" w:styleId="FooterChar">
    <w:name w:val="Footer Char"/>
    <w:basedOn w:val="DefaultParagraphFont"/>
    <w:link w:val="Footer"/>
    <w:uiPriority w:val="99"/>
    <w:rsid w:val="00E31BE3"/>
  </w:style>
  <w:style w:type="character" w:customStyle="1" w:styleId="Heading1Char">
    <w:name w:val="Heading 1 Char"/>
    <w:basedOn w:val="DefaultParagraphFont"/>
    <w:link w:val="Heading1"/>
    <w:rsid w:val="00C356E2"/>
    <w:rPr>
      <w:rFonts w:ascii="Times New Roman" w:eastAsia="Times New Roman" w:hAnsi="Times New Roman" w:cs="Times New Roman"/>
      <w:sz w:val="24"/>
      <w:szCs w:val="20"/>
    </w:rPr>
  </w:style>
  <w:style w:type="paragraph" w:styleId="BodyText">
    <w:name w:val="Body Text"/>
    <w:basedOn w:val="Normal"/>
    <w:link w:val="BodyTextChar"/>
    <w:rsid w:val="00C356E2"/>
    <w:pPr>
      <w:spacing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356E2"/>
    <w:rPr>
      <w:rFonts w:ascii="Times New Roman" w:eastAsia="Times New Roman" w:hAnsi="Times New Roman" w:cs="Times New Roman"/>
      <w:sz w:val="24"/>
      <w:szCs w:val="20"/>
    </w:rPr>
  </w:style>
  <w:style w:type="paragraph" w:styleId="FootnoteText">
    <w:name w:val="footnote text"/>
    <w:basedOn w:val="Normal"/>
    <w:link w:val="FootnoteTextChar"/>
    <w:rsid w:val="006E6094"/>
    <w:pPr>
      <w:spacing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6E6094"/>
    <w:rPr>
      <w:rFonts w:ascii="Times New Roman" w:eastAsia="Times New Roman" w:hAnsi="Times New Roman" w:cs="Times New Roman"/>
      <w:sz w:val="20"/>
      <w:szCs w:val="20"/>
    </w:rPr>
  </w:style>
  <w:style w:type="character" w:styleId="FootnoteReference">
    <w:name w:val="footnote reference"/>
    <w:rsid w:val="006E6094"/>
    <w:rPr>
      <w:vertAlign w:val="superscript"/>
    </w:rPr>
  </w:style>
  <w:style w:type="character" w:styleId="Hyperlink">
    <w:name w:val="Hyperlink"/>
    <w:rsid w:val="00422E08"/>
    <w:rPr>
      <w:color w:val="0000FF"/>
      <w:u w:val="single"/>
    </w:rPr>
  </w:style>
  <w:style w:type="character" w:customStyle="1" w:styleId="Heading7Char">
    <w:name w:val="Heading 7 Char"/>
    <w:basedOn w:val="DefaultParagraphFont"/>
    <w:link w:val="Heading7"/>
    <w:uiPriority w:val="9"/>
    <w:semiHidden/>
    <w:rsid w:val="00553BE5"/>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666938"/>
    <w:rPr>
      <w:color w:val="605E5C"/>
      <w:shd w:val="clear" w:color="auto" w:fill="E1DFDD"/>
    </w:rPr>
  </w:style>
  <w:style w:type="character" w:styleId="CommentReference">
    <w:name w:val="annotation reference"/>
    <w:basedOn w:val="DefaultParagraphFont"/>
    <w:uiPriority w:val="99"/>
    <w:semiHidden/>
    <w:unhideWhenUsed/>
    <w:rsid w:val="008A34AE"/>
    <w:rPr>
      <w:sz w:val="16"/>
      <w:szCs w:val="16"/>
    </w:rPr>
  </w:style>
  <w:style w:type="paragraph" w:styleId="CommentText">
    <w:name w:val="annotation text"/>
    <w:basedOn w:val="Normal"/>
    <w:link w:val="CommentTextChar"/>
    <w:uiPriority w:val="99"/>
    <w:unhideWhenUsed/>
    <w:rsid w:val="008A34AE"/>
    <w:pPr>
      <w:spacing w:line="240" w:lineRule="auto"/>
    </w:pPr>
    <w:rPr>
      <w:sz w:val="20"/>
      <w:szCs w:val="20"/>
    </w:rPr>
  </w:style>
  <w:style w:type="character" w:customStyle="1" w:styleId="CommentTextChar">
    <w:name w:val="Comment Text Char"/>
    <w:basedOn w:val="DefaultParagraphFont"/>
    <w:link w:val="CommentText"/>
    <w:uiPriority w:val="99"/>
    <w:rsid w:val="008A34AE"/>
    <w:rPr>
      <w:sz w:val="20"/>
      <w:szCs w:val="20"/>
    </w:rPr>
  </w:style>
  <w:style w:type="paragraph" w:styleId="CommentSubject">
    <w:name w:val="annotation subject"/>
    <w:basedOn w:val="CommentText"/>
    <w:next w:val="CommentText"/>
    <w:link w:val="CommentSubjectChar"/>
    <w:uiPriority w:val="99"/>
    <w:semiHidden/>
    <w:unhideWhenUsed/>
    <w:rsid w:val="008A34AE"/>
    <w:rPr>
      <w:b/>
      <w:bCs/>
    </w:rPr>
  </w:style>
  <w:style w:type="character" w:customStyle="1" w:styleId="CommentSubjectChar">
    <w:name w:val="Comment Subject Char"/>
    <w:basedOn w:val="CommentTextChar"/>
    <w:link w:val="CommentSubject"/>
    <w:uiPriority w:val="99"/>
    <w:semiHidden/>
    <w:rsid w:val="008A34AE"/>
    <w:rPr>
      <w:b/>
      <w:bCs/>
      <w:sz w:val="20"/>
      <w:szCs w:val="20"/>
    </w:rPr>
  </w:style>
  <w:style w:type="paragraph" w:styleId="Revision">
    <w:name w:val="Revision"/>
    <w:hidden/>
    <w:uiPriority w:val="99"/>
    <w:semiHidden/>
    <w:rsid w:val="00C56BEE"/>
    <w:pPr>
      <w:spacing w:line="240" w:lineRule="auto"/>
    </w:pPr>
  </w:style>
  <w:style w:type="character" w:styleId="FollowedHyperlink">
    <w:name w:val="FollowedHyperlink"/>
    <w:basedOn w:val="DefaultParagraphFont"/>
    <w:uiPriority w:val="99"/>
    <w:semiHidden/>
    <w:unhideWhenUsed/>
    <w:rsid w:val="00776C1B"/>
    <w:rPr>
      <w:color w:val="954F72" w:themeColor="followedHyperlink"/>
      <w:u w:val="single"/>
    </w:rPr>
  </w:style>
  <w:style w:type="character" w:customStyle="1" w:styleId="Heading4Char">
    <w:name w:val="Heading 4 Char"/>
    <w:basedOn w:val="DefaultParagraphFont"/>
    <w:link w:val="Heading4"/>
    <w:uiPriority w:val="9"/>
    <w:semiHidden/>
    <w:rsid w:val="004504E1"/>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F66EA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59238">
      <w:bodyDiv w:val="1"/>
      <w:marLeft w:val="0"/>
      <w:marRight w:val="0"/>
      <w:marTop w:val="0"/>
      <w:marBottom w:val="0"/>
      <w:divBdr>
        <w:top w:val="none" w:sz="0" w:space="0" w:color="auto"/>
        <w:left w:val="none" w:sz="0" w:space="0" w:color="auto"/>
        <w:bottom w:val="none" w:sz="0" w:space="0" w:color="auto"/>
        <w:right w:val="none" w:sz="0" w:space="0" w:color="auto"/>
      </w:divBdr>
      <w:divsChild>
        <w:div w:id="1523281160">
          <w:marLeft w:val="0"/>
          <w:marRight w:val="0"/>
          <w:marTop w:val="0"/>
          <w:marBottom w:val="0"/>
          <w:divBdr>
            <w:top w:val="none" w:sz="0" w:space="0" w:color="auto"/>
            <w:left w:val="none" w:sz="0" w:space="0" w:color="auto"/>
            <w:bottom w:val="none" w:sz="0" w:space="0" w:color="auto"/>
            <w:right w:val="none" w:sz="0" w:space="0" w:color="auto"/>
          </w:divBdr>
          <w:divsChild>
            <w:div w:id="1741705911">
              <w:marLeft w:val="0"/>
              <w:marRight w:val="0"/>
              <w:marTop w:val="0"/>
              <w:marBottom w:val="0"/>
              <w:divBdr>
                <w:top w:val="none" w:sz="0" w:space="0" w:color="auto"/>
                <w:left w:val="none" w:sz="0" w:space="0" w:color="auto"/>
                <w:bottom w:val="none" w:sz="0" w:space="0" w:color="auto"/>
                <w:right w:val="none" w:sz="0" w:space="0" w:color="auto"/>
              </w:divBdr>
              <w:divsChild>
                <w:div w:id="993920834">
                  <w:marLeft w:val="0"/>
                  <w:marRight w:val="0"/>
                  <w:marTop w:val="0"/>
                  <w:marBottom w:val="0"/>
                  <w:divBdr>
                    <w:top w:val="none" w:sz="0" w:space="0" w:color="auto"/>
                    <w:left w:val="none" w:sz="0" w:space="0" w:color="auto"/>
                    <w:bottom w:val="none" w:sz="0" w:space="0" w:color="auto"/>
                    <w:right w:val="none" w:sz="0" w:space="0" w:color="auto"/>
                  </w:divBdr>
                  <w:divsChild>
                    <w:div w:id="1766726216">
                      <w:marLeft w:val="0"/>
                      <w:marRight w:val="0"/>
                      <w:marTop w:val="0"/>
                      <w:marBottom w:val="0"/>
                      <w:divBdr>
                        <w:top w:val="none" w:sz="0" w:space="0" w:color="auto"/>
                        <w:left w:val="none" w:sz="0" w:space="0" w:color="auto"/>
                        <w:bottom w:val="none" w:sz="0" w:space="0" w:color="auto"/>
                        <w:right w:val="none" w:sz="0" w:space="0" w:color="auto"/>
                      </w:divBdr>
                      <w:divsChild>
                        <w:div w:id="1531334174">
                          <w:marLeft w:val="0"/>
                          <w:marRight w:val="0"/>
                          <w:marTop w:val="0"/>
                          <w:marBottom w:val="0"/>
                          <w:divBdr>
                            <w:top w:val="none" w:sz="0" w:space="0" w:color="auto"/>
                            <w:left w:val="none" w:sz="0" w:space="0" w:color="auto"/>
                            <w:bottom w:val="none" w:sz="0" w:space="0" w:color="auto"/>
                            <w:right w:val="none" w:sz="0" w:space="0" w:color="auto"/>
                          </w:divBdr>
                          <w:divsChild>
                            <w:div w:id="650210114">
                              <w:marLeft w:val="0"/>
                              <w:marRight w:val="0"/>
                              <w:marTop w:val="0"/>
                              <w:marBottom w:val="0"/>
                              <w:divBdr>
                                <w:top w:val="none" w:sz="0" w:space="0" w:color="auto"/>
                                <w:left w:val="none" w:sz="0" w:space="0" w:color="auto"/>
                                <w:bottom w:val="none" w:sz="0" w:space="0" w:color="auto"/>
                                <w:right w:val="none" w:sz="0" w:space="0" w:color="auto"/>
                              </w:divBdr>
                              <w:divsChild>
                                <w:div w:id="810635921">
                                  <w:marLeft w:val="0"/>
                                  <w:marRight w:val="0"/>
                                  <w:marTop w:val="0"/>
                                  <w:marBottom w:val="0"/>
                                  <w:divBdr>
                                    <w:top w:val="none" w:sz="0" w:space="0" w:color="auto"/>
                                    <w:left w:val="none" w:sz="0" w:space="0" w:color="auto"/>
                                    <w:bottom w:val="none" w:sz="0" w:space="0" w:color="auto"/>
                                    <w:right w:val="none" w:sz="0" w:space="0" w:color="auto"/>
                                  </w:divBdr>
                                  <w:divsChild>
                                    <w:div w:id="38602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71047">
      <w:bodyDiv w:val="1"/>
      <w:marLeft w:val="0"/>
      <w:marRight w:val="0"/>
      <w:marTop w:val="0"/>
      <w:marBottom w:val="0"/>
      <w:divBdr>
        <w:top w:val="none" w:sz="0" w:space="0" w:color="auto"/>
        <w:left w:val="none" w:sz="0" w:space="0" w:color="auto"/>
        <w:bottom w:val="none" w:sz="0" w:space="0" w:color="auto"/>
        <w:right w:val="none" w:sz="0" w:space="0" w:color="auto"/>
      </w:divBdr>
      <w:divsChild>
        <w:div w:id="319625598">
          <w:marLeft w:val="0"/>
          <w:marRight w:val="0"/>
          <w:marTop w:val="0"/>
          <w:marBottom w:val="0"/>
          <w:divBdr>
            <w:top w:val="none" w:sz="0" w:space="0" w:color="auto"/>
            <w:left w:val="none" w:sz="0" w:space="0" w:color="auto"/>
            <w:bottom w:val="none" w:sz="0" w:space="0" w:color="auto"/>
            <w:right w:val="none" w:sz="0" w:space="0" w:color="auto"/>
          </w:divBdr>
        </w:div>
        <w:div w:id="96216035">
          <w:marLeft w:val="0"/>
          <w:marRight w:val="0"/>
          <w:marTop w:val="0"/>
          <w:marBottom w:val="0"/>
          <w:divBdr>
            <w:top w:val="none" w:sz="0" w:space="0" w:color="auto"/>
            <w:left w:val="none" w:sz="0" w:space="0" w:color="auto"/>
            <w:bottom w:val="none" w:sz="0" w:space="0" w:color="auto"/>
            <w:right w:val="none" w:sz="0" w:space="0" w:color="auto"/>
          </w:divBdr>
        </w:div>
        <w:div w:id="1563559810">
          <w:marLeft w:val="0"/>
          <w:marRight w:val="0"/>
          <w:marTop w:val="0"/>
          <w:marBottom w:val="0"/>
          <w:divBdr>
            <w:top w:val="none" w:sz="0" w:space="0" w:color="auto"/>
            <w:left w:val="none" w:sz="0" w:space="0" w:color="auto"/>
            <w:bottom w:val="none" w:sz="0" w:space="0" w:color="auto"/>
            <w:right w:val="none" w:sz="0" w:space="0" w:color="auto"/>
          </w:divBdr>
        </w:div>
      </w:divsChild>
    </w:div>
    <w:div w:id="226964478">
      <w:bodyDiv w:val="1"/>
      <w:marLeft w:val="0"/>
      <w:marRight w:val="0"/>
      <w:marTop w:val="0"/>
      <w:marBottom w:val="0"/>
      <w:divBdr>
        <w:top w:val="none" w:sz="0" w:space="0" w:color="auto"/>
        <w:left w:val="none" w:sz="0" w:space="0" w:color="auto"/>
        <w:bottom w:val="none" w:sz="0" w:space="0" w:color="auto"/>
        <w:right w:val="none" w:sz="0" w:space="0" w:color="auto"/>
      </w:divBdr>
      <w:divsChild>
        <w:div w:id="2031368694">
          <w:marLeft w:val="0"/>
          <w:marRight w:val="0"/>
          <w:marTop w:val="0"/>
          <w:marBottom w:val="0"/>
          <w:divBdr>
            <w:top w:val="none" w:sz="0" w:space="0" w:color="auto"/>
            <w:left w:val="none" w:sz="0" w:space="0" w:color="auto"/>
            <w:bottom w:val="none" w:sz="0" w:space="0" w:color="auto"/>
            <w:right w:val="none" w:sz="0" w:space="0" w:color="auto"/>
          </w:divBdr>
        </w:div>
        <w:div w:id="426579660">
          <w:marLeft w:val="0"/>
          <w:marRight w:val="0"/>
          <w:marTop w:val="0"/>
          <w:marBottom w:val="0"/>
          <w:divBdr>
            <w:top w:val="none" w:sz="0" w:space="0" w:color="auto"/>
            <w:left w:val="none" w:sz="0" w:space="0" w:color="auto"/>
            <w:bottom w:val="none" w:sz="0" w:space="0" w:color="auto"/>
            <w:right w:val="none" w:sz="0" w:space="0" w:color="auto"/>
          </w:divBdr>
        </w:div>
        <w:div w:id="714695507">
          <w:marLeft w:val="0"/>
          <w:marRight w:val="0"/>
          <w:marTop w:val="0"/>
          <w:marBottom w:val="0"/>
          <w:divBdr>
            <w:top w:val="none" w:sz="0" w:space="0" w:color="auto"/>
            <w:left w:val="none" w:sz="0" w:space="0" w:color="auto"/>
            <w:bottom w:val="none" w:sz="0" w:space="0" w:color="auto"/>
            <w:right w:val="none" w:sz="0" w:space="0" w:color="auto"/>
          </w:divBdr>
        </w:div>
      </w:divsChild>
    </w:div>
    <w:div w:id="269705964">
      <w:bodyDiv w:val="1"/>
      <w:marLeft w:val="0"/>
      <w:marRight w:val="0"/>
      <w:marTop w:val="0"/>
      <w:marBottom w:val="0"/>
      <w:divBdr>
        <w:top w:val="none" w:sz="0" w:space="0" w:color="auto"/>
        <w:left w:val="none" w:sz="0" w:space="0" w:color="auto"/>
        <w:bottom w:val="none" w:sz="0" w:space="0" w:color="auto"/>
        <w:right w:val="none" w:sz="0" w:space="0" w:color="auto"/>
      </w:divBdr>
      <w:divsChild>
        <w:div w:id="765267697">
          <w:marLeft w:val="0"/>
          <w:marRight w:val="0"/>
          <w:marTop w:val="0"/>
          <w:marBottom w:val="0"/>
          <w:divBdr>
            <w:top w:val="none" w:sz="0" w:space="0" w:color="auto"/>
            <w:left w:val="none" w:sz="0" w:space="0" w:color="auto"/>
            <w:bottom w:val="none" w:sz="0" w:space="0" w:color="auto"/>
            <w:right w:val="none" w:sz="0" w:space="0" w:color="auto"/>
          </w:divBdr>
        </w:div>
        <w:div w:id="970940154">
          <w:marLeft w:val="0"/>
          <w:marRight w:val="0"/>
          <w:marTop w:val="0"/>
          <w:marBottom w:val="0"/>
          <w:divBdr>
            <w:top w:val="none" w:sz="0" w:space="0" w:color="auto"/>
            <w:left w:val="none" w:sz="0" w:space="0" w:color="auto"/>
            <w:bottom w:val="none" w:sz="0" w:space="0" w:color="auto"/>
            <w:right w:val="none" w:sz="0" w:space="0" w:color="auto"/>
          </w:divBdr>
        </w:div>
        <w:div w:id="1326129138">
          <w:marLeft w:val="0"/>
          <w:marRight w:val="0"/>
          <w:marTop w:val="0"/>
          <w:marBottom w:val="0"/>
          <w:divBdr>
            <w:top w:val="none" w:sz="0" w:space="0" w:color="auto"/>
            <w:left w:val="none" w:sz="0" w:space="0" w:color="auto"/>
            <w:bottom w:val="none" w:sz="0" w:space="0" w:color="auto"/>
            <w:right w:val="none" w:sz="0" w:space="0" w:color="auto"/>
          </w:divBdr>
        </w:div>
      </w:divsChild>
    </w:div>
    <w:div w:id="491874102">
      <w:bodyDiv w:val="1"/>
      <w:marLeft w:val="0"/>
      <w:marRight w:val="0"/>
      <w:marTop w:val="0"/>
      <w:marBottom w:val="0"/>
      <w:divBdr>
        <w:top w:val="none" w:sz="0" w:space="0" w:color="auto"/>
        <w:left w:val="none" w:sz="0" w:space="0" w:color="auto"/>
        <w:bottom w:val="none" w:sz="0" w:space="0" w:color="auto"/>
        <w:right w:val="none" w:sz="0" w:space="0" w:color="auto"/>
      </w:divBdr>
    </w:div>
    <w:div w:id="513034842">
      <w:bodyDiv w:val="1"/>
      <w:marLeft w:val="0"/>
      <w:marRight w:val="0"/>
      <w:marTop w:val="0"/>
      <w:marBottom w:val="0"/>
      <w:divBdr>
        <w:top w:val="none" w:sz="0" w:space="0" w:color="auto"/>
        <w:left w:val="none" w:sz="0" w:space="0" w:color="auto"/>
        <w:bottom w:val="none" w:sz="0" w:space="0" w:color="auto"/>
        <w:right w:val="none" w:sz="0" w:space="0" w:color="auto"/>
      </w:divBdr>
      <w:divsChild>
        <w:div w:id="1266769141">
          <w:marLeft w:val="0"/>
          <w:marRight w:val="0"/>
          <w:marTop w:val="0"/>
          <w:marBottom w:val="0"/>
          <w:divBdr>
            <w:top w:val="none" w:sz="0" w:space="0" w:color="auto"/>
            <w:left w:val="none" w:sz="0" w:space="0" w:color="auto"/>
            <w:bottom w:val="none" w:sz="0" w:space="0" w:color="auto"/>
            <w:right w:val="none" w:sz="0" w:space="0" w:color="auto"/>
          </w:divBdr>
        </w:div>
        <w:div w:id="1434983368">
          <w:marLeft w:val="0"/>
          <w:marRight w:val="0"/>
          <w:marTop w:val="0"/>
          <w:marBottom w:val="0"/>
          <w:divBdr>
            <w:top w:val="none" w:sz="0" w:space="0" w:color="auto"/>
            <w:left w:val="none" w:sz="0" w:space="0" w:color="auto"/>
            <w:bottom w:val="none" w:sz="0" w:space="0" w:color="auto"/>
            <w:right w:val="none" w:sz="0" w:space="0" w:color="auto"/>
          </w:divBdr>
        </w:div>
        <w:div w:id="1705520349">
          <w:marLeft w:val="0"/>
          <w:marRight w:val="0"/>
          <w:marTop w:val="0"/>
          <w:marBottom w:val="0"/>
          <w:divBdr>
            <w:top w:val="none" w:sz="0" w:space="0" w:color="auto"/>
            <w:left w:val="none" w:sz="0" w:space="0" w:color="auto"/>
            <w:bottom w:val="none" w:sz="0" w:space="0" w:color="auto"/>
            <w:right w:val="none" w:sz="0" w:space="0" w:color="auto"/>
          </w:divBdr>
        </w:div>
      </w:divsChild>
    </w:div>
    <w:div w:id="541938578">
      <w:bodyDiv w:val="1"/>
      <w:marLeft w:val="0"/>
      <w:marRight w:val="0"/>
      <w:marTop w:val="0"/>
      <w:marBottom w:val="0"/>
      <w:divBdr>
        <w:top w:val="none" w:sz="0" w:space="0" w:color="auto"/>
        <w:left w:val="none" w:sz="0" w:space="0" w:color="auto"/>
        <w:bottom w:val="none" w:sz="0" w:space="0" w:color="auto"/>
        <w:right w:val="none" w:sz="0" w:space="0" w:color="auto"/>
      </w:divBdr>
    </w:div>
    <w:div w:id="721445271">
      <w:bodyDiv w:val="1"/>
      <w:marLeft w:val="0"/>
      <w:marRight w:val="0"/>
      <w:marTop w:val="0"/>
      <w:marBottom w:val="0"/>
      <w:divBdr>
        <w:top w:val="none" w:sz="0" w:space="0" w:color="auto"/>
        <w:left w:val="none" w:sz="0" w:space="0" w:color="auto"/>
        <w:bottom w:val="none" w:sz="0" w:space="0" w:color="auto"/>
        <w:right w:val="none" w:sz="0" w:space="0" w:color="auto"/>
      </w:divBdr>
      <w:divsChild>
        <w:div w:id="1067921685">
          <w:marLeft w:val="0"/>
          <w:marRight w:val="0"/>
          <w:marTop w:val="0"/>
          <w:marBottom w:val="0"/>
          <w:divBdr>
            <w:top w:val="none" w:sz="0" w:space="0" w:color="auto"/>
            <w:left w:val="none" w:sz="0" w:space="0" w:color="auto"/>
            <w:bottom w:val="none" w:sz="0" w:space="0" w:color="auto"/>
            <w:right w:val="none" w:sz="0" w:space="0" w:color="auto"/>
          </w:divBdr>
        </w:div>
        <w:div w:id="2129660171">
          <w:marLeft w:val="0"/>
          <w:marRight w:val="0"/>
          <w:marTop w:val="0"/>
          <w:marBottom w:val="0"/>
          <w:divBdr>
            <w:top w:val="none" w:sz="0" w:space="0" w:color="auto"/>
            <w:left w:val="none" w:sz="0" w:space="0" w:color="auto"/>
            <w:bottom w:val="none" w:sz="0" w:space="0" w:color="auto"/>
            <w:right w:val="none" w:sz="0" w:space="0" w:color="auto"/>
          </w:divBdr>
        </w:div>
        <w:div w:id="1974365726">
          <w:marLeft w:val="0"/>
          <w:marRight w:val="0"/>
          <w:marTop w:val="0"/>
          <w:marBottom w:val="0"/>
          <w:divBdr>
            <w:top w:val="none" w:sz="0" w:space="0" w:color="auto"/>
            <w:left w:val="none" w:sz="0" w:space="0" w:color="auto"/>
            <w:bottom w:val="none" w:sz="0" w:space="0" w:color="auto"/>
            <w:right w:val="none" w:sz="0" w:space="0" w:color="auto"/>
          </w:divBdr>
        </w:div>
      </w:divsChild>
    </w:div>
    <w:div w:id="859196871">
      <w:bodyDiv w:val="1"/>
      <w:marLeft w:val="0"/>
      <w:marRight w:val="0"/>
      <w:marTop w:val="0"/>
      <w:marBottom w:val="0"/>
      <w:divBdr>
        <w:top w:val="none" w:sz="0" w:space="0" w:color="auto"/>
        <w:left w:val="none" w:sz="0" w:space="0" w:color="auto"/>
        <w:bottom w:val="none" w:sz="0" w:space="0" w:color="auto"/>
        <w:right w:val="none" w:sz="0" w:space="0" w:color="auto"/>
      </w:divBdr>
      <w:divsChild>
        <w:div w:id="941910585">
          <w:marLeft w:val="0"/>
          <w:marRight w:val="0"/>
          <w:marTop w:val="0"/>
          <w:marBottom w:val="0"/>
          <w:divBdr>
            <w:top w:val="none" w:sz="0" w:space="0" w:color="auto"/>
            <w:left w:val="none" w:sz="0" w:space="0" w:color="auto"/>
            <w:bottom w:val="none" w:sz="0" w:space="0" w:color="auto"/>
            <w:right w:val="none" w:sz="0" w:space="0" w:color="auto"/>
          </w:divBdr>
        </w:div>
        <w:div w:id="1075710012">
          <w:marLeft w:val="0"/>
          <w:marRight w:val="0"/>
          <w:marTop w:val="0"/>
          <w:marBottom w:val="0"/>
          <w:divBdr>
            <w:top w:val="none" w:sz="0" w:space="0" w:color="auto"/>
            <w:left w:val="none" w:sz="0" w:space="0" w:color="auto"/>
            <w:bottom w:val="none" w:sz="0" w:space="0" w:color="auto"/>
            <w:right w:val="none" w:sz="0" w:space="0" w:color="auto"/>
          </w:divBdr>
        </w:div>
        <w:div w:id="1742487034">
          <w:marLeft w:val="0"/>
          <w:marRight w:val="0"/>
          <w:marTop w:val="0"/>
          <w:marBottom w:val="0"/>
          <w:divBdr>
            <w:top w:val="none" w:sz="0" w:space="0" w:color="auto"/>
            <w:left w:val="none" w:sz="0" w:space="0" w:color="auto"/>
            <w:bottom w:val="none" w:sz="0" w:space="0" w:color="auto"/>
            <w:right w:val="none" w:sz="0" w:space="0" w:color="auto"/>
          </w:divBdr>
        </w:div>
      </w:divsChild>
    </w:div>
    <w:div w:id="976104897">
      <w:bodyDiv w:val="1"/>
      <w:marLeft w:val="0"/>
      <w:marRight w:val="0"/>
      <w:marTop w:val="0"/>
      <w:marBottom w:val="0"/>
      <w:divBdr>
        <w:top w:val="none" w:sz="0" w:space="0" w:color="auto"/>
        <w:left w:val="none" w:sz="0" w:space="0" w:color="auto"/>
        <w:bottom w:val="none" w:sz="0" w:space="0" w:color="auto"/>
        <w:right w:val="none" w:sz="0" w:space="0" w:color="auto"/>
      </w:divBdr>
      <w:divsChild>
        <w:div w:id="1045060156">
          <w:marLeft w:val="0"/>
          <w:marRight w:val="0"/>
          <w:marTop w:val="0"/>
          <w:marBottom w:val="0"/>
          <w:divBdr>
            <w:top w:val="none" w:sz="0" w:space="0" w:color="auto"/>
            <w:left w:val="none" w:sz="0" w:space="0" w:color="auto"/>
            <w:bottom w:val="none" w:sz="0" w:space="0" w:color="auto"/>
            <w:right w:val="none" w:sz="0" w:space="0" w:color="auto"/>
          </w:divBdr>
        </w:div>
        <w:div w:id="1477988180">
          <w:marLeft w:val="0"/>
          <w:marRight w:val="0"/>
          <w:marTop w:val="0"/>
          <w:marBottom w:val="0"/>
          <w:divBdr>
            <w:top w:val="none" w:sz="0" w:space="0" w:color="auto"/>
            <w:left w:val="none" w:sz="0" w:space="0" w:color="auto"/>
            <w:bottom w:val="none" w:sz="0" w:space="0" w:color="auto"/>
            <w:right w:val="none" w:sz="0" w:space="0" w:color="auto"/>
          </w:divBdr>
        </w:div>
        <w:div w:id="1792046967">
          <w:marLeft w:val="0"/>
          <w:marRight w:val="0"/>
          <w:marTop w:val="0"/>
          <w:marBottom w:val="0"/>
          <w:divBdr>
            <w:top w:val="none" w:sz="0" w:space="0" w:color="auto"/>
            <w:left w:val="none" w:sz="0" w:space="0" w:color="auto"/>
            <w:bottom w:val="none" w:sz="0" w:space="0" w:color="auto"/>
            <w:right w:val="none" w:sz="0" w:space="0" w:color="auto"/>
          </w:divBdr>
        </w:div>
      </w:divsChild>
    </w:div>
    <w:div w:id="995229941">
      <w:bodyDiv w:val="1"/>
      <w:marLeft w:val="0"/>
      <w:marRight w:val="0"/>
      <w:marTop w:val="0"/>
      <w:marBottom w:val="0"/>
      <w:divBdr>
        <w:top w:val="none" w:sz="0" w:space="0" w:color="auto"/>
        <w:left w:val="none" w:sz="0" w:space="0" w:color="auto"/>
        <w:bottom w:val="none" w:sz="0" w:space="0" w:color="auto"/>
        <w:right w:val="none" w:sz="0" w:space="0" w:color="auto"/>
      </w:divBdr>
      <w:divsChild>
        <w:div w:id="1480923453">
          <w:marLeft w:val="0"/>
          <w:marRight w:val="0"/>
          <w:marTop w:val="0"/>
          <w:marBottom w:val="0"/>
          <w:divBdr>
            <w:top w:val="none" w:sz="0" w:space="0" w:color="auto"/>
            <w:left w:val="none" w:sz="0" w:space="0" w:color="auto"/>
            <w:bottom w:val="none" w:sz="0" w:space="0" w:color="auto"/>
            <w:right w:val="none" w:sz="0" w:space="0" w:color="auto"/>
          </w:divBdr>
          <w:divsChild>
            <w:div w:id="2001734032">
              <w:marLeft w:val="0"/>
              <w:marRight w:val="0"/>
              <w:marTop w:val="0"/>
              <w:marBottom w:val="0"/>
              <w:divBdr>
                <w:top w:val="none" w:sz="0" w:space="0" w:color="auto"/>
                <w:left w:val="none" w:sz="0" w:space="0" w:color="auto"/>
                <w:bottom w:val="none" w:sz="0" w:space="0" w:color="auto"/>
                <w:right w:val="none" w:sz="0" w:space="0" w:color="auto"/>
              </w:divBdr>
              <w:divsChild>
                <w:div w:id="1093015130">
                  <w:marLeft w:val="0"/>
                  <w:marRight w:val="0"/>
                  <w:marTop w:val="0"/>
                  <w:marBottom w:val="0"/>
                  <w:divBdr>
                    <w:top w:val="none" w:sz="0" w:space="0" w:color="auto"/>
                    <w:left w:val="none" w:sz="0" w:space="0" w:color="auto"/>
                    <w:bottom w:val="none" w:sz="0" w:space="0" w:color="auto"/>
                    <w:right w:val="none" w:sz="0" w:space="0" w:color="auto"/>
                  </w:divBdr>
                  <w:divsChild>
                    <w:div w:id="7951771">
                      <w:marLeft w:val="0"/>
                      <w:marRight w:val="0"/>
                      <w:marTop w:val="0"/>
                      <w:marBottom w:val="0"/>
                      <w:divBdr>
                        <w:top w:val="none" w:sz="0" w:space="0" w:color="auto"/>
                        <w:left w:val="none" w:sz="0" w:space="0" w:color="auto"/>
                        <w:bottom w:val="none" w:sz="0" w:space="0" w:color="auto"/>
                        <w:right w:val="none" w:sz="0" w:space="0" w:color="auto"/>
                      </w:divBdr>
                      <w:divsChild>
                        <w:div w:id="1048144476">
                          <w:marLeft w:val="0"/>
                          <w:marRight w:val="0"/>
                          <w:marTop w:val="0"/>
                          <w:marBottom w:val="0"/>
                          <w:divBdr>
                            <w:top w:val="none" w:sz="0" w:space="0" w:color="auto"/>
                            <w:left w:val="none" w:sz="0" w:space="0" w:color="auto"/>
                            <w:bottom w:val="none" w:sz="0" w:space="0" w:color="auto"/>
                            <w:right w:val="none" w:sz="0" w:space="0" w:color="auto"/>
                          </w:divBdr>
                          <w:divsChild>
                            <w:div w:id="100030982">
                              <w:marLeft w:val="0"/>
                              <w:marRight w:val="0"/>
                              <w:marTop w:val="0"/>
                              <w:marBottom w:val="0"/>
                              <w:divBdr>
                                <w:top w:val="none" w:sz="0" w:space="0" w:color="auto"/>
                                <w:left w:val="none" w:sz="0" w:space="0" w:color="auto"/>
                                <w:bottom w:val="none" w:sz="0" w:space="0" w:color="auto"/>
                                <w:right w:val="none" w:sz="0" w:space="0" w:color="auto"/>
                              </w:divBdr>
                              <w:divsChild>
                                <w:div w:id="139730179">
                                  <w:marLeft w:val="0"/>
                                  <w:marRight w:val="0"/>
                                  <w:marTop w:val="0"/>
                                  <w:marBottom w:val="0"/>
                                  <w:divBdr>
                                    <w:top w:val="none" w:sz="0" w:space="0" w:color="auto"/>
                                    <w:left w:val="none" w:sz="0" w:space="0" w:color="auto"/>
                                    <w:bottom w:val="none" w:sz="0" w:space="0" w:color="auto"/>
                                    <w:right w:val="none" w:sz="0" w:space="0" w:color="auto"/>
                                  </w:divBdr>
                                  <w:divsChild>
                                    <w:div w:id="80531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6541584">
      <w:bodyDiv w:val="1"/>
      <w:marLeft w:val="0"/>
      <w:marRight w:val="0"/>
      <w:marTop w:val="0"/>
      <w:marBottom w:val="0"/>
      <w:divBdr>
        <w:top w:val="none" w:sz="0" w:space="0" w:color="auto"/>
        <w:left w:val="none" w:sz="0" w:space="0" w:color="auto"/>
        <w:bottom w:val="none" w:sz="0" w:space="0" w:color="auto"/>
        <w:right w:val="none" w:sz="0" w:space="0" w:color="auto"/>
      </w:divBdr>
      <w:divsChild>
        <w:div w:id="1650207026">
          <w:marLeft w:val="0"/>
          <w:marRight w:val="0"/>
          <w:marTop w:val="0"/>
          <w:marBottom w:val="0"/>
          <w:divBdr>
            <w:top w:val="none" w:sz="0" w:space="0" w:color="auto"/>
            <w:left w:val="none" w:sz="0" w:space="0" w:color="auto"/>
            <w:bottom w:val="none" w:sz="0" w:space="0" w:color="auto"/>
            <w:right w:val="none" w:sz="0" w:space="0" w:color="auto"/>
          </w:divBdr>
        </w:div>
        <w:div w:id="1841040439">
          <w:marLeft w:val="0"/>
          <w:marRight w:val="0"/>
          <w:marTop w:val="0"/>
          <w:marBottom w:val="0"/>
          <w:divBdr>
            <w:top w:val="none" w:sz="0" w:space="0" w:color="auto"/>
            <w:left w:val="none" w:sz="0" w:space="0" w:color="auto"/>
            <w:bottom w:val="none" w:sz="0" w:space="0" w:color="auto"/>
            <w:right w:val="none" w:sz="0" w:space="0" w:color="auto"/>
          </w:divBdr>
        </w:div>
        <w:div w:id="399641372">
          <w:marLeft w:val="0"/>
          <w:marRight w:val="0"/>
          <w:marTop w:val="0"/>
          <w:marBottom w:val="0"/>
          <w:divBdr>
            <w:top w:val="none" w:sz="0" w:space="0" w:color="auto"/>
            <w:left w:val="none" w:sz="0" w:space="0" w:color="auto"/>
            <w:bottom w:val="none" w:sz="0" w:space="0" w:color="auto"/>
            <w:right w:val="none" w:sz="0" w:space="0" w:color="auto"/>
          </w:divBdr>
        </w:div>
      </w:divsChild>
    </w:div>
    <w:div w:id="1106852125">
      <w:bodyDiv w:val="1"/>
      <w:marLeft w:val="0"/>
      <w:marRight w:val="0"/>
      <w:marTop w:val="0"/>
      <w:marBottom w:val="0"/>
      <w:divBdr>
        <w:top w:val="none" w:sz="0" w:space="0" w:color="auto"/>
        <w:left w:val="none" w:sz="0" w:space="0" w:color="auto"/>
        <w:bottom w:val="none" w:sz="0" w:space="0" w:color="auto"/>
        <w:right w:val="none" w:sz="0" w:space="0" w:color="auto"/>
      </w:divBdr>
    </w:div>
    <w:div w:id="1660426565">
      <w:bodyDiv w:val="1"/>
      <w:marLeft w:val="0"/>
      <w:marRight w:val="0"/>
      <w:marTop w:val="0"/>
      <w:marBottom w:val="0"/>
      <w:divBdr>
        <w:top w:val="none" w:sz="0" w:space="0" w:color="auto"/>
        <w:left w:val="none" w:sz="0" w:space="0" w:color="auto"/>
        <w:bottom w:val="none" w:sz="0" w:space="0" w:color="auto"/>
        <w:right w:val="none" w:sz="0" w:space="0" w:color="auto"/>
      </w:divBdr>
      <w:divsChild>
        <w:div w:id="749817981">
          <w:marLeft w:val="0"/>
          <w:marRight w:val="0"/>
          <w:marTop w:val="0"/>
          <w:marBottom w:val="0"/>
          <w:divBdr>
            <w:top w:val="none" w:sz="0" w:space="0" w:color="auto"/>
            <w:left w:val="none" w:sz="0" w:space="0" w:color="auto"/>
            <w:bottom w:val="none" w:sz="0" w:space="0" w:color="auto"/>
            <w:right w:val="none" w:sz="0" w:space="0" w:color="auto"/>
          </w:divBdr>
          <w:divsChild>
            <w:div w:id="1322195380">
              <w:marLeft w:val="0"/>
              <w:marRight w:val="0"/>
              <w:marTop w:val="0"/>
              <w:marBottom w:val="0"/>
              <w:divBdr>
                <w:top w:val="none" w:sz="0" w:space="0" w:color="auto"/>
                <w:left w:val="none" w:sz="0" w:space="0" w:color="auto"/>
                <w:bottom w:val="none" w:sz="0" w:space="0" w:color="auto"/>
                <w:right w:val="none" w:sz="0" w:space="0" w:color="auto"/>
              </w:divBdr>
              <w:divsChild>
                <w:div w:id="1036858470">
                  <w:marLeft w:val="0"/>
                  <w:marRight w:val="0"/>
                  <w:marTop w:val="0"/>
                  <w:marBottom w:val="0"/>
                  <w:divBdr>
                    <w:top w:val="none" w:sz="0" w:space="0" w:color="auto"/>
                    <w:left w:val="none" w:sz="0" w:space="0" w:color="auto"/>
                    <w:bottom w:val="none" w:sz="0" w:space="0" w:color="auto"/>
                    <w:right w:val="none" w:sz="0" w:space="0" w:color="auto"/>
                  </w:divBdr>
                  <w:divsChild>
                    <w:div w:id="333802612">
                      <w:marLeft w:val="0"/>
                      <w:marRight w:val="0"/>
                      <w:marTop w:val="0"/>
                      <w:marBottom w:val="0"/>
                      <w:divBdr>
                        <w:top w:val="none" w:sz="0" w:space="0" w:color="auto"/>
                        <w:left w:val="none" w:sz="0" w:space="0" w:color="auto"/>
                        <w:bottom w:val="none" w:sz="0" w:space="0" w:color="auto"/>
                        <w:right w:val="none" w:sz="0" w:space="0" w:color="auto"/>
                      </w:divBdr>
                      <w:divsChild>
                        <w:div w:id="2059352936">
                          <w:marLeft w:val="0"/>
                          <w:marRight w:val="0"/>
                          <w:marTop w:val="0"/>
                          <w:marBottom w:val="0"/>
                          <w:divBdr>
                            <w:top w:val="none" w:sz="0" w:space="0" w:color="auto"/>
                            <w:left w:val="none" w:sz="0" w:space="0" w:color="auto"/>
                            <w:bottom w:val="none" w:sz="0" w:space="0" w:color="auto"/>
                            <w:right w:val="none" w:sz="0" w:space="0" w:color="auto"/>
                          </w:divBdr>
                          <w:divsChild>
                            <w:div w:id="1707677444">
                              <w:marLeft w:val="0"/>
                              <w:marRight w:val="0"/>
                              <w:marTop w:val="0"/>
                              <w:marBottom w:val="0"/>
                              <w:divBdr>
                                <w:top w:val="none" w:sz="0" w:space="0" w:color="auto"/>
                                <w:left w:val="none" w:sz="0" w:space="0" w:color="auto"/>
                                <w:bottom w:val="none" w:sz="0" w:space="0" w:color="auto"/>
                                <w:right w:val="none" w:sz="0" w:space="0" w:color="auto"/>
                              </w:divBdr>
                              <w:divsChild>
                                <w:div w:id="1175925763">
                                  <w:marLeft w:val="0"/>
                                  <w:marRight w:val="0"/>
                                  <w:marTop w:val="0"/>
                                  <w:marBottom w:val="0"/>
                                  <w:divBdr>
                                    <w:top w:val="none" w:sz="0" w:space="0" w:color="auto"/>
                                    <w:left w:val="none" w:sz="0" w:space="0" w:color="auto"/>
                                    <w:bottom w:val="none" w:sz="0" w:space="0" w:color="auto"/>
                                    <w:right w:val="none" w:sz="0" w:space="0" w:color="auto"/>
                                  </w:divBdr>
                                  <w:divsChild>
                                    <w:div w:id="178823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11318">
      <w:bodyDiv w:val="1"/>
      <w:marLeft w:val="0"/>
      <w:marRight w:val="0"/>
      <w:marTop w:val="0"/>
      <w:marBottom w:val="0"/>
      <w:divBdr>
        <w:top w:val="none" w:sz="0" w:space="0" w:color="auto"/>
        <w:left w:val="none" w:sz="0" w:space="0" w:color="auto"/>
        <w:bottom w:val="none" w:sz="0" w:space="0" w:color="auto"/>
        <w:right w:val="none" w:sz="0" w:space="0" w:color="auto"/>
      </w:divBdr>
    </w:div>
    <w:div w:id="1750271322">
      <w:bodyDiv w:val="1"/>
      <w:marLeft w:val="0"/>
      <w:marRight w:val="0"/>
      <w:marTop w:val="0"/>
      <w:marBottom w:val="0"/>
      <w:divBdr>
        <w:top w:val="none" w:sz="0" w:space="0" w:color="auto"/>
        <w:left w:val="none" w:sz="0" w:space="0" w:color="auto"/>
        <w:bottom w:val="none" w:sz="0" w:space="0" w:color="auto"/>
        <w:right w:val="none" w:sz="0" w:space="0" w:color="auto"/>
      </w:divBdr>
      <w:divsChild>
        <w:div w:id="1099330567">
          <w:marLeft w:val="0"/>
          <w:marRight w:val="0"/>
          <w:marTop w:val="0"/>
          <w:marBottom w:val="0"/>
          <w:divBdr>
            <w:top w:val="none" w:sz="0" w:space="0" w:color="auto"/>
            <w:left w:val="none" w:sz="0" w:space="0" w:color="auto"/>
            <w:bottom w:val="none" w:sz="0" w:space="0" w:color="auto"/>
            <w:right w:val="none" w:sz="0" w:space="0" w:color="auto"/>
          </w:divBdr>
          <w:divsChild>
            <w:div w:id="819149526">
              <w:marLeft w:val="0"/>
              <w:marRight w:val="0"/>
              <w:marTop w:val="0"/>
              <w:marBottom w:val="0"/>
              <w:divBdr>
                <w:top w:val="none" w:sz="0" w:space="0" w:color="auto"/>
                <w:left w:val="none" w:sz="0" w:space="0" w:color="auto"/>
                <w:bottom w:val="none" w:sz="0" w:space="0" w:color="auto"/>
                <w:right w:val="none" w:sz="0" w:space="0" w:color="auto"/>
              </w:divBdr>
              <w:divsChild>
                <w:div w:id="1311327908">
                  <w:marLeft w:val="0"/>
                  <w:marRight w:val="0"/>
                  <w:marTop w:val="0"/>
                  <w:marBottom w:val="0"/>
                  <w:divBdr>
                    <w:top w:val="none" w:sz="0" w:space="0" w:color="auto"/>
                    <w:left w:val="none" w:sz="0" w:space="0" w:color="auto"/>
                    <w:bottom w:val="none" w:sz="0" w:space="0" w:color="auto"/>
                    <w:right w:val="none" w:sz="0" w:space="0" w:color="auto"/>
                  </w:divBdr>
                  <w:divsChild>
                    <w:div w:id="1518930183">
                      <w:marLeft w:val="0"/>
                      <w:marRight w:val="0"/>
                      <w:marTop w:val="0"/>
                      <w:marBottom w:val="0"/>
                      <w:divBdr>
                        <w:top w:val="none" w:sz="0" w:space="0" w:color="auto"/>
                        <w:left w:val="none" w:sz="0" w:space="0" w:color="auto"/>
                        <w:bottom w:val="none" w:sz="0" w:space="0" w:color="auto"/>
                        <w:right w:val="none" w:sz="0" w:space="0" w:color="auto"/>
                      </w:divBdr>
                      <w:divsChild>
                        <w:div w:id="2075001588">
                          <w:marLeft w:val="0"/>
                          <w:marRight w:val="0"/>
                          <w:marTop w:val="0"/>
                          <w:marBottom w:val="0"/>
                          <w:divBdr>
                            <w:top w:val="none" w:sz="0" w:space="0" w:color="auto"/>
                            <w:left w:val="none" w:sz="0" w:space="0" w:color="auto"/>
                            <w:bottom w:val="none" w:sz="0" w:space="0" w:color="auto"/>
                            <w:right w:val="none" w:sz="0" w:space="0" w:color="auto"/>
                          </w:divBdr>
                          <w:divsChild>
                            <w:div w:id="704790189">
                              <w:marLeft w:val="0"/>
                              <w:marRight w:val="0"/>
                              <w:marTop w:val="0"/>
                              <w:marBottom w:val="0"/>
                              <w:divBdr>
                                <w:top w:val="none" w:sz="0" w:space="0" w:color="auto"/>
                                <w:left w:val="none" w:sz="0" w:space="0" w:color="auto"/>
                                <w:bottom w:val="none" w:sz="0" w:space="0" w:color="auto"/>
                                <w:right w:val="none" w:sz="0" w:space="0" w:color="auto"/>
                              </w:divBdr>
                              <w:divsChild>
                                <w:div w:id="1878465656">
                                  <w:marLeft w:val="0"/>
                                  <w:marRight w:val="0"/>
                                  <w:marTop w:val="0"/>
                                  <w:marBottom w:val="0"/>
                                  <w:divBdr>
                                    <w:top w:val="none" w:sz="0" w:space="0" w:color="auto"/>
                                    <w:left w:val="none" w:sz="0" w:space="0" w:color="auto"/>
                                    <w:bottom w:val="none" w:sz="0" w:space="0" w:color="auto"/>
                                    <w:right w:val="none" w:sz="0" w:space="0" w:color="auto"/>
                                  </w:divBdr>
                                  <w:divsChild>
                                    <w:div w:id="110527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066740">
      <w:bodyDiv w:val="1"/>
      <w:marLeft w:val="0"/>
      <w:marRight w:val="0"/>
      <w:marTop w:val="0"/>
      <w:marBottom w:val="0"/>
      <w:divBdr>
        <w:top w:val="none" w:sz="0" w:space="0" w:color="auto"/>
        <w:left w:val="none" w:sz="0" w:space="0" w:color="auto"/>
        <w:bottom w:val="none" w:sz="0" w:space="0" w:color="auto"/>
        <w:right w:val="none" w:sz="0" w:space="0" w:color="auto"/>
      </w:divBdr>
      <w:divsChild>
        <w:div w:id="1444610202">
          <w:marLeft w:val="0"/>
          <w:marRight w:val="0"/>
          <w:marTop w:val="0"/>
          <w:marBottom w:val="0"/>
          <w:divBdr>
            <w:top w:val="none" w:sz="0" w:space="0" w:color="auto"/>
            <w:left w:val="none" w:sz="0" w:space="0" w:color="auto"/>
            <w:bottom w:val="none" w:sz="0" w:space="0" w:color="auto"/>
            <w:right w:val="none" w:sz="0" w:space="0" w:color="auto"/>
          </w:divBdr>
        </w:div>
        <w:div w:id="779761114">
          <w:marLeft w:val="0"/>
          <w:marRight w:val="0"/>
          <w:marTop w:val="0"/>
          <w:marBottom w:val="0"/>
          <w:divBdr>
            <w:top w:val="none" w:sz="0" w:space="0" w:color="auto"/>
            <w:left w:val="none" w:sz="0" w:space="0" w:color="auto"/>
            <w:bottom w:val="none" w:sz="0" w:space="0" w:color="auto"/>
            <w:right w:val="none" w:sz="0" w:space="0" w:color="auto"/>
          </w:divBdr>
        </w:div>
        <w:div w:id="210895054">
          <w:marLeft w:val="0"/>
          <w:marRight w:val="0"/>
          <w:marTop w:val="0"/>
          <w:marBottom w:val="0"/>
          <w:divBdr>
            <w:top w:val="none" w:sz="0" w:space="0" w:color="auto"/>
            <w:left w:val="none" w:sz="0" w:space="0" w:color="auto"/>
            <w:bottom w:val="none" w:sz="0" w:space="0" w:color="auto"/>
            <w:right w:val="none" w:sz="0" w:space="0" w:color="auto"/>
          </w:divBdr>
        </w:div>
      </w:divsChild>
    </w:div>
    <w:div w:id="1776556608">
      <w:bodyDiv w:val="1"/>
      <w:marLeft w:val="0"/>
      <w:marRight w:val="0"/>
      <w:marTop w:val="0"/>
      <w:marBottom w:val="0"/>
      <w:divBdr>
        <w:top w:val="none" w:sz="0" w:space="0" w:color="auto"/>
        <w:left w:val="none" w:sz="0" w:space="0" w:color="auto"/>
        <w:bottom w:val="none" w:sz="0" w:space="0" w:color="auto"/>
        <w:right w:val="none" w:sz="0" w:space="0" w:color="auto"/>
      </w:divBdr>
    </w:div>
    <w:div w:id="1778941757">
      <w:bodyDiv w:val="1"/>
      <w:marLeft w:val="0"/>
      <w:marRight w:val="0"/>
      <w:marTop w:val="0"/>
      <w:marBottom w:val="0"/>
      <w:divBdr>
        <w:top w:val="none" w:sz="0" w:space="0" w:color="auto"/>
        <w:left w:val="none" w:sz="0" w:space="0" w:color="auto"/>
        <w:bottom w:val="none" w:sz="0" w:space="0" w:color="auto"/>
        <w:right w:val="none" w:sz="0" w:space="0" w:color="auto"/>
      </w:divBdr>
      <w:divsChild>
        <w:div w:id="1100370581">
          <w:marLeft w:val="0"/>
          <w:marRight w:val="0"/>
          <w:marTop w:val="0"/>
          <w:marBottom w:val="0"/>
          <w:divBdr>
            <w:top w:val="none" w:sz="0" w:space="0" w:color="auto"/>
            <w:left w:val="none" w:sz="0" w:space="0" w:color="auto"/>
            <w:bottom w:val="none" w:sz="0" w:space="0" w:color="auto"/>
            <w:right w:val="none" w:sz="0" w:space="0" w:color="auto"/>
          </w:divBdr>
        </w:div>
        <w:div w:id="745222432">
          <w:marLeft w:val="0"/>
          <w:marRight w:val="0"/>
          <w:marTop w:val="0"/>
          <w:marBottom w:val="0"/>
          <w:divBdr>
            <w:top w:val="none" w:sz="0" w:space="0" w:color="auto"/>
            <w:left w:val="none" w:sz="0" w:space="0" w:color="auto"/>
            <w:bottom w:val="none" w:sz="0" w:space="0" w:color="auto"/>
            <w:right w:val="none" w:sz="0" w:space="0" w:color="auto"/>
          </w:divBdr>
        </w:div>
        <w:div w:id="651756103">
          <w:marLeft w:val="0"/>
          <w:marRight w:val="0"/>
          <w:marTop w:val="0"/>
          <w:marBottom w:val="0"/>
          <w:divBdr>
            <w:top w:val="none" w:sz="0" w:space="0" w:color="auto"/>
            <w:left w:val="none" w:sz="0" w:space="0" w:color="auto"/>
            <w:bottom w:val="none" w:sz="0" w:space="0" w:color="auto"/>
            <w:right w:val="none" w:sz="0" w:space="0" w:color="auto"/>
          </w:divBdr>
        </w:div>
      </w:divsChild>
    </w:div>
    <w:div w:id="1877155546">
      <w:bodyDiv w:val="1"/>
      <w:marLeft w:val="0"/>
      <w:marRight w:val="0"/>
      <w:marTop w:val="0"/>
      <w:marBottom w:val="0"/>
      <w:divBdr>
        <w:top w:val="none" w:sz="0" w:space="0" w:color="auto"/>
        <w:left w:val="none" w:sz="0" w:space="0" w:color="auto"/>
        <w:bottom w:val="none" w:sz="0" w:space="0" w:color="auto"/>
        <w:right w:val="none" w:sz="0" w:space="0" w:color="auto"/>
      </w:divBdr>
    </w:div>
    <w:div w:id="2139882361">
      <w:bodyDiv w:val="1"/>
      <w:marLeft w:val="0"/>
      <w:marRight w:val="0"/>
      <w:marTop w:val="0"/>
      <w:marBottom w:val="0"/>
      <w:divBdr>
        <w:top w:val="none" w:sz="0" w:space="0" w:color="auto"/>
        <w:left w:val="none" w:sz="0" w:space="0" w:color="auto"/>
        <w:bottom w:val="none" w:sz="0" w:space="0" w:color="auto"/>
        <w:right w:val="none" w:sz="0" w:space="0" w:color="auto"/>
      </w:divBdr>
      <w:divsChild>
        <w:div w:id="451175308">
          <w:marLeft w:val="0"/>
          <w:marRight w:val="0"/>
          <w:marTop w:val="0"/>
          <w:marBottom w:val="0"/>
          <w:divBdr>
            <w:top w:val="none" w:sz="0" w:space="0" w:color="auto"/>
            <w:left w:val="none" w:sz="0" w:space="0" w:color="auto"/>
            <w:bottom w:val="none" w:sz="0" w:space="0" w:color="auto"/>
            <w:right w:val="none" w:sz="0" w:space="0" w:color="auto"/>
          </w:divBdr>
        </w:div>
        <w:div w:id="308944419">
          <w:marLeft w:val="0"/>
          <w:marRight w:val="0"/>
          <w:marTop w:val="0"/>
          <w:marBottom w:val="0"/>
          <w:divBdr>
            <w:top w:val="none" w:sz="0" w:space="0" w:color="auto"/>
            <w:left w:val="none" w:sz="0" w:space="0" w:color="auto"/>
            <w:bottom w:val="none" w:sz="0" w:space="0" w:color="auto"/>
            <w:right w:val="none" w:sz="0" w:space="0" w:color="auto"/>
          </w:divBdr>
        </w:div>
        <w:div w:id="1018048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egon.gov/oda/shared/Documents/Publications/NaturalResources/20FactorTestforIndependentContractors.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secure.sos.state.or.us/oard/viewSingleRule.action?ruleVrsnRsn=108600" TargetMode="External"/><Relationship Id="rId2" Type="http://schemas.openxmlformats.org/officeDocument/2006/relationships/hyperlink" Target="https://oregon.public.law/statutes/ors_670.600" TargetMode="External"/><Relationship Id="rId1" Type="http://schemas.openxmlformats.org/officeDocument/2006/relationships/hyperlink" Target="https://www.oregon.gov/boli/employers/pages/employee-or-independent-contractor.aspx" TargetMode="External"/><Relationship Id="rId4" Type="http://schemas.openxmlformats.org/officeDocument/2006/relationships/hyperlink" Target="https://www.dol.gov/agencies/whd/fact-sheets/13-flsa-employment-relation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44783-4DE1-4D3B-A3CC-C7D3B8628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13</Pages>
  <Words>4594</Words>
  <Characters>26191</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VanDyke</dc:creator>
  <cp:keywords/>
  <dc:description/>
  <cp:lastModifiedBy>Nancy Van Dyke</cp:lastModifiedBy>
  <cp:revision>10</cp:revision>
  <cp:lastPrinted>2022-03-11T21:00:00Z</cp:lastPrinted>
  <dcterms:created xsi:type="dcterms:W3CDTF">2024-05-10T18:35:00Z</dcterms:created>
  <dcterms:modified xsi:type="dcterms:W3CDTF">2024-05-13T21:41:00Z</dcterms:modified>
</cp:coreProperties>
</file>