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DC2E" w14:textId="77777777" w:rsidR="00031446" w:rsidRDefault="00031446" w:rsidP="00031446">
      <w:pPr>
        <w:rPr>
          <w:b/>
          <w:color w:val="000000"/>
          <w:sz w:val="40"/>
          <w:szCs w:val="40"/>
        </w:rPr>
      </w:pPr>
      <w:bookmarkStart w:id="0" w:name="_Toc456705694"/>
      <w:r>
        <w:rPr>
          <w:noProof/>
        </w:rPr>
        <w:drawing>
          <wp:anchor distT="0" distB="0" distL="114300" distR="114300" simplePos="0" relativeHeight="251659264" behindDoc="0" locked="0" layoutInCell="1" allowOverlap="1" wp14:anchorId="5690B039" wp14:editId="07C56C87">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F549A5D" w14:textId="77777777" w:rsidR="00031446" w:rsidRPr="00917939" w:rsidRDefault="00031446" w:rsidP="00031446">
      <w:pPr>
        <w:pStyle w:val="Header"/>
        <w:pBdr>
          <w:top w:val="single" w:sz="4" w:space="1" w:color="auto"/>
          <w:left w:val="single" w:sz="4" w:space="4" w:color="auto"/>
          <w:bottom w:val="single" w:sz="4" w:space="1" w:color="auto"/>
          <w:right w:val="single" w:sz="4" w:space="4" w:color="auto"/>
        </w:pBdr>
        <w:rPr>
          <w:rFonts w:ascii="Arial" w:hAnsi="Arial" w:cs="Arial"/>
          <w:b/>
          <w:szCs w:val="24"/>
          <w:u w:val="single"/>
        </w:rPr>
      </w:pPr>
      <w:r w:rsidRPr="00917939">
        <w:rPr>
          <w:rFonts w:ascii="Arial" w:hAnsi="Arial" w:cs="Arial"/>
          <w:b/>
          <w:szCs w:val="24"/>
          <w:u w:val="single"/>
        </w:rPr>
        <w:t>Sample Policy Language</w:t>
      </w:r>
    </w:p>
    <w:p w14:paraId="1BB2D0D5" w14:textId="77777777" w:rsidR="00031446" w:rsidRPr="00917939" w:rsidRDefault="00031446" w:rsidP="00031446">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36023659" w14:textId="77777777" w:rsidR="00031446" w:rsidRPr="00F72435" w:rsidRDefault="00031446" w:rsidP="00031446">
      <w:pPr>
        <w:rPr>
          <w:b/>
          <w:color w:val="000000"/>
          <w:sz w:val="40"/>
          <w:szCs w:val="40"/>
        </w:rPr>
      </w:pPr>
    </w:p>
    <w:p w14:paraId="0DEBCC4D" w14:textId="77777777" w:rsidR="00BA0335" w:rsidRPr="00D46295" w:rsidRDefault="00BA0335" w:rsidP="00E31AA2">
      <w:pPr>
        <w:pStyle w:val="Heading2"/>
        <w:ind w:right="-720"/>
        <w:rPr>
          <w:rFonts w:ascii="Arial" w:hAnsi="Arial" w:cs="Arial"/>
          <w:b w:val="0"/>
          <w:sz w:val="40"/>
          <w:szCs w:val="40"/>
        </w:rPr>
      </w:pPr>
      <w:r w:rsidRPr="00D46295">
        <w:rPr>
          <w:rFonts w:ascii="Arial" w:hAnsi="Arial" w:cs="Arial"/>
          <w:b w:val="0"/>
          <w:sz w:val="40"/>
          <w:szCs w:val="40"/>
        </w:rPr>
        <w:t>W</w:t>
      </w:r>
      <w:r w:rsidR="00E31AA2" w:rsidRPr="00D46295">
        <w:rPr>
          <w:rFonts w:ascii="Arial" w:hAnsi="Arial" w:cs="Arial"/>
          <w:b w:val="0"/>
          <w:sz w:val="40"/>
          <w:szCs w:val="40"/>
        </w:rPr>
        <w:t>histleblower Policy</w:t>
      </w:r>
      <w:bookmarkEnd w:id="0"/>
    </w:p>
    <w:p w14:paraId="2A0962E4" w14:textId="77777777" w:rsidR="00BA0335" w:rsidRPr="00D46295" w:rsidRDefault="00BA0335" w:rsidP="00E31AA2">
      <w:pPr>
        <w:spacing w:line="300" w:lineRule="exact"/>
        <w:ind w:right="-720"/>
        <w:rPr>
          <w:rFonts w:ascii="Arial" w:hAnsi="Arial" w:cs="Arial"/>
        </w:rPr>
      </w:pPr>
    </w:p>
    <w:p w14:paraId="45239227" w14:textId="77777777" w:rsidR="00BA0335" w:rsidRPr="00D46295" w:rsidRDefault="00BA0335" w:rsidP="00031446">
      <w:pPr>
        <w:spacing w:line="300" w:lineRule="exact"/>
        <w:rPr>
          <w:rFonts w:ascii="Arial" w:hAnsi="Arial" w:cs="Arial"/>
          <w:sz w:val="22"/>
        </w:rPr>
      </w:pPr>
      <w:r w:rsidRPr="00D46295">
        <w:rPr>
          <w:rFonts w:ascii="Arial" w:hAnsi="Arial" w:cs="Arial"/>
          <w:sz w:val="22"/>
        </w:rPr>
        <w:t xml:space="preserve">The Company is committed to high standards of ethical, moral and legal business conduct. In line with this commitment, and </w:t>
      </w:r>
      <w:r w:rsidR="00E31AA2" w:rsidRPr="00D46295">
        <w:rPr>
          <w:rFonts w:ascii="Arial" w:hAnsi="Arial" w:cs="Arial"/>
          <w:sz w:val="22"/>
        </w:rPr>
        <w:t>t</w:t>
      </w:r>
      <w:r w:rsidRPr="00D46295">
        <w:rPr>
          <w:rFonts w:ascii="Arial" w:hAnsi="Arial" w:cs="Arial"/>
          <w:sz w:val="22"/>
        </w:rPr>
        <w:t>he Company’s commitment to open communication, this policy aims to provide an avenue for staff to raise concerns and reassurance that they will be protected from reprisals or victimization for whistleblowing.</w:t>
      </w:r>
    </w:p>
    <w:p w14:paraId="00AACD65" w14:textId="77777777" w:rsidR="00BA0335" w:rsidRPr="00D46295" w:rsidRDefault="00BA0335" w:rsidP="00031446">
      <w:pPr>
        <w:spacing w:line="300" w:lineRule="exact"/>
        <w:rPr>
          <w:rFonts w:ascii="Arial" w:hAnsi="Arial" w:cs="Arial"/>
          <w:sz w:val="22"/>
        </w:rPr>
      </w:pPr>
    </w:p>
    <w:p w14:paraId="33964C65" w14:textId="77777777" w:rsidR="00BA0335" w:rsidRPr="00D46295" w:rsidRDefault="00BA0335" w:rsidP="00031446">
      <w:pPr>
        <w:spacing w:line="300" w:lineRule="exact"/>
        <w:rPr>
          <w:rFonts w:ascii="Arial" w:hAnsi="Arial" w:cs="Arial"/>
          <w:sz w:val="22"/>
        </w:rPr>
      </w:pPr>
      <w:r w:rsidRPr="00D46295">
        <w:rPr>
          <w:rFonts w:ascii="Arial" w:hAnsi="Arial" w:cs="Arial"/>
          <w:sz w:val="22"/>
        </w:rPr>
        <w:t xml:space="preserve">This whistleblowing policy is intended to cover protections for individuals performing work on behalf of </w:t>
      </w:r>
      <w:r w:rsidR="00E31AA2" w:rsidRPr="00D46295">
        <w:rPr>
          <w:rFonts w:ascii="Arial" w:hAnsi="Arial" w:cs="Arial"/>
          <w:sz w:val="22"/>
        </w:rPr>
        <w:t>the Company</w:t>
      </w:r>
      <w:r w:rsidRPr="00D46295">
        <w:rPr>
          <w:rFonts w:ascii="Arial" w:hAnsi="Arial" w:cs="Arial"/>
          <w:sz w:val="22"/>
        </w:rPr>
        <w:t xml:space="preserve"> if they raise concerns regarding </w:t>
      </w:r>
      <w:r w:rsidR="00E31AA2" w:rsidRPr="00D46295">
        <w:rPr>
          <w:rFonts w:ascii="Arial" w:hAnsi="Arial" w:cs="Arial"/>
          <w:sz w:val="22"/>
        </w:rPr>
        <w:t>t</w:t>
      </w:r>
      <w:r w:rsidRPr="00D46295">
        <w:rPr>
          <w:rFonts w:ascii="Arial" w:hAnsi="Arial" w:cs="Arial"/>
          <w:sz w:val="22"/>
        </w:rPr>
        <w:t>he Company, such as:</w:t>
      </w:r>
    </w:p>
    <w:p w14:paraId="27FD9B15" w14:textId="77777777" w:rsidR="00BA0335" w:rsidRPr="00D46295" w:rsidRDefault="00BA0335" w:rsidP="00031446">
      <w:pPr>
        <w:spacing w:line="300" w:lineRule="exact"/>
        <w:rPr>
          <w:rFonts w:ascii="Arial" w:hAnsi="Arial" w:cs="Arial"/>
          <w:sz w:val="22"/>
        </w:rPr>
      </w:pPr>
    </w:p>
    <w:p w14:paraId="4733322F" w14:textId="77777777" w:rsidR="00BA0335" w:rsidRPr="00D46295" w:rsidRDefault="00BA0335" w:rsidP="00031446">
      <w:pPr>
        <w:numPr>
          <w:ilvl w:val="0"/>
          <w:numId w:val="7"/>
        </w:numPr>
        <w:spacing w:line="300" w:lineRule="exact"/>
        <w:rPr>
          <w:rFonts w:ascii="Arial" w:hAnsi="Arial" w:cs="Arial"/>
          <w:sz w:val="22"/>
        </w:rPr>
      </w:pPr>
      <w:r w:rsidRPr="00D46295">
        <w:rPr>
          <w:rFonts w:ascii="Arial" w:hAnsi="Arial" w:cs="Arial"/>
          <w:sz w:val="22"/>
        </w:rPr>
        <w:t>Incorrect financial reporting;</w:t>
      </w:r>
    </w:p>
    <w:p w14:paraId="12190417" w14:textId="77777777" w:rsidR="00BA0335" w:rsidRPr="00D46295" w:rsidRDefault="00BA0335" w:rsidP="00031446">
      <w:pPr>
        <w:numPr>
          <w:ilvl w:val="0"/>
          <w:numId w:val="7"/>
        </w:numPr>
        <w:spacing w:line="300" w:lineRule="exact"/>
        <w:rPr>
          <w:rFonts w:ascii="Arial" w:hAnsi="Arial" w:cs="Arial"/>
          <w:sz w:val="22"/>
        </w:rPr>
      </w:pPr>
      <w:r w:rsidRPr="00D46295">
        <w:rPr>
          <w:rFonts w:ascii="Arial" w:hAnsi="Arial" w:cs="Arial"/>
          <w:sz w:val="22"/>
        </w:rPr>
        <w:t>Unlawful activity;</w:t>
      </w:r>
    </w:p>
    <w:p w14:paraId="64BE9B67" w14:textId="77777777" w:rsidR="00BA0335" w:rsidRPr="00D46295" w:rsidRDefault="00BA0335" w:rsidP="00031446">
      <w:pPr>
        <w:numPr>
          <w:ilvl w:val="0"/>
          <w:numId w:val="7"/>
        </w:numPr>
        <w:spacing w:line="300" w:lineRule="exact"/>
        <w:rPr>
          <w:rFonts w:ascii="Arial" w:hAnsi="Arial" w:cs="Arial"/>
          <w:sz w:val="22"/>
        </w:rPr>
      </w:pPr>
      <w:r w:rsidRPr="00D46295">
        <w:rPr>
          <w:rFonts w:ascii="Arial" w:hAnsi="Arial" w:cs="Arial"/>
          <w:sz w:val="22"/>
        </w:rPr>
        <w:t xml:space="preserve">Activities that are not in line with </w:t>
      </w:r>
      <w:r w:rsidR="00E31AA2" w:rsidRPr="00D46295">
        <w:rPr>
          <w:rFonts w:ascii="Arial" w:hAnsi="Arial" w:cs="Arial"/>
          <w:sz w:val="22"/>
        </w:rPr>
        <w:t>Company</w:t>
      </w:r>
      <w:r w:rsidRPr="00D46295">
        <w:rPr>
          <w:rFonts w:ascii="Arial" w:hAnsi="Arial" w:cs="Arial"/>
          <w:sz w:val="22"/>
        </w:rPr>
        <w:t xml:space="preserve"> policy, including its Code of Ethics &amp; Conduct; or</w:t>
      </w:r>
    </w:p>
    <w:p w14:paraId="7F5CAF55" w14:textId="77777777" w:rsidR="00BA0335" w:rsidRPr="00D46295" w:rsidRDefault="00BA0335" w:rsidP="00031446">
      <w:pPr>
        <w:numPr>
          <w:ilvl w:val="0"/>
          <w:numId w:val="7"/>
        </w:numPr>
        <w:spacing w:line="300" w:lineRule="exact"/>
        <w:rPr>
          <w:rFonts w:ascii="Arial" w:hAnsi="Arial" w:cs="Arial"/>
          <w:sz w:val="22"/>
        </w:rPr>
      </w:pPr>
      <w:r w:rsidRPr="00D46295">
        <w:rPr>
          <w:rFonts w:ascii="Arial" w:hAnsi="Arial" w:cs="Arial"/>
          <w:sz w:val="22"/>
        </w:rPr>
        <w:t>Activities, which otherwise amount to serious improper conduct.</w:t>
      </w:r>
      <w:r w:rsidRPr="00D46295">
        <w:rPr>
          <w:rFonts w:ascii="Arial" w:hAnsi="Arial" w:cs="Arial"/>
          <w:sz w:val="22"/>
        </w:rPr>
        <w:br/>
      </w:r>
    </w:p>
    <w:p w14:paraId="21BF45D1" w14:textId="77777777" w:rsidR="00BA0335" w:rsidRPr="00D46295" w:rsidRDefault="00BA0335" w:rsidP="00031446">
      <w:pPr>
        <w:spacing w:line="300" w:lineRule="exact"/>
        <w:rPr>
          <w:rFonts w:ascii="Arial" w:hAnsi="Arial" w:cs="Arial"/>
          <w:sz w:val="22"/>
        </w:rPr>
      </w:pPr>
      <w:r w:rsidRPr="00D46295">
        <w:rPr>
          <w:rFonts w:ascii="Arial" w:hAnsi="Arial" w:cs="Arial"/>
          <w:sz w:val="22"/>
        </w:rPr>
        <w:t>Any crimes against person or property, such as assault, rape, burglary, etc. should immediately be reported to local law enforcement personnel.</w:t>
      </w:r>
    </w:p>
    <w:p w14:paraId="41E6392B" w14:textId="77777777" w:rsidR="00BA0335" w:rsidRPr="00D46295" w:rsidRDefault="00BA0335" w:rsidP="00031446">
      <w:pPr>
        <w:spacing w:line="300" w:lineRule="exact"/>
        <w:rPr>
          <w:rFonts w:ascii="Arial" w:hAnsi="Arial" w:cs="Arial"/>
          <w:sz w:val="22"/>
        </w:rPr>
      </w:pPr>
    </w:p>
    <w:p w14:paraId="382C0315" w14:textId="77777777" w:rsidR="00BA0335" w:rsidRPr="00D46295" w:rsidRDefault="00BA0335" w:rsidP="00031446">
      <w:pPr>
        <w:spacing w:line="300" w:lineRule="exact"/>
        <w:rPr>
          <w:rFonts w:ascii="Arial" w:hAnsi="Arial" w:cs="Arial"/>
          <w:sz w:val="22"/>
        </w:rPr>
      </w:pPr>
      <w:r w:rsidRPr="00D46295">
        <w:rPr>
          <w:rFonts w:ascii="Arial" w:hAnsi="Arial" w:cs="Arial"/>
          <w:sz w:val="22"/>
        </w:rPr>
        <w:t xml:space="preserve">The whistleblower should promptly report the suspected or actual event to their supervisor. The whistleblower can report the event with their identity or anonymously.  Due to the nature of anonymous reporting, individuals who do not provide their identity forfeit the opportunity for </w:t>
      </w:r>
      <w:r w:rsidR="00E31AA2" w:rsidRPr="00D46295">
        <w:rPr>
          <w:rFonts w:ascii="Arial" w:hAnsi="Arial" w:cs="Arial"/>
          <w:sz w:val="22"/>
        </w:rPr>
        <w:t>the Company</w:t>
      </w:r>
      <w:r w:rsidRPr="00D46295">
        <w:rPr>
          <w:rFonts w:ascii="Arial" w:hAnsi="Arial" w:cs="Arial"/>
          <w:sz w:val="22"/>
        </w:rPr>
        <w:t xml:space="preserve"> to provide a follow-up response.  Individuals who choose to identify themselves will receive a personal, confidential follow-up within 10 business days of the initial report that specifies the organization’s response within legal and confidentiality requirements.  The individual will also receive a communication when all investigations are over, also within confidentiality and legal requirements.  This communication will come from the supervisor or appropriate administrator.</w:t>
      </w:r>
    </w:p>
    <w:p w14:paraId="0B7F1C04" w14:textId="77777777" w:rsidR="00BA0335" w:rsidRPr="00D46295" w:rsidRDefault="00BA0335" w:rsidP="00031446">
      <w:pPr>
        <w:spacing w:line="300" w:lineRule="exact"/>
        <w:rPr>
          <w:rFonts w:ascii="Arial" w:hAnsi="Arial" w:cs="Arial"/>
          <w:sz w:val="22"/>
        </w:rPr>
      </w:pPr>
    </w:p>
    <w:p w14:paraId="266281B3" w14:textId="77777777" w:rsidR="00BA0335" w:rsidRPr="00D46295" w:rsidRDefault="00BA0335" w:rsidP="00031446">
      <w:pPr>
        <w:spacing w:line="300" w:lineRule="exact"/>
        <w:rPr>
          <w:rFonts w:ascii="Arial" w:hAnsi="Arial" w:cs="Arial"/>
          <w:sz w:val="22"/>
        </w:rPr>
      </w:pPr>
      <w:r w:rsidRPr="00D46295">
        <w:rPr>
          <w:rFonts w:ascii="Arial" w:hAnsi="Arial" w:cs="Arial"/>
          <w:sz w:val="22"/>
        </w:rPr>
        <w:t>The Company will only report those details that do not violate the confidentiality of any other parties involved.</w:t>
      </w:r>
      <w:r w:rsidRPr="00D46295">
        <w:rPr>
          <w:rFonts w:ascii="Arial" w:hAnsi="Arial" w:cs="Arial"/>
          <w:sz w:val="22"/>
        </w:rPr>
        <w:br/>
      </w:r>
    </w:p>
    <w:p w14:paraId="2C166501" w14:textId="3BFD01DC" w:rsidR="00BA0335" w:rsidRPr="00D46295" w:rsidRDefault="00BA0335" w:rsidP="00031446">
      <w:pPr>
        <w:spacing w:line="300" w:lineRule="exact"/>
        <w:rPr>
          <w:rFonts w:ascii="Arial" w:hAnsi="Arial" w:cs="Arial"/>
          <w:sz w:val="22"/>
        </w:rPr>
      </w:pPr>
      <w:r w:rsidRPr="00D46295">
        <w:rPr>
          <w:rFonts w:ascii="Arial" w:hAnsi="Arial" w:cs="Arial"/>
          <w:sz w:val="22"/>
        </w:rPr>
        <w:t xml:space="preserve">The whistleblower </w:t>
      </w:r>
      <w:r w:rsidR="00317A4A">
        <w:rPr>
          <w:rFonts w:ascii="Arial" w:hAnsi="Arial" w:cs="Arial"/>
          <w:sz w:val="22"/>
        </w:rPr>
        <w:t>will not receive</w:t>
      </w:r>
      <w:r w:rsidRPr="00D46295">
        <w:rPr>
          <w:rFonts w:ascii="Arial" w:hAnsi="Arial" w:cs="Arial"/>
          <w:sz w:val="22"/>
        </w:rPr>
        <w:t xml:space="preserve"> retaliation or retribution for a report that was provided in good faith</w:t>
      </w:r>
      <w:r w:rsidR="00DE499B">
        <w:rPr>
          <w:rFonts w:ascii="Arial" w:hAnsi="Arial" w:cs="Arial"/>
          <w:sz w:val="22"/>
        </w:rPr>
        <w:t>.</w:t>
      </w:r>
      <w:r w:rsidRPr="00D46295">
        <w:rPr>
          <w:rFonts w:ascii="Arial" w:hAnsi="Arial" w:cs="Arial"/>
          <w:sz w:val="22"/>
        </w:rPr>
        <w:t xml:space="preserve"> </w:t>
      </w:r>
      <w:r w:rsidR="00DE499B">
        <w:rPr>
          <w:rFonts w:ascii="Arial" w:hAnsi="Arial" w:cs="Arial"/>
          <w:sz w:val="22"/>
        </w:rPr>
        <w:t>Reports that are found to not be in good faith or were</w:t>
      </w:r>
      <w:r w:rsidRPr="00D46295">
        <w:rPr>
          <w:rFonts w:ascii="Arial" w:hAnsi="Arial" w:cs="Arial"/>
          <w:sz w:val="22"/>
        </w:rPr>
        <w:t xml:space="preserve"> done primarily with malice to damage another or </w:t>
      </w:r>
      <w:r w:rsidR="00E31AA2" w:rsidRPr="00D46295">
        <w:rPr>
          <w:rFonts w:ascii="Arial" w:hAnsi="Arial" w:cs="Arial"/>
          <w:sz w:val="22"/>
        </w:rPr>
        <w:t>t</w:t>
      </w:r>
      <w:r w:rsidRPr="00D46295">
        <w:rPr>
          <w:rFonts w:ascii="Arial" w:hAnsi="Arial" w:cs="Arial"/>
          <w:sz w:val="22"/>
        </w:rPr>
        <w:t>he Company</w:t>
      </w:r>
      <w:r w:rsidR="00DE499B">
        <w:rPr>
          <w:rFonts w:ascii="Arial" w:hAnsi="Arial" w:cs="Arial"/>
          <w:sz w:val="22"/>
        </w:rPr>
        <w:t xml:space="preserve"> may result in </w:t>
      </w:r>
      <w:r w:rsidR="00A51C11">
        <w:rPr>
          <w:rFonts w:ascii="Arial" w:hAnsi="Arial" w:cs="Arial"/>
          <w:sz w:val="22"/>
        </w:rPr>
        <w:t>corrective</w:t>
      </w:r>
      <w:r w:rsidR="00DE499B">
        <w:rPr>
          <w:rFonts w:ascii="Arial" w:hAnsi="Arial" w:cs="Arial"/>
          <w:sz w:val="22"/>
        </w:rPr>
        <w:t xml:space="preserve"> action up to and including termination</w:t>
      </w:r>
      <w:r w:rsidRPr="00D46295">
        <w:rPr>
          <w:rFonts w:ascii="Arial" w:hAnsi="Arial" w:cs="Arial"/>
          <w:sz w:val="22"/>
        </w:rPr>
        <w:t>.</w:t>
      </w:r>
    </w:p>
    <w:p w14:paraId="722D9AF2" w14:textId="77777777" w:rsidR="00BA0335" w:rsidRPr="00D46295" w:rsidRDefault="00010E07" w:rsidP="00031446">
      <w:pPr>
        <w:spacing w:line="300" w:lineRule="exact"/>
        <w:rPr>
          <w:rFonts w:ascii="Arial" w:hAnsi="Arial" w:cs="Arial"/>
          <w:sz w:val="22"/>
        </w:rPr>
      </w:pPr>
      <w:r>
        <w:rPr>
          <w:rFonts w:ascii="Arial" w:hAnsi="Arial" w:cs="Arial"/>
          <w:sz w:val="22"/>
        </w:rPr>
        <w:t>Additionally, a</w:t>
      </w:r>
      <w:r w:rsidR="00BA0335" w:rsidRPr="00D46295">
        <w:rPr>
          <w:rFonts w:ascii="Arial" w:hAnsi="Arial" w:cs="Arial"/>
          <w:sz w:val="22"/>
        </w:rPr>
        <w:t>nyone who retaliates against a whistleblower will be subject to disciplinary action.</w:t>
      </w:r>
    </w:p>
    <w:p w14:paraId="5A9E2FF9" w14:textId="77777777" w:rsidR="00BA0335" w:rsidRPr="00D46295" w:rsidRDefault="00BA0335" w:rsidP="00031446">
      <w:pPr>
        <w:spacing w:line="300" w:lineRule="exact"/>
        <w:rPr>
          <w:rFonts w:ascii="Arial" w:hAnsi="Arial" w:cs="Arial"/>
          <w:sz w:val="22"/>
        </w:rPr>
      </w:pPr>
    </w:p>
    <w:p w14:paraId="01A33941" w14:textId="77777777" w:rsidR="00BA0335" w:rsidRPr="00D46295" w:rsidRDefault="00BA0335" w:rsidP="00031446">
      <w:pPr>
        <w:spacing w:line="300" w:lineRule="exact"/>
        <w:rPr>
          <w:rFonts w:ascii="Arial" w:hAnsi="Arial" w:cs="Arial"/>
          <w:sz w:val="22"/>
        </w:rPr>
      </w:pPr>
      <w:r w:rsidRPr="00D46295">
        <w:rPr>
          <w:rFonts w:ascii="Arial" w:hAnsi="Arial" w:cs="Arial"/>
          <w:sz w:val="22"/>
        </w:rPr>
        <w:t xml:space="preserve">Supervisors, managers and/or Board members who receive the reports </w:t>
      </w:r>
      <w:r w:rsidR="00AA4AB6">
        <w:rPr>
          <w:rFonts w:ascii="Arial" w:hAnsi="Arial" w:cs="Arial"/>
          <w:sz w:val="22"/>
        </w:rPr>
        <w:t>are required to</w:t>
      </w:r>
      <w:r w:rsidR="00AA4AB6" w:rsidRPr="00D46295">
        <w:rPr>
          <w:rFonts w:ascii="Arial" w:hAnsi="Arial" w:cs="Arial"/>
          <w:sz w:val="22"/>
        </w:rPr>
        <w:t xml:space="preserve"> </w:t>
      </w:r>
      <w:r w:rsidRPr="00D46295">
        <w:rPr>
          <w:rFonts w:ascii="Arial" w:hAnsi="Arial" w:cs="Arial"/>
          <w:sz w:val="22"/>
        </w:rPr>
        <w:t>promptly act to investigate and/or resolve the issue.</w:t>
      </w:r>
    </w:p>
    <w:p w14:paraId="6DD82543" w14:textId="77777777" w:rsidR="00BA0335" w:rsidRPr="00D46295" w:rsidRDefault="00BA0335" w:rsidP="00031446">
      <w:pPr>
        <w:spacing w:line="300" w:lineRule="exact"/>
        <w:rPr>
          <w:rFonts w:ascii="Arial" w:hAnsi="Arial" w:cs="Arial"/>
          <w:sz w:val="22"/>
        </w:rPr>
      </w:pPr>
    </w:p>
    <w:p w14:paraId="181A7374" w14:textId="77777777" w:rsidR="00317A4A" w:rsidRDefault="00BA0335" w:rsidP="00031446">
      <w:pPr>
        <w:spacing w:line="300" w:lineRule="exact"/>
        <w:rPr>
          <w:rFonts w:ascii="Arial" w:hAnsi="Arial" w:cs="Arial"/>
          <w:sz w:val="22"/>
        </w:rPr>
      </w:pPr>
      <w:r w:rsidRPr="00D46295">
        <w:rPr>
          <w:rFonts w:ascii="Arial" w:hAnsi="Arial" w:cs="Arial"/>
          <w:sz w:val="22"/>
        </w:rPr>
        <w:t>If the whistleblower is uncomfortable or otherwise reluctant to report to their supervisor, then the whistleblower should report the event to the Compliance and Ethics Hotline.</w:t>
      </w:r>
      <w:r w:rsidR="00317A4A">
        <w:rPr>
          <w:rFonts w:ascii="Arial" w:hAnsi="Arial" w:cs="Arial"/>
          <w:sz w:val="22"/>
        </w:rPr>
        <w:t xml:space="preserve"> Employees may call the Compliance and Ethics Hotline at ______________. </w:t>
      </w:r>
      <w:r w:rsidRPr="00D46295">
        <w:rPr>
          <w:rFonts w:ascii="Arial" w:hAnsi="Arial" w:cs="Arial"/>
          <w:sz w:val="22"/>
        </w:rPr>
        <w:t>While not entirely anonymous</w:t>
      </w:r>
      <w:r w:rsidR="00317A4A">
        <w:rPr>
          <w:rFonts w:ascii="Arial" w:hAnsi="Arial" w:cs="Arial"/>
          <w:sz w:val="22"/>
        </w:rPr>
        <w:t>,</w:t>
      </w:r>
      <w:r w:rsidRPr="00D46295">
        <w:rPr>
          <w:rFonts w:ascii="Arial" w:hAnsi="Arial" w:cs="Arial"/>
          <w:sz w:val="22"/>
        </w:rPr>
        <w:t xml:space="preserve"> this provides another avenue for addressing concerns.  The whistleblower policy above applies entirely to the Compliance and Ethics Hotline policy as well.</w:t>
      </w:r>
    </w:p>
    <w:p w14:paraId="49CBEEC0" w14:textId="77777777" w:rsidR="00031446" w:rsidRDefault="00031446" w:rsidP="00031446">
      <w:pPr>
        <w:spacing w:line="300" w:lineRule="exact"/>
        <w:rPr>
          <w:rFonts w:ascii="Arial" w:hAnsi="Arial" w:cs="Arial"/>
          <w:b/>
        </w:rPr>
      </w:pPr>
    </w:p>
    <w:p w14:paraId="2F930BC6" w14:textId="77777777" w:rsidR="00AA4AB6" w:rsidRPr="00DC6488" w:rsidRDefault="00DE499B" w:rsidP="00031446">
      <w:pPr>
        <w:spacing w:line="300" w:lineRule="exact"/>
        <w:rPr>
          <w:rFonts w:ascii="Arial" w:hAnsi="Arial" w:cs="Arial"/>
          <w:sz w:val="22"/>
        </w:rPr>
      </w:pPr>
      <w:r w:rsidRPr="00DE499B">
        <w:rPr>
          <w:rFonts w:ascii="Arial" w:hAnsi="Arial" w:cs="Arial"/>
          <w:sz w:val="22"/>
        </w:rPr>
        <w:t>The C</w:t>
      </w:r>
      <w:r w:rsidR="00AA4AB6" w:rsidRPr="00DC6488">
        <w:rPr>
          <w:rFonts w:ascii="Arial" w:hAnsi="Arial" w:cs="Arial"/>
          <w:sz w:val="22"/>
        </w:rPr>
        <w:t xml:space="preserve">ompany complies with all state and federal whistleblower laws. </w:t>
      </w:r>
    </w:p>
    <w:p w14:paraId="37378478" w14:textId="77777777" w:rsidR="00E31AA2" w:rsidRPr="00D46295" w:rsidRDefault="00E31AA2" w:rsidP="00E31AA2">
      <w:pPr>
        <w:pStyle w:val="NormalWeb"/>
        <w:ind w:right="-720"/>
        <w:jc w:val="center"/>
        <w:rPr>
          <w:rFonts w:ascii="Arial" w:hAnsi="Arial" w:cs="Arial"/>
          <w:b/>
        </w:rPr>
      </w:pPr>
    </w:p>
    <w:p w14:paraId="67E1CBC1" w14:textId="77777777" w:rsidR="00E31AA2" w:rsidRPr="00D46295" w:rsidRDefault="00E31AA2" w:rsidP="00E31AA2">
      <w:pPr>
        <w:pStyle w:val="NormalWeb"/>
        <w:ind w:right="-720"/>
        <w:jc w:val="center"/>
        <w:rPr>
          <w:rFonts w:ascii="Arial" w:hAnsi="Arial" w:cs="Arial"/>
          <w:b/>
        </w:rPr>
      </w:pPr>
    </w:p>
    <w:p w14:paraId="5C5294FC" w14:textId="77777777" w:rsidR="00E31AA2" w:rsidRPr="00D46295" w:rsidRDefault="00E31AA2" w:rsidP="00E31AA2">
      <w:pPr>
        <w:pStyle w:val="NormalWeb"/>
        <w:ind w:right="-720"/>
        <w:jc w:val="center"/>
        <w:rPr>
          <w:rFonts w:ascii="Arial" w:hAnsi="Arial" w:cs="Arial"/>
          <w:b/>
        </w:rPr>
      </w:pPr>
    </w:p>
    <w:p w14:paraId="672A7AA2" w14:textId="77777777" w:rsidR="00E31AA2" w:rsidRPr="00D46295" w:rsidRDefault="00E31AA2" w:rsidP="00E31AA2">
      <w:pPr>
        <w:pStyle w:val="NormalWeb"/>
        <w:ind w:right="-720"/>
        <w:jc w:val="center"/>
        <w:rPr>
          <w:rFonts w:ascii="Arial" w:hAnsi="Arial" w:cs="Arial"/>
          <w:b/>
        </w:rPr>
      </w:pPr>
    </w:p>
    <w:p w14:paraId="63AF990D" w14:textId="77777777" w:rsidR="00E31AA2" w:rsidRPr="00D46295" w:rsidRDefault="00E31AA2" w:rsidP="00E31AA2">
      <w:pPr>
        <w:pStyle w:val="NormalWeb"/>
        <w:ind w:right="-720"/>
        <w:jc w:val="center"/>
        <w:rPr>
          <w:rFonts w:ascii="Arial" w:hAnsi="Arial" w:cs="Arial"/>
          <w:b/>
        </w:rPr>
      </w:pPr>
    </w:p>
    <w:p w14:paraId="628F7FC2" w14:textId="77777777" w:rsidR="00E31AA2" w:rsidRPr="00D46295" w:rsidRDefault="00E31AA2" w:rsidP="00E31AA2">
      <w:pPr>
        <w:pStyle w:val="NormalWeb"/>
        <w:ind w:right="-720"/>
        <w:jc w:val="center"/>
        <w:rPr>
          <w:rFonts w:ascii="Arial" w:hAnsi="Arial" w:cs="Arial"/>
          <w:b/>
        </w:rPr>
      </w:pPr>
    </w:p>
    <w:p w14:paraId="36250EDE" w14:textId="77777777" w:rsidR="00E31AA2" w:rsidRPr="00D46295" w:rsidRDefault="00E31AA2" w:rsidP="00E31AA2">
      <w:pPr>
        <w:pStyle w:val="NormalWeb"/>
        <w:ind w:right="-720"/>
        <w:jc w:val="center"/>
        <w:rPr>
          <w:rFonts w:ascii="Arial" w:hAnsi="Arial" w:cs="Arial"/>
          <w:b/>
        </w:rPr>
      </w:pPr>
    </w:p>
    <w:p w14:paraId="46B828E0" w14:textId="77777777" w:rsidR="00E31AA2" w:rsidRPr="00D46295" w:rsidRDefault="00E31AA2" w:rsidP="00E31AA2">
      <w:pPr>
        <w:pStyle w:val="NormalWeb"/>
        <w:ind w:right="-720"/>
        <w:jc w:val="center"/>
        <w:rPr>
          <w:rFonts w:ascii="Arial" w:hAnsi="Arial" w:cs="Arial"/>
          <w:b/>
        </w:rPr>
      </w:pPr>
    </w:p>
    <w:p w14:paraId="2204E521" w14:textId="77777777" w:rsidR="00E31AA2" w:rsidRPr="00D46295" w:rsidRDefault="00E31AA2" w:rsidP="00E31AA2">
      <w:pPr>
        <w:pStyle w:val="NormalWeb"/>
        <w:ind w:right="-720"/>
        <w:jc w:val="center"/>
        <w:rPr>
          <w:rFonts w:ascii="Arial" w:hAnsi="Arial" w:cs="Arial"/>
          <w:b/>
        </w:rPr>
      </w:pPr>
    </w:p>
    <w:p w14:paraId="30D6EEF8" w14:textId="77777777" w:rsidR="00E31AA2" w:rsidRPr="00D46295" w:rsidRDefault="00E31AA2" w:rsidP="00E31AA2">
      <w:pPr>
        <w:pStyle w:val="NormalWeb"/>
        <w:ind w:right="-720"/>
        <w:jc w:val="center"/>
        <w:rPr>
          <w:rFonts w:ascii="Arial" w:hAnsi="Arial" w:cs="Arial"/>
          <w:b/>
        </w:rPr>
      </w:pPr>
    </w:p>
    <w:p w14:paraId="409A5A9D" w14:textId="77777777" w:rsidR="00E31AA2" w:rsidRPr="00D46295" w:rsidRDefault="00E31AA2" w:rsidP="00E31AA2">
      <w:pPr>
        <w:pStyle w:val="NormalWeb"/>
        <w:ind w:right="-720"/>
        <w:jc w:val="center"/>
        <w:rPr>
          <w:rFonts w:ascii="Arial" w:hAnsi="Arial" w:cs="Arial"/>
          <w:b/>
        </w:rPr>
      </w:pPr>
    </w:p>
    <w:p w14:paraId="7C930D8D" w14:textId="77777777" w:rsidR="00E31AA2" w:rsidRPr="00D46295" w:rsidRDefault="00E31AA2" w:rsidP="00E31AA2">
      <w:pPr>
        <w:pStyle w:val="NormalWeb"/>
        <w:tabs>
          <w:tab w:val="left" w:pos="2976"/>
        </w:tabs>
        <w:ind w:right="-720"/>
        <w:rPr>
          <w:rFonts w:ascii="Arial" w:hAnsi="Arial" w:cs="Arial"/>
          <w:b/>
        </w:rPr>
      </w:pPr>
      <w:r w:rsidRPr="00D46295">
        <w:rPr>
          <w:rFonts w:ascii="Arial" w:hAnsi="Arial" w:cs="Arial"/>
          <w:b/>
        </w:rPr>
        <w:tab/>
      </w:r>
    </w:p>
    <w:p w14:paraId="307BD63B" w14:textId="77777777" w:rsidR="00E31AA2" w:rsidRPr="00D46295" w:rsidRDefault="00E31AA2" w:rsidP="00E31AA2">
      <w:pPr>
        <w:pStyle w:val="NormalWeb"/>
        <w:ind w:right="-720"/>
        <w:jc w:val="center"/>
        <w:rPr>
          <w:rFonts w:ascii="Arial" w:hAnsi="Arial" w:cs="Arial"/>
          <w:b/>
        </w:rPr>
      </w:pPr>
    </w:p>
    <w:p w14:paraId="19D66097" w14:textId="77777777" w:rsidR="00E31AA2" w:rsidRPr="00D46295" w:rsidRDefault="00E31AA2" w:rsidP="00E31AA2">
      <w:pPr>
        <w:pStyle w:val="NormalWeb"/>
        <w:ind w:right="-720"/>
        <w:jc w:val="center"/>
        <w:rPr>
          <w:rFonts w:ascii="Arial" w:hAnsi="Arial" w:cs="Arial"/>
          <w:b/>
        </w:rPr>
      </w:pPr>
    </w:p>
    <w:p w14:paraId="50443B73" w14:textId="77777777" w:rsidR="00E31AA2" w:rsidRPr="00D46295" w:rsidRDefault="00E31AA2" w:rsidP="00031446">
      <w:pPr>
        <w:pStyle w:val="NormalWeb"/>
        <w:jc w:val="center"/>
        <w:rPr>
          <w:rFonts w:ascii="Arial" w:hAnsi="Arial" w:cs="Arial"/>
          <w:b/>
        </w:rPr>
      </w:pPr>
    </w:p>
    <w:p w14:paraId="64A98643" w14:textId="75C38B33" w:rsidR="00E31AA2" w:rsidRPr="00D46295" w:rsidRDefault="006F661A" w:rsidP="00031446">
      <w:pPr>
        <w:pStyle w:val="NormalWeb"/>
        <w:jc w:val="right"/>
        <w:rPr>
          <w:rFonts w:ascii="Arial" w:hAnsi="Arial" w:cs="Arial"/>
          <w:sz w:val="20"/>
          <w:szCs w:val="20"/>
        </w:rPr>
      </w:pPr>
      <w:r>
        <w:rPr>
          <w:rFonts w:ascii="Arial" w:hAnsi="Arial" w:cs="Arial"/>
          <w:sz w:val="20"/>
          <w:szCs w:val="20"/>
        </w:rPr>
        <w:t>1</w:t>
      </w:r>
      <w:r w:rsidR="00317A4A">
        <w:rPr>
          <w:rFonts w:ascii="Arial" w:hAnsi="Arial" w:cs="Arial"/>
          <w:sz w:val="20"/>
          <w:szCs w:val="20"/>
        </w:rPr>
        <w:t>1/202</w:t>
      </w:r>
      <w:r>
        <w:rPr>
          <w:rFonts w:ascii="Arial" w:hAnsi="Arial" w:cs="Arial"/>
          <w:sz w:val="20"/>
          <w:szCs w:val="20"/>
        </w:rPr>
        <w:t>4</w:t>
      </w:r>
    </w:p>
    <w:sectPr w:rsidR="00E31AA2" w:rsidRPr="00D46295" w:rsidSect="000314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ACAC" w14:textId="77777777" w:rsidR="00614F18" w:rsidRDefault="00614F18" w:rsidP="00E31AA2">
      <w:r>
        <w:separator/>
      </w:r>
    </w:p>
  </w:endnote>
  <w:endnote w:type="continuationSeparator" w:id="0">
    <w:p w14:paraId="67CF785B" w14:textId="77777777" w:rsidR="00614F18" w:rsidRDefault="00614F18" w:rsidP="00E3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BF0F" w14:textId="77777777" w:rsidR="00031446" w:rsidRPr="00917939" w:rsidRDefault="00031446" w:rsidP="00031446">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2726" w14:textId="77777777" w:rsidR="00614F18" w:rsidRDefault="00614F18" w:rsidP="00E31AA2">
      <w:r>
        <w:separator/>
      </w:r>
    </w:p>
  </w:footnote>
  <w:footnote w:type="continuationSeparator" w:id="0">
    <w:p w14:paraId="05DD8339" w14:textId="77777777" w:rsidR="00614F18" w:rsidRDefault="00614F18" w:rsidP="00E3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3E8F09C"/>
    <w:lvl w:ilvl="0">
      <w:start w:val="1"/>
      <w:numFmt w:val="bullet"/>
      <w:pStyle w:val="ListBullet3"/>
      <w:lvlText w:val=""/>
      <w:lvlJc w:val="left"/>
      <w:pPr>
        <w:ind w:left="7200" w:hanging="360"/>
      </w:pPr>
      <w:rPr>
        <w:rFonts w:ascii="Symbol" w:hAnsi="Symbol" w:hint="default"/>
      </w:rPr>
    </w:lvl>
  </w:abstractNum>
  <w:abstractNum w:abstractNumId="1" w15:restartNumberingAfterBreak="0">
    <w:nsid w:val="09774A9E"/>
    <w:multiLevelType w:val="hybridMultilevel"/>
    <w:tmpl w:val="C804D858"/>
    <w:lvl w:ilvl="0" w:tplc="1B24B6A4">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21198"/>
    <w:multiLevelType w:val="multilevel"/>
    <w:tmpl w:val="675E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E91E99"/>
    <w:multiLevelType w:val="hybridMultilevel"/>
    <w:tmpl w:val="0D526DA8"/>
    <w:lvl w:ilvl="0" w:tplc="F3BC288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47085"/>
    <w:multiLevelType w:val="hybridMultilevel"/>
    <w:tmpl w:val="7E1A3476"/>
    <w:lvl w:ilvl="0" w:tplc="E61C708E">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986521"/>
    <w:multiLevelType w:val="hybridMultilevel"/>
    <w:tmpl w:val="F9C8F9B0"/>
    <w:lvl w:ilvl="0" w:tplc="D5EC47DA">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939D8"/>
    <w:multiLevelType w:val="multilevel"/>
    <w:tmpl w:val="925C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360553">
    <w:abstractNumId w:val="0"/>
  </w:num>
  <w:num w:numId="2" w16cid:durableId="551384230">
    <w:abstractNumId w:val="4"/>
  </w:num>
  <w:num w:numId="3" w16cid:durableId="813060588">
    <w:abstractNumId w:val="1"/>
  </w:num>
  <w:num w:numId="4" w16cid:durableId="1115758338">
    <w:abstractNumId w:val="3"/>
  </w:num>
  <w:num w:numId="5" w16cid:durableId="78646654">
    <w:abstractNumId w:val="2"/>
  </w:num>
  <w:num w:numId="6" w16cid:durableId="1104030444">
    <w:abstractNumId w:val="6"/>
  </w:num>
  <w:num w:numId="7" w16cid:durableId="2107458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21"/>
    <w:rsid w:val="00010E07"/>
    <w:rsid w:val="00031446"/>
    <w:rsid w:val="00057396"/>
    <w:rsid w:val="000E61F6"/>
    <w:rsid w:val="00122721"/>
    <w:rsid w:val="00180601"/>
    <w:rsid w:val="00317A4A"/>
    <w:rsid w:val="003B6427"/>
    <w:rsid w:val="005C34CD"/>
    <w:rsid w:val="00614F18"/>
    <w:rsid w:val="006D6028"/>
    <w:rsid w:val="006F661A"/>
    <w:rsid w:val="007946A5"/>
    <w:rsid w:val="00A51C11"/>
    <w:rsid w:val="00AA4AB6"/>
    <w:rsid w:val="00BA0335"/>
    <w:rsid w:val="00CF140C"/>
    <w:rsid w:val="00D46295"/>
    <w:rsid w:val="00DC6488"/>
    <w:rsid w:val="00DE499B"/>
    <w:rsid w:val="00E31AA2"/>
    <w:rsid w:val="00F4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C8389"/>
  <w15:chartTrackingRefBased/>
  <w15:docId w15:val="{CACA7994-4F2C-468B-A990-1C5E5792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qFormat="1"/>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BA0335"/>
    <w:pPr>
      <w:keepNext/>
      <w:outlineLvl w:val="1"/>
    </w:pPr>
    <w:rPr>
      <w:rFonts w:ascii="Garamond" w:hAnsi="Garamon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2721"/>
    <w:pPr>
      <w:spacing w:before="100" w:beforeAutospacing="1" w:after="100" w:afterAutospacing="1"/>
    </w:pPr>
    <w:rPr>
      <w:color w:val="000000"/>
    </w:rPr>
  </w:style>
  <w:style w:type="character" w:styleId="Hyperlink">
    <w:name w:val="Hyperlink"/>
    <w:uiPriority w:val="99"/>
    <w:rsid w:val="003B6427"/>
    <w:rPr>
      <w:color w:val="0000FF"/>
      <w:u w:val="single"/>
    </w:rPr>
  </w:style>
  <w:style w:type="paragraph" w:styleId="ListBullet2">
    <w:name w:val="List Bullet 2"/>
    <w:basedOn w:val="Normal"/>
    <w:autoRedefine/>
    <w:unhideWhenUsed/>
    <w:qFormat/>
    <w:rsid w:val="003B6427"/>
    <w:pPr>
      <w:numPr>
        <w:numId w:val="2"/>
      </w:numPr>
      <w:contextualSpacing/>
    </w:pPr>
    <w:rPr>
      <w:rFonts w:ascii="Palatino Linotype" w:hAnsi="Palatino Linotype"/>
      <w:sz w:val="21"/>
    </w:rPr>
  </w:style>
  <w:style w:type="paragraph" w:styleId="ListBullet3">
    <w:name w:val="List Bullet 3"/>
    <w:basedOn w:val="Normal"/>
    <w:rsid w:val="003B6427"/>
    <w:pPr>
      <w:numPr>
        <w:numId w:val="1"/>
      </w:numPr>
      <w:ind w:left="1080"/>
      <w:contextualSpacing/>
    </w:pPr>
    <w:rPr>
      <w:rFonts w:ascii="Palatino Linotype" w:hAnsi="Palatino Linotype"/>
      <w:sz w:val="21"/>
    </w:rPr>
  </w:style>
  <w:style w:type="paragraph" w:styleId="BodyText">
    <w:name w:val="Body Text"/>
    <w:basedOn w:val="Normal"/>
    <w:link w:val="BodyTextChar"/>
    <w:autoRedefine/>
    <w:qFormat/>
    <w:rsid w:val="003B6427"/>
    <w:rPr>
      <w:rFonts w:ascii="Palatino Linotype" w:hAnsi="Palatino Linotype"/>
      <w:sz w:val="21"/>
      <w:lang w:val="en"/>
    </w:rPr>
  </w:style>
  <w:style w:type="character" w:customStyle="1" w:styleId="BodyTextChar">
    <w:name w:val="Body Text Char"/>
    <w:link w:val="BodyText"/>
    <w:rsid w:val="003B6427"/>
    <w:rPr>
      <w:rFonts w:ascii="Palatino Linotype" w:hAnsi="Palatino Linotype"/>
      <w:sz w:val="21"/>
      <w:szCs w:val="24"/>
      <w:lang w:val="en"/>
    </w:rPr>
  </w:style>
  <w:style w:type="paragraph" w:customStyle="1" w:styleId="StepsSubHdr">
    <w:name w:val="StepsSubHdr"/>
    <w:basedOn w:val="Normal"/>
    <w:next w:val="BodyText"/>
    <w:autoRedefine/>
    <w:qFormat/>
    <w:rsid w:val="003B6427"/>
    <w:pPr>
      <w:keepNext/>
      <w:tabs>
        <w:tab w:val="left" w:pos="360"/>
      </w:tabs>
      <w:spacing w:before="240"/>
    </w:pPr>
    <w:rPr>
      <w:rFonts w:ascii="Segoe UI" w:hAnsi="Segoe UI"/>
      <w:b/>
      <w:sz w:val="21"/>
    </w:rPr>
  </w:style>
  <w:style w:type="character" w:styleId="Strong">
    <w:name w:val="Strong"/>
    <w:qFormat/>
    <w:rsid w:val="003B6427"/>
    <w:rPr>
      <w:b/>
      <w:bCs/>
    </w:rPr>
  </w:style>
  <w:style w:type="paragraph" w:customStyle="1" w:styleId="BodyTextBefore">
    <w:name w:val="BodyTextBefore"/>
    <w:basedOn w:val="BodyText"/>
    <w:autoRedefine/>
    <w:qFormat/>
    <w:rsid w:val="003B6427"/>
  </w:style>
  <w:style w:type="paragraph" w:customStyle="1" w:styleId="Heading2Employee">
    <w:name w:val="Heading 2 Employee"/>
    <w:next w:val="BodyText"/>
    <w:autoRedefine/>
    <w:qFormat/>
    <w:rsid w:val="003B6427"/>
    <w:pPr>
      <w:keepNext/>
      <w:tabs>
        <w:tab w:val="left" w:pos="360"/>
      </w:tabs>
      <w:spacing w:before="360"/>
    </w:pPr>
    <w:rPr>
      <w:rFonts w:ascii="Segoe UI" w:hAnsi="Segoe UI"/>
      <w:b/>
      <w:sz w:val="26"/>
      <w:szCs w:val="24"/>
    </w:rPr>
  </w:style>
  <w:style w:type="paragraph" w:customStyle="1" w:styleId="ListBullet3Last">
    <w:name w:val="List Bullet 3 Last"/>
    <w:basedOn w:val="ListBullet3"/>
    <w:autoRedefine/>
    <w:qFormat/>
    <w:rsid w:val="003B6427"/>
    <w:pPr>
      <w:spacing w:after="240"/>
      <w:ind w:left="1440"/>
    </w:pPr>
  </w:style>
  <w:style w:type="character" w:customStyle="1" w:styleId="Heading2Char">
    <w:name w:val="Heading 2 Char"/>
    <w:link w:val="Heading2"/>
    <w:rsid w:val="00BA0335"/>
    <w:rPr>
      <w:rFonts w:ascii="Garamond" w:hAnsi="Garamond"/>
      <w:b/>
      <w:sz w:val="24"/>
    </w:rPr>
  </w:style>
  <w:style w:type="paragraph" w:styleId="Header">
    <w:name w:val="header"/>
    <w:basedOn w:val="Normal"/>
    <w:link w:val="HeaderChar"/>
    <w:unhideWhenUsed/>
    <w:rsid w:val="00E31AA2"/>
    <w:pPr>
      <w:tabs>
        <w:tab w:val="center" w:pos="4680"/>
        <w:tab w:val="right" w:pos="9360"/>
      </w:tabs>
    </w:pPr>
    <w:rPr>
      <w:rFonts w:ascii="Calibri" w:eastAsia="Calibri" w:hAnsi="Calibri"/>
      <w:sz w:val="22"/>
      <w:szCs w:val="22"/>
    </w:rPr>
  </w:style>
  <w:style w:type="character" w:customStyle="1" w:styleId="HeaderChar">
    <w:name w:val="Header Char"/>
    <w:link w:val="Header"/>
    <w:rsid w:val="00E31AA2"/>
    <w:rPr>
      <w:rFonts w:ascii="Calibri" w:eastAsia="Calibri" w:hAnsi="Calibri"/>
      <w:sz w:val="22"/>
      <w:szCs w:val="22"/>
    </w:rPr>
  </w:style>
  <w:style w:type="paragraph" w:styleId="Title">
    <w:name w:val="Title"/>
    <w:basedOn w:val="Normal"/>
    <w:link w:val="TitleChar"/>
    <w:qFormat/>
    <w:rsid w:val="00E31AA2"/>
    <w:pPr>
      <w:jc w:val="center"/>
    </w:pPr>
    <w:rPr>
      <w:b/>
      <w:szCs w:val="20"/>
    </w:rPr>
  </w:style>
  <w:style w:type="character" w:customStyle="1" w:styleId="TitleChar">
    <w:name w:val="Title Char"/>
    <w:link w:val="Title"/>
    <w:rsid w:val="00E31AA2"/>
    <w:rPr>
      <w:b/>
      <w:sz w:val="24"/>
    </w:rPr>
  </w:style>
  <w:style w:type="paragraph" w:styleId="Footer">
    <w:name w:val="footer"/>
    <w:basedOn w:val="Normal"/>
    <w:link w:val="FooterChar"/>
    <w:rsid w:val="00E31AA2"/>
    <w:pPr>
      <w:tabs>
        <w:tab w:val="center" w:pos="4680"/>
        <w:tab w:val="right" w:pos="9360"/>
      </w:tabs>
    </w:pPr>
  </w:style>
  <w:style w:type="character" w:customStyle="1" w:styleId="FooterChar">
    <w:name w:val="Footer Char"/>
    <w:link w:val="Footer"/>
    <w:uiPriority w:val="99"/>
    <w:rsid w:val="00E31AA2"/>
    <w:rPr>
      <w:sz w:val="24"/>
      <w:szCs w:val="24"/>
    </w:rPr>
  </w:style>
  <w:style w:type="paragraph" w:styleId="BalloonText">
    <w:name w:val="Balloon Text"/>
    <w:basedOn w:val="Normal"/>
    <w:link w:val="BalloonTextChar"/>
    <w:rsid w:val="00317A4A"/>
    <w:rPr>
      <w:rFonts w:ascii="Segoe UI" w:hAnsi="Segoe UI" w:cs="Segoe UI"/>
      <w:sz w:val="18"/>
      <w:szCs w:val="18"/>
    </w:rPr>
  </w:style>
  <w:style w:type="character" w:customStyle="1" w:styleId="BalloonTextChar">
    <w:name w:val="Balloon Text Char"/>
    <w:basedOn w:val="DefaultParagraphFont"/>
    <w:link w:val="BalloonText"/>
    <w:rsid w:val="00317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Cascade Employers Association</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Patrice Altenhofen</dc:creator>
  <cp:keywords/>
  <dc:description/>
  <cp:lastModifiedBy>Caitlin Egeck</cp:lastModifiedBy>
  <cp:revision>4</cp:revision>
  <dcterms:created xsi:type="dcterms:W3CDTF">2022-01-20T16:44:00Z</dcterms:created>
  <dcterms:modified xsi:type="dcterms:W3CDTF">2024-11-20T08:23:00Z</dcterms:modified>
</cp:coreProperties>
</file>