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1C6" w:rsidRDefault="006201C6" w:rsidP="006201C6">
      <w:pPr>
        <w:rPr>
          <w:b w:val="0"/>
          <w:color w:val="000000"/>
          <w:sz w:val="40"/>
          <w:szCs w:val="40"/>
        </w:rPr>
      </w:pPr>
      <w:r>
        <w:rPr>
          <w:noProof/>
        </w:rPr>
        <w:drawing>
          <wp:anchor distT="0" distB="0" distL="114300" distR="114300" simplePos="0" relativeHeight="251659264" behindDoc="0" locked="0" layoutInCell="1" allowOverlap="1" wp14:anchorId="4E181AF6" wp14:editId="0DCF1E58">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6201C6" w:rsidRPr="00917939" w:rsidRDefault="006201C6" w:rsidP="006201C6">
      <w:pPr>
        <w:pStyle w:val="Header"/>
        <w:pBdr>
          <w:top w:val="single" w:sz="4" w:space="1" w:color="auto"/>
          <w:left w:val="single" w:sz="4" w:space="4" w:color="auto"/>
          <w:bottom w:val="single" w:sz="4" w:space="1" w:color="auto"/>
          <w:right w:val="single" w:sz="4" w:space="4" w:color="auto"/>
        </w:pBdr>
        <w:tabs>
          <w:tab w:val="clear" w:pos="4320"/>
          <w:tab w:val="clear" w:pos="8640"/>
        </w:tabs>
        <w:rPr>
          <w:rFonts w:cs="Arial"/>
          <w:b w:val="0"/>
          <w:szCs w:val="24"/>
          <w:u w:val="single"/>
        </w:rPr>
      </w:pPr>
      <w:r w:rsidRPr="00917939">
        <w:rPr>
          <w:rFonts w:cs="Arial"/>
          <w:szCs w:val="24"/>
          <w:u w:val="single"/>
        </w:rPr>
        <w:t>Sample Policy Language</w:t>
      </w:r>
    </w:p>
    <w:p w:rsidR="006201C6" w:rsidRPr="00D33C47" w:rsidRDefault="006201C6" w:rsidP="006201C6">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cs="Arial"/>
          <w:b w:val="0"/>
          <w:szCs w:val="24"/>
        </w:rPr>
      </w:pPr>
      <w:r w:rsidRPr="00D33C47">
        <w:rPr>
          <w:rFonts w:cs="Arial"/>
          <w:b w:val="0"/>
          <w:szCs w:val="24"/>
        </w:rPr>
        <w:t>This is a sample policy.  Prior to implementation, it should be amended to reflect your organization’s practices and legal obligations.</w:t>
      </w:r>
    </w:p>
    <w:p w:rsidR="006201C6" w:rsidRPr="00F72435" w:rsidRDefault="006201C6" w:rsidP="006201C6">
      <w:pPr>
        <w:rPr>
          <w:b w:val="0"/>
          <w:color w:val="000000"/>
          <w:sz w:val="40"/>
          <w:szCs w:val="40"/>
        </w:rPr>
      </w:pPr>
    </w:p>
    <w:p w:rsidR="0008394C" w:rsidRPr="00B431B3" w:rsidRDefault="0008394C" w:rsidP="006B157E">
      <w:pPr>
        <w:pStyle w:val="Title"/>
        <w:widowControl w:val="0"/>
        <w:ind w:right="288"/>
        <w:jc w:val="left"/>
        <w:rPr>
          <w:rFonts w:cs="Arial"/>
          <w:b w:val="0"/>
          <w:snapToGrid w:val="0"/>
          <w:spacing w:val="0"/>
          <w:sz w:val="40"/>
        </w:rPr>
      </w:pPr>
      <w:r w:rsidRPr="00B431B3">
        <w:rPr>
          <w:rFonts w:cs="Arial"/>
          <w:b w:val="0"/>
          <w:snapToGrid w:val="0"/>
          <w:spacing w:val="0"/>
          <w:sz w:val="40"/>
        </w:rPr>
        <w:t>Sample Progressive Discipline Policy</w:t>
      </w:r>
    </w:p>
    <w:p w:rsidR="0008394C" w:rsidRPr="00B431B3" w:rsidRDefault="0008394C" w:rsidP="006B157E">
      <w:pPr>
        <w:spacing w:line="300" w:lineRule="exact"/>
        <w:ind w:right="288"/>
        <w:rPr>
          <w:rFonts w:cs="Arial"/>
          <w:b w:val="0"/>
          <w:sz w:val="22"/>
          <w:szCs w:val="22"/>
        </w:rPr>
      </w:pPr>
    </w:p>
    <w:p w:rsidR="0008394C" w:rsidRPr="00B431B3" w:rsidRDefault="0008394C" w:rsidP="006B157E">
      <w:pPr>
        <w:spacing w:line="300" w:lineRule="exact"/>
        <w:ind w:right="288"/>
        <w:rPr>
          <w:rFonts w:cs="Arial"/>
          <w:b w:val="0"/>
          <w:sz w:val="22"/>
          <w:szCs w:val="24"/>
        </w:rPr>
      </w:pPr>
      <w:r w:rsidRPr="00B431B3">
        <w:rPr>
          <w:rFonts w:cs="Arial"/>
          <w:b w:val="0"/>
          <w:sz w:val="22"/>
          <w:szCs w:val="24"/>
        </w:rPr>
        <w:t xml:space="preserve">The Company is committed to administering equitable and consistent discipline for unsatisfactory conduct </w:t>
      </w:r>
      <w:bookmarkStart w:id="0" w:name="_GoBack"/>
      <w:bookmarkEnd w:id="0"/>
      <w:r w:rsidRPr="00B431B3">
        <w:rPr>
          <w:rFonts w:cs="Arial"/>
          <w:b w:val="0"/>
          <w:sz w:val="22"/>
          <w:szCs w:val="24"/>
        </w:rPr>
        <w:t>in the workplace. The best disciplinary measure is the one that does not have to be enforced, and comes from good leadership and fair supervision at all employment levels. The Company recognizes that there are types of employee problems that are serious enough to justify either a suspension, or termination of employment, without going through the usual progressive discipline steps.</w:t>
      </w:r>
    </w:p>
    <w:p w:rsidR="0008394C" w:rsidRPr="00B431B3" w:rsidRDefault="0008394C" w:rsidP="006B157E">
      <w:pPr>
        <w:spacing w:line="300" w:lineRule="exact"/>
        <w:ind w:right="288"/>
        <w:rPr>
          <w:rFonts w:cs="Arial"/>
          <w:b w:val="0"/>
          <w:sz w:val="20"/>
          <w:szCs w:val="22"/>
        </w:rPr>
      </w:pPr>
    </w:p>
    <w:p w:rsidR="0008394C" w:rsidRPr="00B431B3" w:rsidRDefault="0008394C" w:rsidP="006B157E">
      <w:pPr>
        <w:pStyle w:val="BodyText"/>
        <w:spacing w:line="300" w:lineRule="exact"/>
        <w:ind w:right="288"/>
        <w:rPr>
          <w:rFonts w:cs="Arial"/>
          <w:sz w:val="22"/>
          <w:szCs w:val="24"/>
        </w:rPr>
      </w:pPr>
      <w:r w:rsidRPr="00B431B3">
        <w:rPr>
          <w:rFonts w:cs="Arial"/>
          <w:sz w:val="22"/>
          <w:szCs w:val="24"/>
        </w:rPr>
        <w:t xml:space="preserve">Disciplinary action may call for </w:t>
      </w:r>
      <w:r w:rsidR="00583CF5" w:rsidRPr="00B431B3">
        <w:rPr>
          <w:rFonts w:cs="Arial"/>
          <w:sz w:val="22"/>
          <w:szCs w:val="24"/>
        </w:rPr>
        <w:t>different options including but not limited to</w:t>
      </w:r>
      <w:r w:rsidRPr="00B431B3">
        <w:rPr>
          <w:rFonts w:cs="Arial"/>
          <w:sz w:val="22"/>
          <w:szCs w:val="24"/>
        </w:rPr>
        <w:t xml:space="preserve"> verbal warning, written warning, suspension, or termination of employment depending on the severity of the problem and the number of occurrences. One or more steps in the progressive disci</w:t>
      </w:r>
      <w:r w:rsidR="00583CF5" w:rsidRPr="00B431B3">
        <w:rPr>
          <w:rFonts w:cs="Arial"/>
          <w:sz w:val="22"/>
          <w:szCs w:val="24"/>
        </w:rPr>
        <w:t>pline process may be bypassed and a progressive process is not guaranteed.</w:t>
      </w:r>
    </w:p>
    <w:p w:rsidR="0008394C" w:rsidRPr="00B431B3" w:rsidRDefault="0008394C" w:rsidP="006B157E">
      <w:pPr>
        <w:spacing w:line="300" w:lineRule="exact"/>
        <w:ind w:right="288"/>
        <w:rPr>
          <w:rFonts w:cs="Arial"/>
          <w:b w:val="0"/>
          <w:sz w:val="20"/>
          <w:szCs w:val="22"/>
        </w:rPr>
      </w:pPr>
    </w:p>
    <w:p w:rsidR="0008394C" w:rsidRPr="00B431B3" w:rsidRDefault="0008394C" w:rsidP="006B157E">
      <w:pPr>
        <w:spacing w:line="300" w:lineRule="exact"/>
        <w:ind w:right="288"/>
        <w:rPr>
          <w:rFonts w:cs="Arial"/>
          <w:b w:val="0"/>
          <w:sz w:val="22"/>
          <w:szCs w:val="24"/>
        </w:rPr>
      </w:pPr>
      <w:r w:rsidRPr="00B431B3">
        <w:rPr>
          <w:rFonts w:cs="Arial"/>
          <w:b w:val="0"/>
          <w:sz w:val="22"/>
          <w:szCs w:val="24"/>
        </w:rPr>
        <w:t xml:space="preserve">Progressive discipline means that, with respect to most disciplinary problems, the following steps may be followed: </w:t>
      </w:r>
    </w:p>
    <w:p w:rsidR="0008394C" w:rsidRPr="006201C6" w:rsidRDefault="0008394C" w:rsidP="006B157E">
      <w:pPr>
        <w:spacing w:line="300" w:lineRule="exact"/>
        <w:ind w:right="288"/>
        <w:rPr>
          <w:rFonts w:cs="Arial"/>
          <w:b w:val="0"/>
          <w:sz w:val="22"/>
          <w:szCs w:val="22"/>
        </w:rPr>
      </w:pPr>
    </w:p>
    <w:p w:rsidR="0008394C" w:rsidRPr="006201C6" w:rsidRDefault="0008394C" w:rsidP="006201C6">
      <w:pPr>
        <w:numPr>
          <w:ilvl w:val="0"/>
          <w:numId w:val="9"/>
        </w:numPr>
        <w:spacing w:line="300" w:lineRule="exact"/>
        <w:ind w:right="288"/>
        <w:rPr>
          <w:rFonts w:cs="Arial"/>
          <w:b w:val="0"/>
          <w:sz w:val="22"/>
          <w:szCs w:val="22"/>
        </w:rPr>
      </w:pPr>
      <w:r w:rsidRPr="006201C6">
        <w:rPr>
          <w:rFonts w:cs="Arial"/>
          <w:sz w:val="22"/>
          <w:szCs w:val="22"/>
        </w:rPr>
        <w:t>Verbal Warning</w:t>
      </w:r>
      <w:r w:rsidRPr="006201C6">
        <w:rPr>
          <w:rFonts w:cs="Arial"/>
          <w:b w:val="0"/>
          <w:sz w:val="22"/>
          <w:szCs w:val="22"/>
        </w:rPr>
        <w:t>: A supervisor may discuss the problem regarding an employee’s performance or conduct. An informal written record of the discussion should be completed by the supervisor and a copy provided to the employee and Human Resources.</w:t>
      </w:r>
    </w:p>
    <w:p w:rsidR="0008394C" w:rsidRPr="006201C6" w:rsidRDefault="0008394C" w:rsidP="006201C6">
      <w:pPr>
        <w:numPr>
          <w:ilvl w:val="0"/>
          <w:numId w:val="9"/>
        </w:numPr>
        <w:spacing w:line="300" w:lineRule="exact"/>
        <w:ind w:right="288"/>
        <w:rPr>
          <w:rFonts w:cs="Arial"/>
          <w:b w:val="0"/>
          <w:sz w:val="22"/>
          <w:szCs w:val="22"/>
        </w:rPr>
      </w:pPr>
      <w:r w:rsidRPr="006201C6">
        <w:rPr>
          <w:rFonts w:cs="Arial"/>
          <w:sz w:val="22"/>
          <w:szCs w:val="22"/>
        </w:rPr>
        <w:t>Written Warning</w:t>
      </w:r>
      <w:r w:rsidRPr="006201C6">
        <w:rPr>
          <w:rFonts w:cs="Arial"/>
          <w:b w:val="0"/>
          <w:sz w:val="22"/>
          <w:szCs w:val="22"/>
        </w:rPr>
        <w:t>: If a performance or conduct problem is sufficiently serious, or a previously reviewed problem has not been resolved, a supervisor may give a written letter which outlines the nature of the problem, and the performance or behavior expected.  Forward a copy to Human Resources to be placed in the individual’s Employee Record.</w:t>
      </w:r>
    </w:p>
    <w:p w:rsidR="0008394C" w:rsidRPr="006201C6" w:rsidRDefault="0008394C" w:rsidP="006201C6">
      <w:pPr>
        <w:numPr>
          <w:ilvl w:val="0"/>
          <w:numId w:val="9"/>
        </w:numPr>
        <w:spacing w:line="300" w:lineRule="exact"/>
        <w:ind w:right="288"/>
        <w:rPr>
          <w:rFonts w:cs="Arial"/>
          <w:b w:val="0"/>
          <w:sz w:val="22"/>
          <w:szCs w:val="22"/>
        </w:rPr>
      </w:pPr>
      <w:r w:rsidRPr="006201C6">
        <w:rPr>
          <w:rFonts w:cs="Arial"/>
          <w:sz w:val="22"/>
          <w:szCs w:val="22"/>
        </w:rPr>
        <w:t>Suspension</w:t>
      </w:r>
      <w:r w:rsidRPr="006201C6">
        <w:rPr>
          <w:rFonts w:cs="Arial"/>
          <w:b w:val="0"/>
          <w:sz w:val="22"/>
          <w:szCs w:val="22"/>
        </w:rPr>
        <w:t xml:space="preserve">: If a performance or conduct problem is of a severe or persistent nature, an employee may be directed to take a suspension to give them an opportunity to develop a plan to improve their performance and commit to it, or submit their resignation. </w:t>
      </w:r>
      <w:r w:rsidR="000A4161" w:rsidRPr="006201C6">
        <w:rPr>
          <w:rFonts w:cs="Arial"/>
          <w:b w:val="0"/>
          <w:sz w:val="22"/>
          <w:szCs w:val="22"/>
        </w:rPr>
        <w:t xml:space="preserve">A suspension may also be necessary pending the results of an investigation. Depending on the circumstances, suspensions may be with or without pay. </w:t>
      </w:r>
      <w:r w:rsidRPr="006201C6">
        <w:rPr>
          <w:rFonts w:cs="Arial"/>
          <w:b w:val="0"/>
          <w:sz w:val="22"/>
          <w:szCs w:val="22"/>
        </w:rPr>
        <w:t>Consult with Human Resources prior to taking this action.</w:t>
      </w:r>
    </w:p>
    <w:p w:rsidR="0008394C" w:rsidRPr="006201C6" w:rsidRDefault="0008394C" w:rsidP="006201C6">
      <w:pPr>
        <w:numPr>
          <w:ilvl w:val="0"/>
          <w:numId w:val="9"/>
        </w:numPr>
        <w:spacing w:line="300" w:lineRule="exact"/>
        <w:ind w:right="288"/>
        <w:rPr>
          <w:rFonts w:cs="Arial"/>
          <w:b w:val="0"/>
          <w:sz w:val="22"/>
          <w:szCs w:val="22"/>
        </w:rPr>
      </w:pPr>
      <w:r w:rsidRPr="006201C6">
        <w:rPr>
          <w:rFonts w:cs="Arial"/>
          <w:sz w:val="22"/>
          <w:szCs w:val="22"/>
        </w:rPr>
        <w:t>Discharge</w:t>
      </w:r>
      <w:r w:rsidRPr="006201C6">
        <w:rPr>
          <w:rFonts w:cs="Arial"/>
          <w:b w:val="0"/>
          <w:sz w:val="22"/>
          <w:szCs w:val="22"/>
        </w:rPr>
        <w:t>: Employment may be terminated.  Consult with Human Resources prior to taking this action.</w:t>
      </w:r>
    </w:p>
    <w:p w:rsidR="0008394C" w:rsidRPr="006201C6" w:rsidRDefault="0008394C" w:rsidP="006B157E">
      <w:pPr>
        <w:spacing w:line="300" w:lineRule="exact"/>
        <w:ind w:right="288"/>
        <w:rPr>
          <w:rFonts w:cs="Arial"/>
          <w:b w:val="0"/>
          <w:sz w:val="22"/>
          <w:szCs w:val="22"/>
        </w:rPr>
      </w:pPr>
    </w:p>
    <w:p w:rsidR="0008394C" w:rsidRPr="00B431B3" w:rsidRDefault="0008394C" w:rsidP="006B157E">
      <w:pPr>
        <w:spacing w:line="300" w:lineRule="exact"/>
        <w:ind w:right="288"/>
        <w:rPr>
          <w:rFonts w:cs="Arial"/>
          <w:b w:val="0"/>
          <w:sz w:val="22"/>
          <w:szCs w:val="24"/>
        </w:rPr>
      </w:pPr>
      <w:r w:rsidRPr="00B431B3">
        <w:rPr>
          <w:rFonts w:cs="Arial"/>
          <w:b w:val="0"/>
          <w:sz w:val="22"/>
          <w:szCs w:val="24"/>
        </w:rPr>
        <w:lastRenderedPageBreak/>
        <w:t>While it is impossible to list every type of behavior that may be deemed a serious offense, our</w:t>
      </w:r>
      <w:r w:rsidRPr="00B431B3">
        <w:rPr>
          <w:rFonts w:cs="Arial"/>
          <w:sz w:val="22"/>
          <w:szCs w:val="24"/>
        </w:rPr>
        <w:t xml:space="preserve"> Employee Conduct Policy</w:t>
      </w:r>
      <w:r w:rsidRPr="00B431B3">
        <w:rPr>
          <w:rFonts w:cs="Arial"/>
          <w:b w:val="0"/>
          <w:sz w:val="22"/>
          <w:szCs w:val="24"/>
        </w:rPr>
        <w:t xml:space="preserve"> includes examples of problems that may result in immediate suspension or termination of employment. </w:t>
      </w:r>
    </w:p>
    <w:p w:rsidR="0008394C" w:rsidRPr="00B431B3" w:rsidRDefault="0008394C" w:rsidP="006B157E">
      <w:pPr>
        <w:spacing w:line="300" w:lineRule="exact"/>
        <w:ind w:right="288"/>
        <w:rPr>
          <w:rFonts w:cs="Arial"/>
          <w:b w:val="0"/>
          <w:sz w:val="22"/>
          <w:szCs w:val="24"/>
        </w:rPr>
      </w:pPr>
    </w:p>
    <w:p w:rsidR="0008394C" w:rsidRDefault="0008394C" w:rsidP="006B157E">
      <w:pPr>
        <w:spacing w:line="300" w:lineRule="exact"/>
        <w:ind w:right="288"/>
        <w:rPr>
          <w:rFonts w:cs="Arial"/>
          <w:b w:val="0"/>
          <w:sz w:val="22"/>
          <w:szCs w:val="24"/>
        </w:rPr>
      </w:pPr>
      <w:r w:rsidRPr="00B431B3">
        <w:rPr>
          <w:rFonts w:cs="Arial"/>
          <w:b w:val="0"/>
          <w:sz w:val="22"/>
          <w:szCs w:val="24"/>
        </w:rPr>
        <w:t>By using progressive discipline, most employee problems can be corrected at an early stage, benefiting both the employee and the Company.</w:t>
      </w:r>
    </w:p>
    <w:p w:rsidR="006201C6" w:rsidRDefault="006201C6" w:rsidP="006B157E">
      <w:pPr>
        <w:spacing w:line="300" w:lineRule="exact"/>
        <w:ind w:right="288"/>
        <w:rPr>
          <w:rFonts w:cs="Arial"/>
          <w:b w:val="0"/>
          <w:sz w:val="22"/>
          <w:szCs w:val="24"/>
        </w:rPr>
      </w:pPr>
    </w:p>
    <w:p w:rsidR="00E16715" w:rsidRDefault="00E16715" w:rsidP="00E16715">
      <w:pPr>
        <w:pStyle w:val="BodyText5"/>
        <w:shd w:val="clear" w:color="auto" w:fill="auto"/>
        <w:tabs>
          <w:tab w:val="left" w:pos="360"/>
        </w:tabs>
        <w:spacing w:before="0" w:line="300" w:lineRule="exact"/>
        <w:ind w:firstLine="0"/>
        <w:rPr>
          <w:rStyle w:val="BodyText3"/>
          <w:rFonts w:ascii="Arial" w:hAnsi="Arial" w:cs="Arial"/>
        </w:rPr>
      </w:pPr>
      <w:r>
        <w:rPr>
          <w:rStyle w:val="BodyText3"/>
          <w:rFonts w:ascii="Arial" w:hAnsi="Arial" w:cs="Arial"/>
        </w:rPr>
        <w:t xml:space="preserve">Employees will be asked to sign all disciplinary documentation acknowledging receipt of the documents. </w:t>
      </w:r>
    </w:p>
    <w:p w:rsidR="006B157E" w:rsidRDefault="006B157E"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Default="006201C6" w:rsidP="006B157E">
      <w:pPr>
        <w:spacing w:line="300" w:lineRule="exact"/>
        <w:ind w:right="288"/>
        <w:rPr>
          <w:rFonts w:cs="Arial"/>
          <w:b w:val="0"/>
          <w:szCs w:val="24"/>
        </w:rPr>
      </w:pPr>
    </w:p>
    <w:p w:rsidR="006201C6" w:rsidRPr="00B431B3" w:rsidRDefault="006201C6" w:rsidP="006B157E">
      <w:pPr>
        <w:spacing w:line="300" w:lineRule="exact"/>
        <w:ind w:right="288"/>
        <w:rPr>
          <w:rFonts w:cs="Arial"/>
          <w:b w:val="0"/>
          <w:szCs w:val="24"/>
        </w:rPr>
      </w:pPr>
    </w:p>
    <w:p w:rsidR="006B157E" w:rsidRPr="00B431B3" w:rsidRDefault="000A4161" w:rsidP="006B157E">
      <w:pPr>
        <w:spacing w:line="300" w:lineRule="exact"/>
        <w:ind w:right="288"/>
        <w:jc w:val="right"/>
        <w:rPr>
          <w:rFonts w:cs="Arial"/>
          <w:b w:val="0"/>
          <w:sz w:val="20"/>
        </w:rPr>
      </w:pPr>
      <w:r>
        <w:rPr>
          <w:rFonts w:cs="Arial"/>
          <w:b w:val="0"/>
          <w:sz w:val="20"/>
        </w:rPr>
        <w:t>1/2022</w:t>
      </w:r>
    </w:p>
    <w:sectPr w:rsidR="006B157E" w:rsidRPr="00B431B3" w:rsidSect="006201C6">
      <w:footerReference w:type="default" r:id="rId8"/>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73E" w:rsidRDefault="00F0173E">
      <w:r>
        <w:separator/>
      </w:r>
    </w:p>
  </w:endnote>
  <w:endnote w:type="continuationSeparator" w:id="0">
    <w:p w:rsidR="00F0173E" w:rsidRDefault="00F0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1C6" w:rsidRPr="006201C6" w:rsidRDefault="006201C6" w:rsidP="006201C6">
    <w:pPr>
      <w:pStyle w:val="Footer"/>
      <w:rPr>
        <w:rFonts w:cs="Arial"/>
        <w:b w:val="0"/>
        <w:sz w:val="20"/>
      </w:rPr>
    </w:pPr>
    <w:r w:rsidRPr="006201C6">
      <w:rPr>
        <w:rFonts w:cs="Arial"/>
        <w:b w:val="0"/>
        <w:sz w:val="20"/>
      </w:rPr>
      <w:t>© 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73E" w:rsidRDefault="00F0173E">
      <w:r>
        <w:separator/>
      </w:r>
    </w:p>
  </w:footnote>
  <w:footnote w:type="continuationSeparator" w:id="0">
    <w:p w:rsidR="00F0173E" w:rsidRDefault="00F01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973C0F"/>
    <w:multiLevelType w:val="hybridMultilevel"/>
    <w:tmpl w:val="9F667F56"/>
    <w:lvl w:ilvl="0" w:tplc="E8A6CF98">
      <w:start w:val="1"/>
      <w:numFmt w:val="bullet"/>
      <w:lvlText w:val=""/>
      <w:lvlJc w:val="left"/>
      <w:pPr>
        <w:tabs>
          <w:tab w:val="num" w:pos="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1964E5"/>
    <w:multiLevelType w:val="hybridMultilevel"/>
    <w:tmpl w:val="C5443A74"/>
    <w:lvl w:ilvl="0" w:tplc="1416FDE8">
      <w:start w:val="1"/>
      <w:numFmt w:val="bullet"/>
      <w:lvlText w:val=""/>
      <w:lvlJc w:val="left"/>
      <w:pPr>
        <w:tabs>
          <w:tab w:val="num" w:pos="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4B0EA7"/>
    <w:multiLevelType w:val="multilevel"/>
    <w:tmpl w:val="C5443A74"/>
    <w:lvl w:ilvl="0">
      <w:start w:val="1"/>
      <w:numFmt w:val="bullet"/>
      <w:lvlText w:val=""/>
      <w:lvlJc w:val="left"/>
      <w:pPr>
        <w:tabs>
          <w:tab w:val="num" w:pos="0"/>
        </w:tabs>
        <w:ind w:left="36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4B63D3"/>
    <w:multiLevelType w:val="hybridMultilevel"/>
    <w:tmpl w:val="D2EC6548"/>
    <w:lvl w:ilvl="0" w:tplc="E8A6CF98">
      <w:start w:val="1"/>
      <w:numFmt w:val="bullet"/>
      <w:lvlText w:val=""/>
      <w:lvlJc w:val="left"/>
      <w:pPr>
        <w:tabs>
          <w:tab w:val="num" w:pos="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93C52"/>
    <w:multiLevelType w:val="hybridMultilevel"/>
    <w:tmpl w:val="9EF6EDDE"/>
    <w:lvl w:ilvl="0" w:tplc="D786DF24">
      <w:start w:val="1"/>
      <w:numFmt w:val="bullet"/>
      <w:lvlText w:val=""/>
      <w:lvlJc w:val="left"/>
      <w:pPr>
        <w:ind w:left="72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17450"/>
    <w:multiLevelType w:val="hybridMultilevel"/>
    <w:tmpl w:val="F3FEDB94"/>
    <w:lvl w:ilvl="0" w:tplc="D786DF24">
      <w:start w:val="1"/>
      <w:numFmt w:val="bullet"/>
      <w:lvlText w:val=""/>
      <w:lvlJc w:val="left"/>
      <w:pPr>
        <w:ind w:left="72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51DF0"/>
    <w:multiLevelType w:val="hybridMultilevel"/>
    <w:tmpl w:val="5EDEEF16"/>
    <w:lvl w:ilvl="0" w:tplc="F3BC288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626D0A"/>
    <w:multiLevelType w:val="hybridMultilevel"/>
    <w:tmpl w:val="F54ABDA6"/>
    <w:lvl w:ilvl="0" w:tplc="E8A6CF98">
      <w:start w:val="1"/>
      <w:numFmt w:val="bullet"/>
      <w:lvlText w:val=""/>
      <w:lvlJc w:val="left"/>
      <w:pPr>
        <w:tabs>
          <w:tab w:val="num" w:pos="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3"/>
  </w:num>
  <w:num w:numId="4">
    <w:abstractNumId w:val="4"/>
  </w:num>
  <w:num w:numId="5">
    <w:abstractNumId w:val="8"/>
  </w:num>
  <w:num w:numId="6">
    <w:abstractNumId w:val="1"/>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4C"/>
    <w:rsid w:val="0008394C"/>
    <w:rsid w:val="000A4161"/>
    <w:rsid w:val="000E5D3F"/>
    <w:rsid w:val="0021491F"/>
    <w:rsid w:val="0026667F"/>
    <w:rsid w:val="00294CC6"/>
    <w:rsid w:val="002B6DF7"/>
    <w:rsid w:val="00583CF5"/>
    <w:rsid w:val="00606AC5"/>
    <w:rsid w:val="006201C6"/>
    <w:rsid w:val="00654450"/>
    <w:rsid w:val="00672442"/>
    <w:rsid w:val="006B157E"/>
    <w:rsid w:val="00847988"/>
    <w:rsid w:val="008B1405"/>
    <w:rsid w:val="00B363B7"/>
    <w:rsid w:val="00B431B3"/>
    <w:rsid w:val="00C61CB6"/>
    <w:rsid w:val="00D33C47"/>
    <w:rsid w:val="00E16715"/>
    <w:rsid w:val="00EA06BB"/>
    <w:rsid w:val="00F01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4C1863-9AFD-490C-AB88-EE0974A0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b/>
      <w:spacing w:val="-2"/>
      <w:sz w:val="24"/>
    </w:rPr>
  </w:style>
  <w:style w:type="paragraph" w:styleId="Heading1">
    <w:name w:val="heading 1"/>
    <w:basedOn w:val="Normal"/>
    <w:next w:val="Normal"/>
    <w:qFormat/>
    <w:pPr>
      <w:keepNex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ind w:right="-180"/>
      <w:jc w:val="center"/>
    </w:pPr>
    <w:rPr>
      <w:sz w:val="28"/>
    </w:rPr>
  </w:style>
  <w:style w:type="paragraph" w:styleId="BodyText">
    <w:name w:val="Body Text"/>
    <w:basedOn w:val="Normal"/>
    <w:rPr>
      <w:b w:val="0"/>
    </w:rPr>
  </w:style>
  <w:style w:type="paragraph" w:styleId="Header">
    <w:name w:val="header"/>
    <w:basedOn w:val="Normal"/>
    <w:link w:val="HeaderChar"/>
    <w:rsid w:val="0008394C"/>
    <w:pPr>
      <w:tabs>
        <w:tab w:val="center" w:pos="4320"/>
        <w:tab w:val="right" w:pos="8640"/>
      </w:tabs>
    </w:pPr>
  </w:style>
  <w:style w:type="paragraph" w:styleId="Footer">
    <w:name w:val="footer"/>
    <w:basedOn w:val="Normal"/>
    <w:link w:val="FooterChar"/>
    <w:rsid w:val="0008394C"/>
    <w:pPr>
      <w:tabs>
        <w:tab w:val="center" w:pos="4320"/>
        <w:tab w:val="right" w:pos="8640"/>
      </w:tabs>
    </w:pPr>
  </w:style>
  <w:style w:type="character" w:customStyle="1" w:styleId="FooterChar">
    <w:name w:val="Footer Char"/>
    <w:link w:val="Footer"/>
    <w:rsid w:val="00606AC5"/>
    <w:rPr>
      <w:rFonts w:ascii="Arial" w:hAnsi="Arial"/>
      <w:b/>
      <w:spacing w:val="-2"/>
      <w:sz w:val="24"/>
    </w:rPr>
  </w:style>
  <w:style w:type="character" w:customStyle="1" w:styleId="HeaderChar">
    <w:name w:val="Header Char"/>
    <w:link w:val="Header"/>
    <w:rsid w:val="006B157E"/>
    <w:rPr>
      <w:rFonts w:ascii="Arial" w:hAnsi="Arial"/>
      <w:b/>
      <w:spacing w:val="-2"/>
      <w:sz w:val="24"/>
    </w:rPr>
  </w:style>
  <w:style w:type="character" w:customStyle="1" w:styleId="TitleChar">
    <w:name w:val="Title Char"/>
    <w:link w:val="Title"/>
    <w:rsid w:val="006B157E"/>
    <w:rPr>
      <w:rFonts w:ascii="Arial" w:hAnsi="Arial"/>
      <w:b/>
      <w:spacing w:val="-2"/>
      <w:sz w:val="28"/>
    </w:rPr>
  </w:style>
  <w:style w:type="character" w:customStyle="1" w:styleId="Bodytext0">
    <w:name w:val="Body text_"/>
    <w:basedOn w:val="DefaultParagraphFont"/>
    <w:link w:val="BodyText5"/>
    <w:rsid w:val="00E16715"/>
    <w:rPr>
      <w:sz w:val="22"/>
      <w:szCs w:val="22"/>
      <w:shd w:val="clear" w:color="auto" w:fill="FFFFFF"/>
    </w:rPr>
  </w:style>
  <w:style w:type="character" w:customStyle="1" w:styleId="BodyText3">
    <w:name w:val="Body Text3"/>
    <w:basedOn w:val="Bodytext0"/>
    <w:rsid w:val="00E16715"/>
    <w:rPr>
      <w:rFonts w:ascii="Times New Roman" w:eastAsia="Times New Roman" w:hAnsi="Times New Roman" w:cs="Times New Roman"/>
      <w:color w:val="000000"/>
      <w:spacing w:val="0"/>
      <w:w w:val="100"/>
      <w:position w:val="0"/>
      <w:sz w:val="22"/>
      <w:szCs w:val="22"/>
      <w:shd w:val="clear" w:color="auto" w:fill="FFFFFF"/>
      <w:lang w:val="en-US"/>
    </w:rPr>
  </w:style>
  <w:style w:type="paragraph" w:customStyle="1" w:styleId="BodyText5">
    <w:name w:val="Body Text5"/>
    <w:basedOn w:val="Normal"/>
    <w:link w:val="Bodytext0"/>
    <w:rsid w:val="00E16715"/>
    <w:pPr>
      <w:widowControl w:val="0"/>
      <w:shd w:val="clear" w:color="auto" w:fill="FFFFFF"/>
      <w:spacing w:before="120" w:line="0" w:lineRule="atLeast"/>
      <w:ind w:hanging="600"/>
    </w:pPr>
    <w:rPr>
      <w:rFonts w:ascii="Times New Roman" w:hAnsi="Times New Roman"/>
      <w:b w:val="0"/>
      <w:spacing w:val="0"/>
      <w:sz w:val="22"/>
      <w:szCs w:val="22"/>
    </w:rPr>
  </w:style>
  <w:style w:type="paragraph" w:styleId="BalloonText">
    <w:name w:val="Balloon Text"/>
    <w:basedOn w:val="Normal"/>
    <w:link w:val="BalloonTextChar"/>
    <w:rsid w:val="006201C6"/>
    <w:rPr>
      <w:rFonts w:ascii="Segoe UI" w:hAnsi="Segoe UI" w:cs="Segoe UI"/>
      <w:sz w:val="18"/>
      <w:szCs w:val="18"/>
    </w:rPr>
  </w:style>
  <w:style w:type="character" w:customStyle="1" w:styleId="BalloonTextChar">
    <w:name w:val="Balloon Text Char"/>
    <w:basedOn w:val="DefaultParagraphFont"/>
    <w:link w:val="BalloonText"/>
    <w:rsid w:val="006201C6"/>
    <w:rPr>
      <w:rFonts w:ascii="Segoe UI" w:hAnsi="Segoe UI" w:cs="Segoe UI"/>
      <w:b/>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ZymoGenetics, Inc</vt:lpstr>
    </vt:vector>
  </TitlesOfParts>
  <Company>ZymoGenetics</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ZymoGenetics, Inc</dc:title>
  <dc:subject/>
  <dc:creator>tracy hopkins</dc:creator>
  <cp:keywords/>
  <dc:description/>
  <cp:lastModifiedBy>Nancy Van Dyke</cp:lastModifiedBy>
  <cp:revision>3</cp:revision>
  <cp:lastPrinted>2010-03-15T19:20:00Z</cp:lastPrinted>
  <dcterms:created xsi:type="dcterms:W3CDTF">2022-01-08T00:26:00Z</dcterms:created>
  <dcterms:modified xsi:type="dcterms:W3CDTF">2022-01-11T18:46:00Z</dcterms:modified>
</cp:coreProperties>
</file>