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D3FE" w14:textId="77777777" w:rsidR="0062117B" w:rsidRDefault="0062117B" w:rsidP="0062117B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A071F1" wp14:editId="0640090A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E8E6B" w14:textId="77777777" w:rsidR="0062117B" w:rsidRPr="007F416E" w:rsidRDefault="0062117B" w:rsidP="006211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7F416E">
        <w:rPr>
          <w:rFonts w:ascii="Arial" w:hAnsi="Arial" w:cs="Arial"/>
          <w:b/>
          <w:sz w:val="24"/>
          <w:szCs w:val="24"/>
          <w:u w:val="single"/>
        </w:rPr>
        <w:t>Sample Policy Language</w:t>
      </w:r>
    </w:p>
    <w:p w14:paraId="7D1A5BDC" w14:textId="77777777" w:rsidR="0062117B" w:rsidRPr="007F416E" w:rsidRDefault="0062117B" w:rsidP="006211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 w:val="24"/>
          <w:szCs w:val="24"/>
        </w:rPr>
      </w:pPr>
      <w:r w:rsidRPr="007F416E">
        <w:rPr>
          <w:rFonts w:ascii="Arial" w:hAnsi="Arial" w:cs="Arial"/>
          <w:sz w:val="24"/>
          <w:szCs w:val="24"/>
        </w:rPr>
        <w:t>This is a sample policy.  Prior to implementation, it should be amended to reflect your organization’s practices and legal obligations.</w:t>
      </w:r>
    </w:p>
    <w:p w14:paraId="77430194" w14:textId="77777777" w:rsidR="0062117B" w:rsidRPr="00F72435" w:rsidRDefault="0062117B" w:rsidP="0062117B">
      <w:pPr>
        <w:rPr>
          <w:b/>
          <w:color w:val="000000"/>
          <w:sz w:val="40"/>
          <w:szCs w:val="40"/>
        </w:rPr>
      </w:pPr>
    </w:p>
    <w:p w14:paraId="27F0A18E" w14:textId="1797C77E" w:rsidR="00EF3E55" w:rsidRPr="006F436B" w:rsidRDefault="00C113EB" w:rsidP="0085039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1C1C1C"/>
          <w:sz w:val="40"/>
          <w:szCs w:val="40"/>
        </w:rPr>
        <w:t>Inclusive Workplace Policy</w:t>
      </w:r>
    </w:p>
    <w:p w14:paraId="55728326" w14:textId="77777777" w:rsidR="00EF3E55" w:rsidRPr="006F436B" w:rsidRDefault="00EF3E55" w:rsidP="008F66FD">
      <w:pPr>
        <w:pStyle w:val="BodyText"/>
        <w:spacing w:line="300" w:lineRule="exact"/>
        <w:rPr>
          <w:rFonts w:ascii="Arial" w:hAnsi="Arial" w:cs="Arial"/>
          <w:b/>
          <w:sz w:val="24"/>
          <w:szCs w:val="24"/>
        </w:rPr>
      </w:pPr>
    </w:p>
    <w:p w14:paraId="251E3C59" w14:textId="2533C91A" w:rsidR="00EF3E55" w:rsidRPr="0062117B" w:rsidRDefault="00EF3E55" w:rsidP="008F66FD">
      <w:pPr>
        <w:spacing w:line="300" w:lineRule="exact"/>
        <w:rPr>
          <w:rFonts w:ascii="Arial" w:hAnsi="Arial" w:cs="Arial"/>
          <w:color w:val="1C1C1C"/>
        </w:rPr>
      </w:pPr>
      <w:r w:rsidRPr="0062117B">
        <w:rPr>
          <w:rFonts w:ascii="Arial" w:hAnsi="Arial" w:cs="Arial"/>
          <w:color w:val="1C1C1C"/>
        </w:rPr>
        <w:t>Our Company is committed to maintaining a</w:t>
      </w:r>
      <w:r w:rsidR="00C113EB">
        <w:rPr>
          <w:rFonts w:ascii="Arial" w:hAnsi="Arial" w:cs="Arial"/>
          <w:color w:val="1C1C1C"/>
        </w:rPr>
        <w:t xml:space="preserve">n inclusive </w:t>
      </w:r>
      <w:r w:rsidRPr="0062117B">
        <w:rPr>
          <w:rFonts w:ascii="Arial" w:hAnsi="Arial" w:cs="Arial"/>
          <w:color w:val="1C1C1C"/>
        </w:rPr>
        <w:t>workplace founded on respect, acceptance and appreciation for all individuals.</w:t>
      </w:r>
      <w:r w:rsidR="00A67C3E">
        <w:rPr>
          <w:rFonts w:ascii="Arial" w:hAnsi="Arial" w:cs="Arial"/>
          <w:color w:val="1C1C1C"/>
        </w:rPr>
        <w:t xml:space="preserve"> </w:t>
      </w:r>
      <w:r w:rsidR="00A67C3E" w:rsidRPr="00A67C3E">
        <w:rPr>
          <w:rFonts w:ascii="Arial" w:hAnsi="Arial" w:cs="Arial"/>
        </w:rPr>
        <w:t xml:space="preserve">We value cultural competency which is the ability to understand and respect values, attitudes, beliefs, and mores that differ across cultures. </w:t>
      </w:r>
      <w:r w:rsidRPr="00A67C3E">
        <w:rPr>
          <w:rFonts w:ascii="Arial" w:hAnsi="Arial" w:cs="Arial"/>
        </w:rPr>
        <w:t xml:space="preserve"> </w:t>
      </w:r>
      <w:r w:rsidRPr="0062117B">
        <w:rPr>
          <w:rFonts w:ascii="Arial" w:hAnsi="Arial" w:cs="Arial"/>
          <w:color w:val="1C1C1C"/>
        </w:rPr>
        <w:t>It is our belief that</w:t>
      </w:r>
      <w:r w:rsidR="00C113EB">
        <w:rPr>
          <w:rFonts w:ascii="Arial" w:hAnsi="Arial" w:cs="Arial"/>
          <w:color w:val="1C1C1C"/>
        </w:rPr>
        <w:t xml:space="preserve"> this</w:t>
      </w:r>
      <w:r w:rsidRPr="0062117B">
        <w:rPr>
          <w:rFonts w:ascii="Arial" w:hAnsi="Arial" w:cs="Arial"/>
          <w:color w:val="1C1C1C"/>
          <w:spacing w:val="-11"/>
        </w:rPr>
        <w:t xml:space="preserve"> </w:t>
      </w:r>
      <w:r w:rsidRPr="0062117B">
        <w:rPr>
          <w:rFonts w:ascii="Arial" w:hAnsi="Arial" w:cs="Arial"/>
          <w:color w:val="1C1C1C"/>
        </w:rPr>
        <w:t>is</w:t>
      </w:r>
      <w:r w:rsidRPr="0062117B">
        <w:rPr>
          <w:rFonts w:ascii="Arial" w:hAnsi="Arial" w:cs="Arial"/>
          <w:color w:val="1C1C1C"/>
          <w:spacing w:val="-30"/>
        </w:rPr>
        <w:t xml:space="preserve"> </w:t>
      </w:r>
      <w:r w:rsidRPr="0062117B">
        <w:rPr>
          <w:rFonts w:ascii="Arial" w:hAnsi="Arial" w:cs="Arial"/>
          <w:color w:val="1C1C1C"/>
        </w:rPr>
        <w:t>critical</w:t>
      </w:r>
      <w:r w:rsidRPr="0062117B">
        <w:rPr>
          <w:rFonts w:ascii="Arial" w:hAnsi="Arial" w:cs="Arial"/>
          <w:color w:val="1C1C1C"/>
          <w:spacing w:val="-22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9"/>
        </w:rPr>
        <w:t xml:space="preserve"> </w:t>
      </w:r>
      <w:r w:rsidRPr="0062117B">
        <w:rPr>
          <w:rFonts w:ascii="Arial" w:hAnsi="Arial" w:cs="Arial"/>
          <w:color w:val="1C1C1C"/>
        </w:rPr>
        <w:t>our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success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including</w:t>
      </w:r>
      <w:r w:rsidRPr="0062117B">
        <w:rPr>
          <w:rFonts w:ascii="Arial" w:hAnsi="Arial" w:cs="Arial"/>
          <w:color w:val="1C1C1C"/>
          <w:spacing w:val="-26"/>
        </w:rPr>
        <w:t xml:space="preserve"> </w:t>
      </w:r>
      <w:r w:rsidRPr="0062117B">
        <w:rPr>
          <w:rFonts w:ascii="Arial" w:hAnsi="Arial" w:cs="Arial"/>
          <w:color w:val="1C1C1C"/>
        </w:rPr>
        <w:t>our</w:t>
      </w:r>
      <w:r w:rsidRPr="0062117B">
        <w:rPr>
          <w:rFonts w:ascii="Arial" w:hAnsi="Arial" w:cs="Arial"/>
          <w:color w:val="1C1C1C"/>
          <w:spacing w:val="-19"/>
        </w:rPr>
        <w:t xml:space="preserve"> </w:t>
      </w:r>
      <w:r w:rsidRPr="0062117B">
        <w:rPr>
          <w:rFonts w:ascii="Arial" w:hAnsi="Arial" w:cs="Arial"/>
          <w:color w:val="1C1C1C"/>
        </w:rPr>
        <w:t>ability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17"/>
        </w:rPr>
        <w:t xml:space="preserve"> </w:t>
      </w:r>
      <w:r w:rsidRPr="0062117B">
        <w:rPr>
          <w:rFonts w:ascii="Arial" w:hAnsi="Arial" w:cs="Arial"/>
          <w:color w:val="1C1C1C"/>
        </w:rPr>
        <w:t>attract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and</w:t>
      </w:r>
      <w:r w:rsidRPr="0062117B">
        <w:rPr>
          <w:rFonts w:ascii="Arial" w:hAnsi="Arial" w:cs="Arial"/>
          <w:color w:val="1C1C1C"/>
          <w:spacing w:val="-29"/>
        </w:rPr>
        <w:t xml:space="preserve"> </w:t>
      </w:r>
      <w:r w:rsidRPr="0062117B">
        <w:rPr>
          <w:rFonts w:ascii="Arial" w:hAnsi="Arial" w:cs="Arial"/>
          <w:color w:val="1C1C1C"/>
        </w:rPr>
        <w:t>retain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employees,</w:t>
      </w:r>
      <w:r w:rsidRPr="0062117B">
        <w:rPr>
          <w:rFonts w:ascii="Arial" w:hAnsi="Arial" w:cs="Arial"/>
          <w:color w:val="1C1C1C"/>
          <w:spacing w:val="-16"/>
        </w:rPr>
        <w:t xml:space="preserve"> </w:t>
      </w:r>
      <w:r w:rsidRPr="0062117B">
        <w:rPr>
          <w:rFonts w:ascii="Arial" w:hAnsi="Arial" w:cs="Arial"/>
          <w:color w:val="1C1C1C"/>
        </w:rPr>
        <w:t>ensure our employees thrive and to better serve our</w:t>
      </w:r>
      <w:r w:rsidRPr="0062117B">
        <w:rPr>
          <w:rFonts w:ascii="Arial" w:hAnsi="Arial" w:cs="Arial"/>
          <w:color w:val="1C1C1C"/>
          <w:spacing w:val="-17"/>
        </w:rPr>
        <w:t xml:space="preserve"> </w:t>
      </w:r>
      <w:r w:rsidRPr="0062117B">
        <w:rPr>
          <w:rFonts w:ascii="Arial" w:hAnsi="Arial" w:cs="Arial"/>
          <w:color w:val="1C1C1C"/>
        </w:rPr>
        <w:t>customers.</w:t>
      </w:r>
    </w:p>
    <w:p w14:paraId="13FDD942" w14:textId="77777777" w:rsidR="008E10A9" w:rsidRPr="0062117B" w:rsidRDefault="008E10A9" w:rsidP="008F66FD">
      <w:pPr>
        <w:spacing w:line="300" w:lineRule="exact"/>
        <w:rPr>
          <w:rFonts w:ascii="Arial" w:hAnsi="Arial" w:cs="Arial"/>
        </w:rPr>
      </w:pPr>
    </w:p>
    <w:p w14:paraId="0C8471ED" w14:textId="00A93B42" w:rsidR="00EF3E55" w:rsidRPr="0062117B" w:rsidRDefault="00EF3E55" w:rsidP="008F66FD">
      <w:pPr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  <w:color w:val="1C1C1C"/>
        </w:rPr>
        <w:t xml:space="preserve">We demonstrate </w:t>
      </w:r>
      <w:r w:rsidR="00C113EB">
        <w:rPr>
          <w:rFonts w:ascii="Arial" w:hAnsi="Arial" w:cs="Arial"/>
          <w:color w:val="1C1C1C"/>
        </w:rPr>
        <w:t>th</w:t>
      </w:r>
      <w:r w:rsidR="0094131F">
        <w:rPr>
          <w:rFonts w:ascii="Arial" w:hAnsi="Arial" w:cs="Arial"/>
          <w:color w:val="1C1C1C"/>
        </w:rPr>
        <w:t>is</w:t>
      </w:r>
      <w:r w:rsidR="00C113EB">
        <w:rPr>
          <w:rFonts w:ascii="Arial" w:hAnsi="Arial" w:cs="Arial"/>
          <w:color w:val="1C1C1C"/>
        </w:rPr>
        <w:t xml:space="preserve"> commitment</w:t>
      </w:r>
      <w:r w:rsidRPr="0062117B">
        <w:rPr>
          <w:rFonts w:ascii="Arial" w:hAnsi="Arial" w:cs="Arial"/>
          <w:color w:val="1C1C1C"/>
        </w:rPr>
        <w:t xml:space="preserve"> by:</w:t>
      </w:r>
    </w:p>
    <w:p w14:paraId="5013465F" w14:textId="77777777" w:rsidR="00EF3E55" w:rsidRPr="0062117B" w:rsidRDefault="00EF3E55" w:rsidP="008F66F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</w:p>
    <w:p w14:paraId="0E7F89F9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>Fostering a culture of open-mindedness, compassion and inclusion for all individuals</w:t>
      </w:r>
    </w:p>
    <w:p w14:paraId="4DDCD8AB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>Embracing our differences to foster growth and innovation</w:t>
      </w:r>
    </w:p>
    <w:p w14:paraId="2C70EF57" w14:textId="1D3E8258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>Treating all individuals with regard, respect and</w:t>
      </w:r>
      <w:r w:rsidR="00850394" w:rsidRPr="0062117B">
        <w:rPr>
          <w:rFonts w:ascii="Arial" w:hAnsi="Arial" w:cs="Arial"/>
        </w:rPr>
        <w:t xml:space="preserve"> </w:t>
      </w:r>
      <w:r w:rsidRPr="0062117B">
        <w:rPr>
          <w:rFonts w:ascii="Arial" w:hAnsi="Arial" w:cs="Arial"/>
        </w:rPr>
        <w:t>courtesy</w:t>
      </w:r>
    </w:p>
    <w:p w14:paraId="039AA092" w14:textId="6A63B93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Ensuring our employment practices support </w:t>
      </w:r>
      <w:r w:rsidR="00C113EB">
        <w:rPr>
          <w:rFonts w:ascii="Arial" w:hAnsi="Arial" w:cs="Arial"/>
        </w:rPr>
        <w:t>non-discrimination</w:t>
      </w:r>
    </w:p>
    <w:p w14:paraId="5E0EAAD9" w14:textId="1D77BCD9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Providing staff with training and learning opportunities to create awareness for </w:t>
      </w:r>
      <w:r w:rsidR="00C113EB">
        <w:rPr>
          <w:rFonts w:ascii="Arial" w:hAnsi="Arial" w:cs="Arial"/>
        </w:rPr>
        <w:t>inclusion and belonging</w:t>
      </w:r>
    </w:p>
    <w:p w14:paraId="3BA6609F" w14:textId="77777777" w:rsidR="00EF3E55" w:rsidRPr="0062117B" w:rsidRDefault="00EF3E55" w:rsidP="008F66FD">
      <w:pPr>
        <w:pStyle w:val="ListParagraph"/>
        <w:tabs>
          <w:tab w:val="left" w:pos="1859"/>
          <w:tab w:val="left" w:pos="1860"/>
        </w:tabs>
        <w:spacing w:line="300" w:lineRule="exact"/>
        <w:ind w:left="720" w:firstLine="0"/>
        <w:rPr>
          <w:rFonts w:ascii="Arial" w:hAnsi="Arial" w:cs="Arial"/>
          <w:color w:val="1C1C1C"/>
        </w:rPr>
      </w:pPr>
    </w:p>
    <w:p w14:paraId="78D57805" w14:textId="2EEB119C" w:rsidR="00EF3E55" w:rsidRPr="0062117B" w:rsidRDefault="00EF3E55" w:rsidP="008F66FD">
      <w:pPr>
        <w:spacing w:line="300" w:lineRule="exact"/>
        <w:rPr>
          <w:rFonts w:ascii="Arial" w:hAnsi="Arial" w:cs="Arial"/>
          <w:color w:val="1C1C1C"/>
        </w:rPr>
      </w:pPr>
      <w:r w:rsidRPr="0062117B">
        <w:rPr>
          <w:rFonts w:ascii="Arial" w:hAnsi="Arial" w:cs="Arial"/>
          <w:color w:val="1C1C1C"/>
        </w:rPr>
        <w:t>Each</w:t>
      </w:r>
      <w:r w:rsidRPr="0062117B">
        <w:rPr>
          <w:rFonts w:ascii="Arial" w:hAnsi="Arial" w:cs="Arial"/>
          <w:color w:val="1C1C1C"/>
          <w:spacing w:val="-30"/>
        </w:rPr>
        <w:t xml:space="preserve"> </w:t>
      </w:r>
      <w:r w:rsidRPr="0062117B">
        <w:rPr>
          <w:rFonts w:ascii="Arial" w:hAnsi="Arial" w:cs="Arial"/>
          <w:color w:val="1C1C1C"/>
        </w:rPr>
        <w:t>employee</w:t>
      </w:r>
      <w:r w:rsidRPr="0062117B">
        <w:rPr>
          <w:rFonts w:ascii="Arial" w:hAnsi="Arial" w:cs="Arial"/>
          <w:color w:val="1C1C1C"/>
          <w:spacing w:val="-24"/>
        </w:rPr>
        <w:t xml:space="preserve"> </w:t>
      </w:r>
      <w:r w:rsidRPr="0062117B">
        <w:rPr>
          <w:rFonts w:ascii="Arial" w:hAnsi="Arial" w:cs="Arial"/>
          <w:color w:val="1C1C1C"/>
        </w:rPr>
        <w:t>at</w:t>
      </w:r>
      <w:r w:rsidRPr="0062117B">
        <w:rPr>
          <w:rFonts w:ascii="Arial" w:hAnsi="Arial" w:cs="Arial"/>
          <w:color w:val="1C1C1C"/>
          <w:spacing w:val="-26"/>
        </w:rPr>
        <w:t xml:space="preserve"> </w:t>
      </w:r>
      <w:r w:rsidRPr="0062117B">
        <w:rPr>
          <w:rFonts w:ascii="Arial" w:hAnsi="Arial" w:cs="Arial"/>
          <w:color w:val="1C1C1C"/>
        </w:rPr>
        <w:t>the Company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has</w:t>
      </w:r>
      <w:r w:rsidRPr="0062117B">
        <w:rPr>
          <w:rFonts w:ascii="Arial" w:hAnsi="Arial" w:cs="Arial"/>
          <w:color w:val="1C1C1C"/>
          <w:spacing w:val="-25"/>
        </w:rPr>
        <w:t xml:space="preserve"> </w:t>
      </w:r>
      <w:r w:rsidRPr="0062117B">
        <w:rPr>
          <w:rFonts w:ascii="Arial" w:hAnsi="Arial" w:cs="Arial"/>
          <w:color w:val="1C1C1C"/>
        </w:rPr>
        <w:t>a</w:t>
      </w:r>
      <w:r w:rsidRPr="0062117B">
        <w:rPr>
          <w:rFonts w:ascii="Arial" w:hAnsi="Arial" w:cs="Arial"/>
          <w:color w:val="1C1C1C"/>
          <w:spacing w:val="-31"/>
        </w:rPr>
        <w:t xml:space="preserve"> </w:t>
      </w:r>
      <w:r w:rsidRPr="0062117B">
        <w:rPr>
          <w:rFonts w:ascii="Arial" w:hAnsi="Arial" w:cs="Arial"/>
          <w:color w:val="1C1C1C"/>
        </w:rPr>
        <w:t>responsibility</w:t>
      </w:r>
      <w:r w:rsidRPr="0062117B">
        <w:rPr>
          <w:rFonts w:ascii="Arial" w:hAnsi="Arial" w:cs="Arial"/>
          <w:color w:val="1C1C1C"/>
          <w:spacing w:val="-33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act</w:t>
      </w:r>
      <w:r w:rsidRPr="0062117B">
        <w:rPr>
          <w:rFonts w:ascii="Arial" w:hAnsi="Arial" w:cs="Arial"/>
          <w:color w:val="1C1C1C"/>
          <w:spacing w:val="-28"/>
        </w:rPr>
        <w:t xml:space="preserve"> </w:t>
      </w:r>
      <w:r w:rsidRPr="0062117B">
        <w:rPr>
          <w:rFonts w:ascii="Arial" w:hAnsi="Arial" w:cs="Arial"/>
          <w:color w:val="1C1C1C"/>
        </w:rPr>
        <w:t>in</w:t>
      </w:r>
      <w:r w:rsidRPr="0062117B">
        <w:rPr>
          <w:rFonts w:ascii="Arial" w:hAnsi="Arial" w:cs="Arial"/>
          <w:color w:val="1C1C1C"/>
          <w:spacing w:val="-21"/>
        </w:rPr>
        <w:t xml:space="preserve"> </w:t>
      </w:r>
      <w:r w:rsidRPr="0062117B">
        <w:rPr>
          <w:rFonts w:ascii="Arial" w:hAnsi="Arial" w:cs="Arial"/>
          <w:color w:val="1C1C1C"/>
        </w:rPr>
        <w:t>a</w:t>
      </w:r>
      <w:r w:rsidRPr="0062117B">
        <w:rPr>
          <w:rFonts w:ascii="Arial" w:hAnsi="Arial" w:cs="Arial"/>
          <w:color w:val="1C1C1C"/>
          <w:spacing w:val="-31"/>
        </w:rPr>
        <w:t xml:space="preserve"> </w:t>
      </w:r>
      <w:r w:rsidRPr="0062117B">
        <w:rPr>
          <w:rFonts w:ascii="Arial" w:hAnsi="Arial" w:cs="Arial"/>
          <w:color w:val="1C1C1C"/>
        </w:rPr>
        <w:t>manner</w:t>
      </w:r>
      <w:r w:rsidRPr="0062117B">
        <w:rPr>
          <w:rFonts w:ascii="Arial" w:hAnsi="Arial" w:cs="Arial"/>
          <w:color w:val="1C1C1C"/>
          <w:spacing w:val="-27"/>
        </w:rPr>
        <w:t xml:space="preserve"> </w:t>
      </w:r>
      <w:r w:rsidRPr="0062117B">
        <w:rPr>
          <w:rFonts w:ascii="Arial" w:hAnsi="Arial" w:cs="Arial"/>
          <w:color w:val="1C1C1C"/>
        </w:rPr>
        <w:t>that</w:t>
      </w:r>
      <w:r w:rsidRPr="0062117B">
        <w:rPr>
          <w:rFonts w:ascii="Arial" w:hAnsi="Arial" w:cs="Arial"/>
          <w:color w:val="1C1C1C"/>
          <w:spacing w:val="-28"/>
        </w:rPr>
        <w:t xml:space="preserve"> </w:t>
      </w:r>
      <w:r w:rsidRPr="0062117B">
        <w:rPr>
          <w:rFonts w:ascii="Arial" w:hAnsi="Arial" w:cs="Arial"/>
          <w:color w:val="1C1C1C"/>
        </w:rPr>
        <w:t>supports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and</w:t>
      </w:r>
      <w:r w:rsidRPr="0062117B">
        <w:rPr>
          <w:rFonts w:ascii="Arial" w:hAnsi="Arial" w:cs="Arial"/>
          <w:color w:val="1C1C1C"/>
          <w:spacing w:val="-29"/>
        </w:rPr>
        <w:t xml:space="preserve"> </w:t>
      </w:r>
      <w:r w:rsidRPr="0062117B">
        <w:rPr>
          <w:rFonts w:ascii="Arial" w:hAnsi="Arial" w:cs="Arial"/>
          <w:color w:val="1C1C1C"/>
        </w:rPr>
        <w:t>advances</w:t>
      </w:r>
      <w:r w:rsidRPr="0062117B">
        <w:rPr>
          <w:rFonts w:ascii="Arial" w:hAnsi="Arial" w:cs="Arial"/>
          <w:color w:val="1C1C1C"/>
          <w:spacing w:val="-27"/>
        </w:rPr>
        <w:t xml:space="preserve"> </w:t>
      </w:r>
      <w:r w:rsidRPr="0062117B">
        <w:rPr>
          <w:rFonts w:ascii="Arial" w:hAnsi="Arial" w:cs="Arial"/>
          <w:color w:val="1C1C1C"/>
        </w:rPr>
        <w:t xml:space="preserve">our commitment to </w:t>
      </w:r>
      <w:r w:rsidR="00C113EB">
        <w:rPr>
          <w:rFonts w:ascii="Arial" w:hAnsi="Arial" w:cs="Arial"/>
          <w:color w:val="1C1C1C"/>
        </w:rPr>
        <w:t xml:space="preserve">inclusion and </w:t>
      </w:r>
      <w:r w:rsidR="00A67C3E">
        <w:rPr>
          <w:rFonts w:ascii="Arial" w:hAnsi="Arial" w:cs="Arial"/>
          <w:color w:val="1C1C1C"/>
        </w:rPr>
        <w:t>belonging</w:t>
      </w:r>
      <w:r w:rsidRPr="0062117B">
        <w:rPr>
          <w:rFonts w:ascii="Arial" w:hAnsi="Arial" w:cs="Arial"/>
          <w:color w:val="1C1C1C"/>
        </w:rPr>
        <w:t>. We expect all employees to adhere to this commitment and</w:t>
      </w:r>
      <w:r w:rsidRPr="0062117B">
        <w:rPr>
          <w:rFonts w:ascii="Arial" w:hAnsi="Arial" w:cs="Arial"/>
          <w:color w:val="1C1C1C"/>
          <w:spacing w:val="-12"/>
        </w:rPr>
        <w:t xml:space="preserve"> </w:t>
      </w:r>
      <w:r w:rsidRPr="0062117B">
        <w:rPr>
          <w:rFonts w:ascii="Arial" w:hAnsi="Arial" w:cs="Arial"/>
          <w:color w:val="1C1C1C"/>
        </w:rPr>
        <w:t>will</w:t>
      </w:r>
      <w:r w:rsidRPr="0062117B">
        <w:rPr>
          <w:rFonts w:ascii="Arial" w:hAnsi="Arial" w:cs="Arial"/>
          <w:color w:val="1C1C1C"/>
          <w:spacing w:val="-6"/>
        </w:rPr>
        <w:t xml:space="preserve"> </w:t>
      </w:r>
      <w:r w:rsidRPr="0062117B">
        <w:rPr>
          <w:rFonts w:ascii="Arial" w:hAnsi="Arial" w:cs="Arial"/>
          <w:color w:val="1C1C1C"/>
        </w:rPr>
        <w:t>not</w:t>
      </w:r>
      <w:r w:rsidRPr="0062117B">
        <w:rPr>
          <w:rFonts w:ascii="Arial" w:hAnsi="Arial" w:cs="Arial"/>
          <w:color w:val="1C1C1C"/>
          <w:spacing w:val="-13"/>
        </w:rPr>
        <w:t xml:space="preserve"> </w:t>
      </w:r>
      <w:r w:rsidRPr="0062117B">
        <w:rPr>
          <w:rFonts w:ascii="Arial" w:hAnsi="Arial" w:cs="Arial"/>
          <w:color w:val="1C1C1C"/>
        </w:rPr>
        <w:t>tolerate conduct</w:t>
      </w:r>
      <w:r w:rsidRPr="0062117B">
        <w:rPr>
          <w:rFonts w:ascii="Arial" w:hAnsi="Arial" w:cs="Arial"/>
          <w:color w:val="1C1C1C"/>
          <w:spacing w:val="-3"/>
        </w:rPr>
        <w:t xml:space="preserve"> </w:t>
      </w:r>
      <w:r w:rsidRPr="0062117B">
        <w:rPr>
          <w:rFonts w:ascii="Arial" w:hAnsi="Arial" w:cs="Arial"/>
          <w:color w:val="1C1C1C"/>
        </w:rPr>
        <w:t>that</w:t>
      </w:r>
      <w:r w:rsidRPr="0062117B">
        <w:rPr>
          <w:rFonts w:ascii="Arial" w:hAnsi="Arial" w:cs="Arial"/>
          <w:color w:val="1C1C1C"/>
          <w:spacing w:val="-4"/>
        </w:rPr>
        <w:t xml:space="preserve"> </w:t>
      </w:r>
      <w:r w:rsidRPr="0062117B">
        <w:rPr>
          <w:rFonts w:ascii="Arial" w:hAnsi="Arial" w:cs="Arial"/>
          <w:color w:val="1C1C1C"/>
        </w:rPr>
        <w:t>does</w:t>
      </w:r>
      <w:r w:rsidRPr="0062117B">
        <w:rPr>
          <w:rFonts w:ascii="Arial" w:hAnsi="Arial" w:cs="Arial"/>
          <w:color w:val="1C1C1C"/>
          <w:spacing w:val="-11"/>
        </w:rPr>
        <w:t xml:space="preserve"> </w:t>
      </w:r>
      <w:r w:rsidRPr="0062117B">
        <w:rPr>
          <w:rFonts w:ascii="Arial" w:hAnsi="Arial" w:cs="Arial"/>
          <w:color w:val="1C1C1C"/>
        </w:rPr>
        <w:t>not</w:t>
      </w:r>
      <w:r w:rsidRPr="0062117B">
        <w:rPr>
          <w:rFonts w:ascii="Arial" w:hAnsi="Arial" w:cs="Arial"/>
          <w:color w:val="1C1C1C"/>
          <w:spacing w:val="-3"/>
        </w:rPr>
        <w:t xml:space="preserve"> </w:t>
      </w:r>
      <w:r w:rsidRPr="0062117B">
        <w:rPr>
          <w:rFonts w:ascii="Arial" w:hAnsi="Arial" w:cs="Arial"/>
          <w:color w:val="1C1C1C"/>
        </w:rPr>
        <w:t>meet</w:t>
      </w:r>
      <w:r w:rsidRPr="0062117B">
        <w:rPr>
          <w:rFonts w:ascii="Arial" w:hAnsi="Arial" w:cs="Arial"/>
          <w:color w:val="1C1C1C"/>
          <w:spacing w:val="-8"/>
        </w:rPr>
        <w:t xml:space="preserve"> </w:t>
      </w:r>
      <w:r w:rsidRPr="0062117B">
        <w:rPr>
          <w:rFonts w:ascii="Arial" w:hAnsi="Arial" w:cs="Arial"/>
          <w:color w:val="1C1C1C"/>
        </w:rPr>
        <w:t>these</w:t>
      </w:r>
      <w:r w:rsidRPr="0062117B">
        <w:rPr>
          <w:rFonts w:ascii="Arial" w:hAnsi="Arial" w:cs="Arial"/>
          <w:color w:val="1C1C1C"/>
          <w:spacing w:val="-4"/>
        </w:rPr>
        <w:t xml:space="preserve"> </w:t>
      </w:r>
      <w:r w:rsidRPr="0062117B">
        <w:rPr>
          <w:rFonts w:ascii="Arial" w:hAnsi="Arial" w:cs="Arial"/>
          <w:color w:val="1C1C1C"/>
        </w:rPr>
        <w:t>standards.</w:t>
      </w:r>
    </w:p>
    <w:p w14:paraId="306A43DD" w14:textId="77777777" w:rsidR="00850394" w:rsidRPr="0062117B" w:rsidRDefault="00850394" w:rsidP="008F66FD">
      <w:pPr>
        <w:spacing w:line="300" w:lineRule="exact"/>
        <w:rPr>
          <w:rFonts w:ascii="Arial" w:hAnsi="Arial" w:cs="Arial"/>
          <w:color w:val="1C1C1C"/>
          <w:sz w:val="24"/>
          <w:szCs w:val="24"/>
        </w:rPr>
      </w:pPr>
    </w:p>
    <w:p w14:paraId="77BA4C6C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112D4F4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0A806917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7B4C3FAA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37335252" w14:textId="77777777" w:rsidR="00850394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6E9ED7A" w14:textId="77777777" w:rsidR="00FC2AED" w:rsidRDefault="00FC2AED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17484B6C" w14:textId="77777777" w:rsidR="00FC2AED" w:rsidRPr="006F436B" w:rsidRDefault="00FC2AED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B822981" w14:textId="77777777" w:rsidR="00850394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5B7F0756" w14:textId="77777777" w:rsidR="006F436B" w:rsidRPr="006F436B" w:rsidRDefault="006F436B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33496767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64BE562A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11A93C4E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233CA360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74398CA8" w14:textId="7344D37F" w:rsidR="007361AA" w:rsidRDefault="0027714A" w:rsidP="0062117B">
      <w:pPr>
        <w:spacing w:line="300" w:lineRule="exact"/>
        <w:jc w:val="right"/>
      </w:pPr>
      <w:r>
        <w:rPr>
          <w:rFonts w:ascii="Arial" w:hAnsi="Arial" w:cs="Arial"/>
          <w:color w:val="1C1C1C"/>
          <w:w w:val="105"/>
          <w:sz w:val="20"/>
          <w:szCs w:val="20"/>
        </w:rPr>
        <w:t>02/2025</w:t>
      </w:r>
    </w:p>
    <w:sectPr w:rsidR="007361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6377" w14:textId="77777777" w:rsidR="00850394" w:rsidRDefault="00850394" w:rsidP="00850394">
      <w:r>
        <w:separator/>
      </w:r>
    </w:p>
  </w:endnote>
  <w:endnote w:type="continuationSeparator" w:id="0">
    <w:p w14:paraId="7970DD97" w14:textId="77777777" w:rsidR="00850394" w:rsidRDefault="00850394" w:rsidP="0085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F82F" w14:textId="77777777" w:rsidR="00850394" w:rsidRPr="006F436B" w:rsidRDefault="00850394" w:rsidP="00850394">
    <w:pPr>
      <w:pStyle w:val="Footer"/>
      <w:rPr>
        <w:rFonts w:ascii="Arial" w:hAnsi="Arial" w:cs="Arial"/>
        <w:sz w:val="20"/>
      </w:rPr>
    </w:pPr>
    <w:r w:rsidRPr="006F436B">
      <w:rPr>
        <w:rFonts w:ascii="Arial" w:hAnsi="Arial" w:cs="Arial"/>
        <w:sz w:val="20"/>
      </w:rPr>
      <w:t>©</w:t>
    </w:r>
    <w:r w:rsidR="006F436B">
      <w:rPr>
        <w:rFonts w:ascii="Arial" w:hAnsi="Arial" w:cs="Arial"/>
        <w:sz w:val="20"/>
      </w:rPr>
      <w:t xml:space="preserve"> </w:t>
    </w:r>
    <w:r w:rsidRPr="006F436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1B15" w14:textId="77777777" w:rsidR="00850394" w:rsidRDefault="00850394" w:rsidP="00850394">
      <w:r>
        <w:separator/>
      </w:r>
    </w:p>
  </w:footnote>
  <w:footnote w:type="continuationSeparator" w:id="0">
    <w:p w14:paraId="29E28C65" w14:textId="77777777" w:rsidR="00850394" w:rsidRDefault="00850394" w:rsidP="0085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054"/>
    <w:multiLevelType w:val="hybridMultilevel"/>
    <w:tmpl w:val="0F5E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783"/>
    <w:multiLevelType w:val="hybridMultilevel"/>
    <w:tmpl w:val="B770B0D8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D38D3"/>
    <w:multiLevelType w:val="hybridMultilevel"/>
    <w:tmpl w:val="7BA27898"/>
    <w:lvl w:ilvl="0" w:tplc="16AAFA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1447D"/>
    <w:multiLevelType w:val="hybridMultilevel"/>
    <w:tmpl w:val="7E0C2262"/>
    <w:lvl w:ilvl="0" w:tplc="6D804A6E">
      <w:numFmt w:val="bullet"/>
      <w:lvlText w:val="•"/>
      <w:lvlJc w:val="left"/>
      <w:pPr>
        <w:ind w:left="1862" w:hanging="365"/>
      </w:pPr>
      <w:rPr>
        <w:rFonts w:hint="default"/>
        <w:w w:val="106"/>
      </w:rPr>
    </w:lvl>
    <w:lvl w:ilvl="1" w:tplc="D5441AE4">
      <w:start w:val="1"/>
      <w:numFmt w:val="lowerLetter"/>
      <w:lvlText w:val="%2."/>
      <w:lvlJc w:val="left"/>
      <w:pPr>
        <w:ind w:left="2235" w:hanging="359"/>
      </w:pPr>
      <w:rPr>
        <w:rFonts w:ascii="Times New Roman" w:eastAsia="Times New Roman" w:hAnsi="Times New Roman" w:cs="Times New Roman" w:hint="default"/>
        <w:color w:val="1F1F1F"/>
        <w:spacing w:val="-1"/>
        <w:w w:val="111"/>
        <w:sz w:val="25"/>
        <w:szCs w:val="25"/>
      </w:rPr>
    </w:lvl>
    <w:lvl w:ilvl="2" w:tplc="264EF9A2">
      <w:numFmt w:val="bullet"/>
      <w:lvlText w:val="•"/>
      <w:lvlJc w:val="left"/>
      <w:pPr>
        <w:ind w:left="3257" w:hanging="359"/>
      </w:pPr>
      <w:rPr>
        <w:rFonts w:hint="default"/>
      </w:rPr>
    </w:lvl>
    <w:lvl w:ilvl="3" w:tplc="63D094F6">
      <w:numFmt w:val="bullet"/>
      <w:lvlText w:val="•"/>
      <w:lvlJc w:val="left"/>
      <w:pPr>
        <w:ind w:left="4275" w:hanging="359"/>
      </w:pPr>
      <w:rPr>
        <w:rFonts w:hint="default"/>
      </w:rPr>
    </w:lvl>
    <w:lvl w:ilvl="4" w:tplc="059228E2">
      <w:numFmt w:val="bullet"/>
      <w:lvlText w:val="•"/>
      <w:lvlJc w:val="left"/>
      <w:pPr>
        <w:ind w:left="5293" w:hanging="359"/>
      </w:pPr>
      <w:rPr>
        <w:rFonts w:hint="default"/>
      </w:rPr>
    </w:lvl>
    <w:lvl w:ilvl="5" w:tplc="AA3EA082">
      <w:numFmt w:val="bullet"/>
      <w:lvlText w:val="•"/>
      <w:lvlJc w:val="left"/>
      <w:pPr>
        <w:ind w:left="6311" w:hanging="359"/>
      </w:pPr>
      <w:rPr>
        <w:rFonts w:hint="default"/>
      </w:rPr>
    </w:lvl>
    <w:lvl w:ilvl="6" w:tplc="12B4DE6C">
      <w:numFmt w:val="bullet"/>
      <w:lvlText w:val="•"/>
      <w:lvlJc w:val="left"/>
      <w:pPr>
        <w:ind w:left="7328" w:hanging="359"/>
      </w:pPr>
      <w:rPr>
        <w:rFonts w:hint="default"/>
      </w:rPr>
    </w:lvl>
    <w:lvl w:ilvl="7" w:tplc="76FC13FA">
      <w:numFmt w:val="bullet"/>
      <w:lvlText w:val="•"/>
      <w:lvlJc w:val="left"/>
      <w:pPr>
        <w:ind w:left="8346" w:hanging="359"/>
      </w:pPr>
      <w:rPr>
        <w:rFonts w:hint="default"/>
      </w:rPr>
    </w:lvl>
    <w:lvl w:ilvl="8" w:tplc="A85EA244">
      <w:numFmt w:val="bullet"/>
      <w:lvlText w:val="•"/>
      <w:lvlJc w:val="left"/>
      <w:pPr>
        <w:ind w:left="9364" w:hanging="359"/>
      </w:pPr>
      <w:rPr>
        <w:rFonts w:hint="default"/>
      </w:rPr>
    </w:lvl>
  </w:abstractNum>
  <w:num w:numId="1" w16cid:durableId="1715501583">
    <w:abstractNumId w:val="3"/>
  </w:num>
  <w:num w:numId="2" w16cid:durableId="1830831326">
    <w:abstractNumId w:val="0"/>
  </w:num>
  <w:num w:numId="3" w16cid:durableId="1484004848">
    <w:abstractNumId w:val="2"/>
  </w:num>
  <w:num w:numId="4" w16cid:durableId="207253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55"/>
    <w:rsid w:val="00112DC1"/>
    <w:rsid w:val="0027714A"/>
    <w:rsid w:val="005C2037"/>
    <w:rsid w:val="0062117B"/>
    <w:rsid w:val="006F436B"/>
    <w:rsid w:val="007F416E"/>
    <w:rsid w:val="00850394"/>
    <w:rsid w:val="008E10A9"/>
    <w:rsid w:val="008F66FD"/>
    <w:rsid w:val="0094131F"/>
    <w:rsid w:val="00A67C3E"/>
    <w:rsid w:val="00C113EB"/>
    <w:rsid w:val="00E07D61"/>
    <w:rsid w:val="00EC630A"/>
    <w:rsid w:val="00EF3E5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1138"/>
  <w15:chartTrackingRefBased/>
  <w15:docId w15:val="{BDC98B55-6301-4A9E-9E65-8B300660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3E55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EF3E55"/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EF3E55"/>
    <w:pPr>
      <w:ind w:left="1399" w:hanging="375"/>
    </w:pPr>
  </w:style>
  <w:style w:type="paragraph" w:styleId="Header">
    <w:name w:val="header"/>
    <w:basedOn w:val="Normal"/>
    <w:link w:val="HeaderChar"/>
    <w:unhideWhenUsed/>
    <w:rsid w:val="00EF3E5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EF3E55"/>
  </w:style>
  <w:style w:type="paragraph" w:styleId="Footer">
    <w:name w:val="footer"/>
    <w:basedOn w:val="Normal"/>
    <w:link w:val="FooterChar"/>
    <w:uiPriority w:val="99"/>
    <w:unhideWhenUsed/>
    <w:rsid w:val="00850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Jenna Reed</cp:lastModifiedBy>
  <cp:revision>5</cp:revision>
  <dcterms:created xsi:type="dcterms:W3CDTF">2025-01-24T21:24:00Z</dcterms:created>
  <dcterms:modified xsi:type="dcterms:W3CDTF">2025-02-07T23:26:00Z</dcterms:modified>
</cp:coreProperties>
</file>