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DD" w:rsidRDefault="001F61DD" w:rsidP="001F61DD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06760D" wp14:editId="3CEBB02F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1DD" w:rsidRPr="00917939" w:rsidRDefault="001F61DD" w:rsidP="001F61D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1F61DD" w:rsidRPr="00917939" w:rsidRDefault="001F61DD" w:rsidP="001F61D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1F61DD" w:rsidRPr="00F72435" w:rsidRDefault="001F61DD" w:rsidP="001F61DD">
      <w:pPr>
        <w:rPr>
          <w:b/>
          <w:color w:val="000000"/>
          <w:sz w:val="40"/>
          <w:szCs w:val="40"/>
        </w:rPr>
      </w:pPr>
    </w:p>
    <w:p w:rsidR="00DB3673" w:rsidRPr="002F5FA5" w:rsidRDefault="00DB3673" w:rsidP="00766DC9">
      <w:pPr>
        <w:pStyle w:val="Heading2"/>
        <w:spacing w:before="0" w:after="0"/>
        <w:ind w:right="-720"/>
        <w:rPr>
          <w:rFonts w:cs="Arial"/>
          <w:b w:val="0"/>
          <w:i w:val="0"/>
          <w:sz w:val="40"/>
          <w:szCs w:val="40"/>
        </w:rPr>
      </w:pPr>
      <w:r w:rsidRPr="002F5FA5">
        <w:rPr>
          <w:rFonts w:cs="Arial"/>
          <w:b w:val="0"/>
          <w:i w:val="0"/>
          <w:sz w:val="40"/>
          <w:szCs w:val="40"/>
        </w:rPr>
        <w:t>G</w:t>
      </w:r>
      <w:r w:rsidR="00766DC9" w:rsidRPr="002F5FA5">
        <w:rPr>
          <w:rFonts w:cs="Arial"/>
          <w:b w:val="0"/>
          <w:i w:val="0"/>
          <w:sz w:val="40"/>
          <w:szCs w:val="40"/>
        </w:rPr>
        <w:t>rievance Procedures</w:t>
      </w: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  <w:bCs/>
        </w:rPr>
      </w:pPr>
    </w:p>
    <w:p w:rsidR="00DB3673" w:rsidRPr="002F5FA5" w:rsidRDefault="00DB3673" w:rsidP="001F61DD">
      <w:pPr>
        <w:spacing w:line="300" w:lineRule="exact"/>
        <w:rPr>
          <w:rFonts w:ascii="Arial" w:hAnsi="Arial" w:cs="Arial"/>
          <w:bCs/>
          <w:sz w:val="22"/>
        </w:rPr>
      </w:pPr>
      <w:r w:rsidRPr="002F5FA5">
        <w:rPr>
          <w:rFonts w:ascii="Arial" w:hAnsi="Arial" w:cs="Arial"/>
          <w:bCs/>
          <w:sz w:val="22"/>
        </w:rPr>
        <w:t>For the purpose of this policy, a problem or grievance is defined as an employee’s expressed dissatisfaction relating to: application of rules, discipline, policies and procedures, corrective action, termination, promotion or training opportunities, discrimination, harassment, and treatment by management, supervisor or other employees.</w:t>
      </w:r>
    </w:p>
    <w:p w:rsidR="00DB3673" w:rsidRPr="002F5FA5" w:rsidRDefault="00DB3673" w:rsidP="001F61DD">
      <w:pPr>
        <w:spacing w:line="300" w:lineRule="exact"/>
        <w:rPr>
          <w:rFonts w:ascii="Arial" w:hAnsi="Arial" w:cs="Arial"/>
          <w:bCs/>
          <w:sz w:val="22"/>
        </w:rPr>
      </w:pPr>
    </w:p>
    <w:p w:rsidR="00DB3673" w:rsidRPr="002F5FA5" w:rsidRDefault="00DB3673" w:rsidP="001F61DD">
      <w:pPr>
        <w:spacing w:line="300" w:lineRule="exact"/>
        <w:rPr>
          <w:rFonts w:ascii="Arial" w:hAnsi="Arial" w:cs="Arial"/>
          <w:sz w:val="22"/>
        </w:rPr>
      </w:pPr>
      <w:r w:rsidRPr="002F5FA5">
        <w:rPr>
          <w:rFonts w:ascii="Arial" w:hAnsi="Arial" w:cs="Arial"/>
          <w:sz w:val="22"/>
        </w:rPr>
        <w:t>The grievance procedure does not apply to the following issues unless there is alleged discrimination of process violation:</w:t>
      </w:r>
    </w:p>
    <w:p w:rsidR="00DB3673" w:rsidRPr="002F5FA5" w:rsidRDefault="00DB3673" w:rsidP="001F61DD">
      <w:pPr>
        <w:spacing w:line="300" w:lineRule="exact"/>
        <w:rPr>
          <w:rFonts w:ascii="Arial" w:hAnsi="Arial" w:cs="Arial"/>
          <w:sz w:val="22"/>
        </w:rPr>
      </w:pPr>
    </w:p>
    <w:p w:rsidR="00DB3673" w:rsidRPr="002F5FA5" w:rsidRDefault="00DB3673" w:rsidP="001F61DD">
      <w:pPr>
        <w:numPr>
          <w:ilvl w:val="0"/>
          <w:numId w:val="4"/>
        </w:numPr>
        <w:overflowPunct/>
        <w:autoSpaceDE/>
        <w:autoSpaceDN/>
        <w:adjustRightInd/>
        <w:spacing w:line="300" w:lineRule="exact"/>
        <w:textAlignment w:val="auto"/>
        <w:rPr>
          <w:rFonts w:ascii="Arial" w:hAnsi="Arial" w:cs="Arial"/>
          <w:sz w:val="22"/>
        </w:rPr>
      </w:pPr>
      <w:r w:rsidRPr="002F5FA5">
        <w:rPr>
          <w:rFonts w:ascii="Arial" w:hAnsi="Arial" w:cs="Arial"/>
          <w:sz w:val="22"/>
        </w:rPr>
        <w:t>Rate of pay</w:t>
      </w:r>
    </w:p>
    <w:p w:rsidR="00DB3673" w:rsidRPr="002F5FA5" w:rsidRDefault="00DB3673" w:rsidP="001F61DD">
      <w:pPr>
        <w:numPr>
          <w:ilvl w:val="0"/>
          <w:numId w:val="4"/>
        </w:numPr>
        <w:overflowPunct/>
        <w:autoSpaceDE/>
        <w:autoSpaceDN/>
        <w:adjustRightInd/>
        <w:spacing w:line="300" w:lineRule="exact"/>
        <w:textAlignment w:val="auto"/>
        <w:rPr>
          <w:rFonts w:ascii="Arial" w:hAnsi="Arial" w:cs="Arial"/>
          <w:sz w:val="22"/>
        </w:rPr>
      </w:pPr>
      <w:r w:rsidRPr="002F5FA5">
        <w:rPr>
          <w:rFonts w:ascii="Arial" w:hAnsi="Arial" w:cs="Arial"/>
          <w:sz w:val="22"/>
        </w:rPr>
        <w:t>Employee benefits</w:t>
      </w:r>
    </w:p>
    <w:p w:rsidR="00DB3673" w:rsidRPr="002F5FA5" w:rsidRDefault="00DB3673" w:rsidP="001F61DD">
      <w:pPr>
        <w:numPr>
          <w:ilvl w:val="0"/>
          <w:numId w:val="4"/>
        </w:numPr>
        <w:overflowPunct/>
        <w:autoSpaceDE/>
        <w:autoSpaceDN/>
        <w:adjustRightInd/>
        <w:spacing w:line="300" w:lineRule="exact"/>
        <w:textAlignment w:val="auto"/>
        <w:rPr>
          <w:rFonts w:ascii="Arial" w:hAnsi="Arial" w:cs="Arial"/>
          <w:sz w:val="22"/>
        </w:rPr>
      </w:pPr>
      <w:r w:rsidRPr="002F5FA5">
        <w:rPr>
          <w:rFonts w:ascii="Arial" w:hAnsi="Arial" w:cs="Arial"/>
          <w:sz w:val="22"/>
        </w:rPr>
        <w:t>Position classification</w:t>
      </w:r>
    </w:p>
    <w:p w:rsidR="00DB3673" w:rsidRPr="002F5FA5" w:rsidRDefault="00DB3673" w:rsidP="001F61DD">
      <w:pPr>
        <w:numPr>
          <w:ilvl w:val="0"/>
          <w:numId w:val="4"/>
        </w:numPr>
        <w:overflowPunct/>
        <w:autoSpaceDE/>
        <w:autoSpaceDN/>
        <w:adjustRightInd/>
        <w:spacing w:line="300" w:lineRule="exact"/>
        <w:textAlignment w:val="auto"/>
        <w:rPr>
          <w:rFonts w:ascii="Arial" w:hAnsi="Arial" w:cs="Arial"/>
          <w:sz w:val="22"/>
        </w:rPr>
      </w:pPr>
      <w:r w:rsidRPr="002F5FA5">
        <w:rPr>
          <w:rFonts w:ascii="Arial" w:hAnsi="Arial" w:cs="Arial"/>
          <w:sz w:val="22"/>
        </w:rPr>
        <w:t>Actions caused by reductions in workforce; and</w:t>
      </w:r>
    </w:p>
    <w:p w:rsidR="00DB3673" w:rsidRPr="002F5FA5" w:rsidRDefault="00DB3673" w:rsidP="001F61DD">
      <w:pPr>
        <w:numPr>
          <w:ilvl w:val="0"/>
          <w:numId w:val="4"/>
        </w:numPr>
        <w:overflowPunct/>
        <w:autoSpaceDE/>
        <w:autoSpaceDN/>
        <w:adjustRightInd/>
        <w:spacing w:line="300" w:lineRule="exact"/>
        <w:textAlignment w:val="auto"/>
        <w:rPr>
          <w:rFonts w:ascii="Arial" w:hAnsi="Arial" w:cs="Arial"/>
          <w:sz w:val="22"/>
        </w:rPr>
      </w:pPr>
      <w:r w:rsidRPr="002F5FA5">
        <w:rPr>
          <w:rFonts w:ascii="Arial" w:hAnsi="Arial" w:cs="Arial"/>
          <w:sz w:val="22"/>
        </w:rPr>
        <w:t xml:space="preserve">Non-selection for promotion when the sole basis for the grievance is the employee’s allegation that </w:t>
      </w:r>
      <w:r w:rsidR="00F14F32">
        <w:rPr>
          <w:rFonts w:ascii="Arial" w:hAnsi="Arial" w:cs="Arial"/>
          <w:sz w:val="22"/>
        </w:rPr>
        <w:t>they are</w:t>
      </w:r>
      <w:r w:rsidRPr="002F5FA5">
        <w:rPr>
          <w:rFonts w:ascii="Arial" w:hAnsi="Arial" w:cs="Arial"/>
          <w:sz w:val="22"/>
        </w:rPr>
        <w:t xml:space="preserve"> better qualified than the person selected.</w:t>
      </w:r>
    </w:p>
    <w:p w:rsidR="00DB3673" w:rsidRPr="002F5FA5" w:rsidRDefault="00DB3673" w:rsidP="001F61DD">
      <w:pPr>
        <w:overflowPunct/>
        <w:autoSpaceDE/>
        <w:autoSpaceDN/>
        <w:adjustRightInd/>
        <w:spacing w:line="300" w:lineRule="exact"/>
        <w:ind w:left="1080"/>
        <w:textAlignment w:val="auto"/>
        <w:rPr>
          <w:rFonts w:ascii="Arial" w:hAnsi="Arial" w:cs="Arial"/>
          <w:i/>
          <w:sz w:val="22"/>
        </w:rPr>
      </w:pPr>
    </w:p>
    <w:p w:rsidR="00DB3673" w:rsidRPr="002F5FA5" w:rsidRDefault="00DB3673" w:rsidP="001F61DD">
      <w:pPr>
        <w:spacing w:line="300" w:lineRule="exact"/>
        <w:rPr>
          <w:rFonts w:ascii="Arial" w:hAnsi="Arial" w:cs="Arial"/>
          <w:bCs/>
          <w:i/>
          <w:sz w:val="22"/>
        </w:rPr>
      </w:pPr>
      <w:r w:rsidRPr="002F5FA5">
        <w:rPr>
          <w:rFonts w:ascii="Arial" w:hAnsi="Arial" w:cs="Arial"/>
          <w:bCs/>
          <w:i/>
          <w:sz w:val="22"/>
        </w:rPr>
        <w:t>(EMPLOYERS MAY CHANGE WHAT IS APPLICA</w:t>
      </w:r>
      <w:r w:rsidR="00766DC9" w:rsidRPr="002F5FA5">
        <w:rPr>
          <w:rFonts w:ascii="Arial" w:hAnsi="Arial" w:cs="Arial"/>
          <w:bCs/>
          <w:i/>
          <w:sz w:val="22"/>
        </w:rPr>
        <w:t>BLE UNDER THE GR</w:t>
      </w:r>
      <w:r w:rsidR="001F61DD">
        <w:rPr>
          <w:rFonts w:ascii="Arial" w:hAnsi="Arial" w:cs="Arial"/>
          <w:bCs/>
          <w:i/>
          <w:sz w:val="22"/>
        </w:rPr>
        <w:t>IE</w:t>
      </w:r>
      <w:r w:rsidR="00766DC9" w:rsidRPr="002F5FA5">
        <w:rPr>
          <w:rFonts w:ascii="Arial" w:hAnsi="Arial" w:cs="Arial"/>
          <w:bCs/>
          <w:i/>
          <w:sz w:val="22"/>
        </w:rPr>
        <w:t xml:space="preserve">VANCE POLICY </w:t>
      </w:r>
      <w:r w:rsidRPr="002F5FA5">
        <w:rPr>
          <w:rFonts w:ascii="Arial" w:hAnsi="Arial" w:cs="Arial"/>
          <w:bCs/>
          <w:i/>
          <w:sz w:val="22"/>
        </w:rPr>
        <w:t>AS NECESSARY)</w:t>
      </w:r>
    </w:p>
    <w:p w:rsidR="00DB3673" w:rsidRPr="002F5FA5" w:rsidRDefault="00DB3673" w:rsidP="001F61DD">
      <w:pPr>
        <w:spacing w:line="300" w:lineRule="exact"/>
        <w:rPr>
          <w:rFonts w:ascii="Arial" w:hAnsi="Arial" w:cs="Arial"/>
          <w:bCs/>
          <w:sz w:val="22"/>
        </w:rPr>
      </w:pPr>
    </w:p>
    <w:p w:rsidR="00DB3673" w:rsidRPr="002F5FA5" w:rsidRDefault="00DB3673" w:rsidP="001F61DD">
      <w:pPr>
        <w:spacing w:line="300" w:lineRule="exact"/>
        <w:rPr>
          <w:rFonts w:ascii="Arial" w:hAnsi="Arial" w:cs="Arial"/>
          <w:sz w:val="22"/>
        </w:rPr>
      </w:pPr>
      <w:r w:rsidRPr="002F5FA5">
        <w:rPr>
          <w:rFonts w:ascii="Arial" w:hAnsi="Arial" w:cs="Arial"/>
          <w:sz w:val="22"/>
        </w:rPr>
        <w:t>At each step, information pertaining to a grievance procedure is to be held in strictest confidence, and only those with a "need to know" shall be privy to such information.</w:t>
      </w:r>
    </w:p>
    <w:p w:rsidR="00DB3673" w:rsidRPr="002F5FA5" w:rsidRDefault="00DB3673" w:rsidP="001F61DD">
      <w:pPr>
        <w:spacing w:line="300" w:lineRule="exact"/>
        <w:rPr>
          <w:rFonts w:ascii="Arial" w:hAnsi="Arial" w:cs="Arial"/>
          <w:sz w:val="22"/>
        </w:rPr>
      </w:pPr>
    </w:p>
    <w:p w:rsidR="00DB3673" w:rsidRPr="002F5FA5" w:rsidRDefault="00DB3673" w:rsidP="001F61DD">
      <w:pPr>
        <w:spacing w:line="300" w:lineRule="exact"/>
        <w:rPr>
          <w:rFonts w:ascii="Arial" w:hAnsi="Arial" w:cs="Arial"/>
          <w:sz w:val="22"/>
        </w:rPr>
      </w:pPr>
      <w:r w:rsidRPr="002F5FA5">
        <w:rPr>
          <w:rFonts w:ascii="Arial" w:hAnsi="Arial" w:cs="Arial"/>
          <w:sz w:val="22"/>
        </w:rPr>
        <w:t>The following are the procedures for airing a grievance:</w:t>
      </w:r>
    </w:p>
    <w:p w:rsidR="00DB3673" w:rsidRPr="002F5FA5" w:rsidRDefault="00DB3673" w:rsidP="001F61DD">
      <w:pPr>
        <w:spacing w:line="300" w:lineRule="exact"/>
        <w:rPr>
          <w:rFonts w:ascii="Arial" w:hAnsi="Arial" w:cs="Arial"/>
          <w:sz w:val="22"/>
        </w:rPr>
      </w:pPr>
    </w:p>
    <w:p w:rsidR="00DB3673" w:rsidRPr="002F5FA5" w:rsidRDefault="00DB3673" w:rsidP="001F61DD">
      <w:pPr>
        <w:tabs>
          <w:tab w:val="left" w:pos="432"/>
        </w:tabs>
        <w:spacing w:line="300" w:lineRule="exact"/>
        <w:ind w:left="720" w:hanging="288"/>
        <w:rPr>
          <w:rFonts w:ascii="Arial" w:hAnsi="Arial" w:cs="Arial"/>
          <w:sz w:val="22"/>
        </w:rPr>
      </w:pPr>
      <w:r w:rsidRPr="002F5FA5">
        <w:rPr>
          <w:rFonts w:ascii="Arial" w:hAnsi="Arial" w:cs="Arial"/>
          <w:sz w:val="22"/>
        </w:rPr>
        <w:t>1.</w:t>
      </w:r>
      <w:r w:rsidRPr="002F5FA5">
        <w:rPr>
          <w:rFonts w:ascii="Arial" w:hAnsi="Arial" w:cs="Arial"/>
          <w:sz w:val="22"/>
        </w:rPr>
        <w:tab/>
        <w:t>The employee will present the complaint orally to the supervisor within 14 calendar days of the incident</w:t>
      </w:r>
      <w:r w:rsidR="002818AA" w:rsidRPr="002F5FA5">
        <w:rPr>
          <w:rFonts w:ascii="Arial" w:hAnsi="Arial" w:cs="Arial"/>
          <w:sz w:val="22"/>
        </w:rPr>
        <w:t xml:space="preserve"> or once the issue becomes known</w:t>
      </w:r>
      <w:r w:rsidRPr="002F5FA5">
        <w:rPr>
          <w:rFonts w:ascii="Arial" w:hAnsi="Arial" w:cs="Arial"/>
          <w:sz w:val="22"/>
        </w:rPr>
        <w:t>.  If the grievance involves the supervisor, the employee may skip to step two</w:t>
      </w:r>
      <w:r w:rsidR="002F5FA5">
        <w:rPr>
          <w:rFonts w:ascii="Arial" w:hAnsi="Arial" w:cs="Arial"/>
          <w:sz w:val="22"/>
        </w:rPr>
        <w:t xml:space="preserve"> and instead initiate the procedure with the ___________</w:t>
      </w:r>
      <w:r w:rsidRPr="002F5FA5">
        <w:rPr>
          <w:rFonts w:ascii="Arial" w:hAnsi="Arial" w:cs="Arial"/>
          <w:sz w:val="22"/>
        </w:rPr>
        <w:t>.  The supervisor will investigate the grievance, attempt to resolve it, and give a decision to the employee within</w:t>
      </w:r>
      <w:r w:rsidR="002818AA" w:rsidRPr="002F5FA5">
        <w:rPr>
          <w:rFonts w:ascii="Arial" w:hAnsi="Arial" w:cs="Arial"/>
          <w:sz w:val="22"/>
        </w:rPr>
        <w:t xml:space="preserve"> a reasonable amount of time.</w:t>
      </w:r>
      <w:r w:rsidRPr="002F5FA5">
        <w:rPr>
          <w:rFonts w:ascii="Arial" w:hAnsi="Arial" w:cs="Arial"/>
          <w:sz w:val="22"/>
        </w:rPr>
        <w:t xml:space="preserve">  The supervisor will prepare a written and dated summary of the grievance and proposed resolution for file purposes.</w:t>
      </w:r>
    </w:p>
    <w:p w:rsidR="00DB3673" w:rsidRPr="002F5FA5" w:rsidRDefault="00DB3673" w:rsidP="001F61DD">
      <w:pPr>
        <w:tabs>
          <w:tab w:val="left" w:pos="432"/>
        </w:tabs>
        <w:spacing w:line="300" w:lineRule="exact"/>
        <w:ind w:left="720" w:hanging="288"/>
        <w:rPr>
          <w:rFonts w:ascii="Arial" w:hAnsi="Arial" w:cs="Arial"/>
          <w:sz w:val="22"/>
        </w:rPr>
      </w:pPr>
      <w:r w:rsidRPr="002F5FA5">
        <w:rPr>
          <w:rFonts w:ascii="Arial" w:hAnsi="Arial" w:cs="Arial"/>
          <w:sz w:val="22"/>
        </w:rPr>
        <w:t>2.</w:t>
      </w:r>
      <w:r w:rsidRPr="002F5FA5">
        <w:rPr>
          <w:rFonts w:ascii="Arial" w:hAnsi="Arial" w:cs="Arial"/>
          <w:sz w:val="22"/>
        </w:rPr>
        <w:tab/>
        <w:t xml:space="preserve">If the proposed resolution is not satisfactory to the employee, the employee may appeal the decision to </w:t>
      </w:r>
      <w:r w:rsidR="001F61DD">
        <w:rPr>
          <w:rFonts w:ascii="Arial" w:hAnsi="Arial" w:cs="Arial"/>
          <w:sz w:val="22"/>
        </w:rPr>
        <w:t>___________</w:t>
      </w:r>
      <w:r w:rsidRPr="002F5FA5">
        <w:rPr>
          <w:rFonts w:ascii="Arial" w:hAnsi="Arial" w:cs="Arial"/>
          <w:sz w:val="22"/>
        </w:rPr>
        <w:t xml:space="preserve">.  </w:t>
      </w:r>
      <w:r w:rsidR="002F5FA5">
        <w:rPr>
          <w:rFonts w:ascii="Arial" w:hAnsi="Arial" w:cs="Arial"/>
          <w:sz w:val="22"/>
        </w:rPr>
        <w:t xml:space="preserve">The employee is required to </w:t>
      </w:r>
      <w:r w:rsidR="00246BBA">
        <w:rPr>
          <w:rFonts w:ascii="Arial" w:hAnsi="Arial" w:cs="Arial"/>
          <w:sz w:val="22"/>
        </w:rPr>
        <w:t>submit the appeal</w:t>
      </w:r>
      <w:r w:rsidRPr="002F5FA5">
        <w:rPr>
          <w:rFonts w:ascii="Arial" w:hAnsi="Arial" w:cs="Arial"/>
          <w:sz w:val="22"/>
        </w:rPr>
        <w:t xml:space="preserve"> in writing in </w:t>
      </w:r>
      <w:r w:rsidR="001F61DD">
        <w:rPr>
          <w:rFonts w:ascii="Arial" w:hAnsi="Arial" w:cs="Arial"/>
          <w:i/>
          <w:sz w:val="22"/>
        </w:rPr>
        <w:t>[</w:t>
      </w:r>
      <w:r w:rsidR="00064EE1" w:rsidRPr="002F5FA5">
        <w:rPr>
          <w:rFonts w:ascii="Arial" w:hAnsi="Arial" w:cs="Arial"/>
          <w:i/>
          <w:sz w:val="22"/>
        </w:rPr>
        <w:t>amount of time</w:t>
      </w:r>
      <w:r w:rsidR="001F61DD">
        <w:rPr>
          <w:rFonts w:ascii="Arial" w:hAnsi="Arial" w:cs="Arial"/>
          <w:i/>
          <w:sz w:val="22"/>
        </w:rPr>
        <w:t>]</w:t>
      </w:r>
      <w:r w:rsidR="00064EE1" w:rsidRPr="002F5FA5">
        <w:rPr>
          <w:rFonts w:ascii="Arial" w:hAnsi="Arial" w:cs="Arial"/>
          <w:i/>
          <w:sz w:val="22"/>
        </w:rPr>
        <w:t>.</w:t>
      </w:r>
      <w:r w:rsidR="001A3AF8" w:rsidRPr="002F5FA5">
        <w:rPr>
          <w:rFonts w:ascii="Arial" w:hAnsi="Arial" w:cs="Arial"/>
          <w:sz w:val="22"/>
        </w:rPr>
        <w:t xml:space="preserve"> </w:t>
      </w:r>
      <w:r w:rsidRPr="002F5FA5">
        <w:rPr>
          <w:rFonts w:ascii="Arial" w:hAnsi="Arial" w:cs="Arial"/>
          <w:sz w:val="22"/>
        </w:rPr>
        <w:t xml:space="preserve"> The supervisor's version of the grievance and decision will then be submitted.  The </w:t>
      </w:r>
      <w:r w:rsidR="001F61DD">
        <w:rPr>
          <w:rFonts w:ascii="Arial" w:hAnsi="Arial" w:cs="Arial"/>
          <w:sz w:val="22"/>
        </w:rPr>
        <w:t>___________</w:t>
      </w:r>
      <w:r w:rsidRPr="002F5FA5">
        <w:rPr>
          <w:rFonts w:ascii="Arial" w:hAnsi="Arial" w:cs="Arial"/>
          <w:sz w:val="22"/>
        </w:rPr>
        <w:t xml:space="preserve"> will confer with the employee, the supervisor, and any other members of management considered appropriate, investigate the issues, and communicate a decision in wri</w:t>
      </w:r>
      <w:r w:rsidR="00064EE1" w:rsidRPr="002F5FA5">
        <w:rPr>
          <w:rFonts w:ascii="Arial" w:hAnsi="Arial" w:cs="Arial"/>
          <w:sz w:val="22"/>
        </w:rPr>
        <w:t>ting to the parties involved withi</w:t>
      </w:r>
      <w:r w:rsidR="002818AA" w:rsidRPr="002F5FA5">
        <w:rPr>
          <w:rFonts w:ascii="Arial" w:hAnsi="Arial" w:cs="Arial"/>
          <w:sz w:val="22"/>
        </w:rPr>
        <w:t>n a reasonable amount of time.</w:t>
      </w:r>
    </w:p>
    <w:p w:rsidR="00DB3673" w:rsidRPr="002F5FA5" w:rsidRDefault="00DB3673" w:rsidP="001F61DD">
      <w:pPr>
        <w:tabs>
          <w:tab w:val="left" w:pos="576"/>
        </w:tabs>
        <w:spacing w:line="300" w:lineRule="exact"/>
        <w:ind w:left="720" w:hanging="288"/>
        <w:rPr>
          <w:rFonts w:ascii="Arial" w:hAnsi="Arial" w:cs="Arial"/>
          <w:sz w:val="22"/>
        </w:rPr>
      </w:pPr>
      <w:r w:rsidRPr="002F5FA5">
        <w:rPr>
          <w:rFonts w:ascii="Arial" w:hAnsi="Arial" w:cs="Arial"/>
          <w:sz w:val="22"/>
        </w:rPr>
        <w:t>3.</w:t>
      </w:r>
      <w:r w:rsidRPr="002F5FA5">
        <w:rPr>
          <w:rFonts w:ascii="Arial" w:hAnsi="Arial" w:cs="Arial"/>
          <w:sz w:val="22"/>
        </w:rPr>
        <w:tab/>
        <w:t xml:space="preserve">Appeal of an unsatisfactory decision may be made to the </w:t>
      </w:r>
      <w:r w:rsidR="001F61DD">
        <w:rPr>
          <w:rFonts w:ascii="Arial" w:hAnsi="Arial" w:cs="Arial"/>
          <w:i/>
          <w:sz w:val="22"/>
        </w:rPr>
        <w:t>[</w:t>
      </w:r>
      <w:r w:rsidRPr="002F5FA5">
        <w:rPr>
          <w:rFonts w:ascii="Arial" w:hAnsi="Arial" w:cs="Arial"/>
          <w:i/>
          <w:sz w:val="22"/>
        </w:rPr>
        <w:t>President, CEO, Board of Directors</w:t>
      </w:r>
      <w:r w:rsidR="001F61DD">
        <w:rPr>
          <w:rFonts w:ascii="Arial" w:hAnsi="Arial" w:cs="Arial"/>
          <w:i/>
          <w:sz w:val="22"/>
        </w:rPr>
        <w:t>]</w:t>
      </w:r>
      <w:r w:rsidR="00064EE1" w:rsidRPr="002F5FA5">
        <w:rPr>
          <w:rFonts w:ascii="Arial" w:hAnsi="Arial" w:cs="Arial"/>
          <w:i/>
          <w:sz w:val="22"/>
        </w:rPr>
        <w:t xml:space="preserve"> </w:t>
      </w:r>
      <w:r w:rsidR="00064EE1" w:rsidRPr="002F5FA5">
        <w:rPr>
          <w:rFonts w:ascii="Arial" w:hAnsi="Arial" w:cs="Arial"/>
          <w:sz w:val="22"/>
        </w:rPr>
        <w:t xml:space="preserve">within </w:t>
      </w:r>
      <w:r w:rsidR="001F61DD">
        <w:rPr>
          <w:rFonts w:ascii="Arial" w:hAnsi="Arial" w:cs="Arial"/>
          <w:i/>
          <w:sz w:val="22"/>
        </w:rPr>
        <w:t>[</w:t>
      </w:r>
      <w:r w:rsidR="00064EE1" w:rsidRPr="002F5FA5">
        <w:rPr>
          <w:rFonts w:ascii="Arial" w:hAnsi="Arial" w:cs="Arial"/>
          <w:i/>
          <w:sz w:val="22"/>
        </w:rPr>
        <w:t>amount of time</w:t>
      </w:r>
      <w:r w:rsidR="001F61DD">
        <w:rPr>
          <w:rFonts w:ascii="Arial" w:hAnsi="Arial" w:cs="Arial"/>
          <w:i/>
          <w:sz w:val="22"/>
        </w:rPr>
        <w:t>]</w:t>
      </w:r>
      <w:r w:rsidR="00064EE1" w:rsidRPr="002F5FA5">
        <w:rPr>
          <w:rFonts w:ascii="Arial" w:hAnsi="Arial" w:cs="Arial"/>
          <w:i/>
          <w:sz w:val="22"/>
        </w:rPr>
        <w:t>.</w:t>
      </w:r>
      <w:r w:rsidR="00064EE1" w:rsidRPr="002F5FA5">
        <w:rPr>
          <w:rFonts w:ascii="Arial" w:hAnsi="Arial" w:cs="Arial"/>
          <w:sz w:val="22"/>
        </w:rPr>
        <w:t xml:space="preserve">  </w:t>
      </w:r>
      <w:r w:rsidRPr="002F5FA5">
        <w:rPr>
          <w:rFonts w:ascii="Arial" w:hAnsi="Arial" w:cs="Arial"/>
          <w:sz w:val="22"/>
        </w:rPr>
        <w:t xml:space="preserve">The </w:t>
      </w:r>
      <w:r w:rsidR="001F61DD">
        <w:rPr>
          <w:rFonts w:ascii="Arial" w:hAnsi="Arial" w:cs="Arial"/>
          <w:i/>
          <w:sz w:val="22"/>
        </w:rPr>
        <w:t>[</w:t>
      </w:r>
      <w:r w:rsidRPr="002F5FA5">
        <w:rPr>
          <w:rFonts w:ascii="Arial" w:hAnsi="Arial" w:cs="Arial"/>
          <w:i/>
          <w:sz w:val="22"/>
        </w:rPr>
        <w:t>Pres</w:t>
      </w:r>
      <w:r w:rsidR="00493968" w:rsidRPr="002F5FA5">
        <w:rPr>
          <w:rFonts w:ascii="Arial" w:hAnsi="Arial" w:cs="Arial"/>
          <w:i/>
          <w:sz w:val="22"/>
        </w:rPr>
        <w:t>ident, CEO, Board of Directors</w:t>
      </w:r>
      <w:r w:rsidR="001F61DD">
        <w:rPr>
          <w:rFonts w:ascii="Arial" w:hAnsi="Arial" w:cs="Arial"/>
          <w:i/>
          <w:sz w:val="22"/>
        </w:rPr>
        <w:t xml:space="preserve">] </w:t>
      </w:r>
      <w:r w:rsidRPr="002F5FA5">
        <w:rPr>
          <w:rFonts w:ascii="Arial" w:hAnsi="Arial" w:cs="Arial"/>
          <w:sz w:val="22"/>
        </w:rPr>
        <w:t>will take the necessary steps to review and investigate the grievance and will then issue a written, final, and binding decision</w:t>
      </w:r>
      <w:r w:rsidR="00064EE1" w:rsidRPr="002F5FA5">
        <w:rPr>
          <w:rFonts w:ascii="Arial" w:hAnsi="Arial" w:cs="Arial"/>
          <w:sz w:val="22"/>
        </w:rPr>
        <w:t xml:space="preserve"> within </w:t>
      </w:r>
      <w:r w:rsidR="001F61DD">
        <w:rPr>
          <w:rFonts w:ascii="Arial" w:hAnsi="Arial" w:cs="Arial"/>
          <w:i/>
          <w:sz w:val="22"/>
        </w:rPr>
        <w:t>[</w:t>
      </w:r>
      <w:r w:rsidR="00064EE1" w:rsidRPr="002F5FA5">
        <w:rPr>
          <w:rFonts w:ascii="Arial" w:hAnsi="Arial" w:cs="Arial"/>
          <w:i/>
          <w:sz w:val="22"/>
        </w:rPr>
        <w:t>amount of time</w:t>
      </w:r>
      <w:r w:rsidR="001F61DD">
        <w:rPr>
          <w:rFonts w:ascii="Arial" w:hAnsi="Arial" w:cs="Arial"/>
          <w:i/>
          <w:sz w:val="22"/>
        </w:rPr>
        <w:t>]</w:t>
      </w:r>
      <w:r w:rsidR="00064EE1" w:rsidRPr="002F5FA5">
        <w:rPr>
          <w:rFonts w:ascii="Arial" w:hAnsi="Arial" w:cs="Arial"/>
          <w:i/>
          <w:sz w:val="22"/>
        </w:rPr>
        <w:t>.</w:t>
      </w:r>
      <w:r w:rsidR="00493968" w:rsidRPr="002F5FA5">
        <w:rPr>
          <w:rFonts w:ascii="Arial" w:hAnsi="Arial" w:cs="Arial"/>
          <w:sz w:val="22"/>
        </w:rPr>
        <w:t xml:space="preserve"> </w:t>
      </w:r>
    </w:p>
    <w:p w:rsidR="00DB3673" w:rsidRPr="002F5FA5" w:rsidRDefault="00DB3673" w:rsidP="001F61DD">
      <w:pPr>
        <w:tabs>
          <w:tab w:val="left" w:pos="576"/>
        </w:tabs>
        <w:spacing w:line="300" w:lineRule="exact"/>
        <w:rPr>
          <w:rFonts w:ascii="Arial" w:hAnsi="Arial" w:cs="Arial"/>
          <w:sz w:val="22"/>
        </w:rPr>
      </w:pPr>
    </w:p>
    <w:p w:rsidR="00DB3673" w:rsidRPr="002F5FA5" w:rsidRDefault="00DB3673" w:rsidP="001F61DD">
      <w:pPr>
        <w:spacing w:line="300" w:lineRule="exact"/>
        <w:rPr>
          <w:rFonts w:ascii="Arial" w:hAnsi="Arial" w:cs="Arial"/>
          <w:sz w:val="22"/>
        </w:rPr>
      </w:pPr>
      <w:r w:rsidRPr="002F5FA5">
        <w:rPr>
          <w:rFonts w:ascii="Arial" w:hAnsi="Arial" w:cs="Arial"/>
          <w:sz w:val="22"/>
        </w:rPr>
        <w:t xml:space="preserve">The sole purpose of this grievance procedure is to give each employee and </w:t>
      </w:r>
      <w:r w:rsidR="001F61DD" w:rsidRPr="001F61DD">
        <w:rPr>
          <w:rFonts w:ascii="Arial" w:hAnsi="Arial" w:cs="Arial"/>
          <w:i/>
          <w:sz w:val="22"/>
        </w:rPr>
        <w:t>[</w:t>
      </w:r>
      <w:r w:rsidRPr="001F61DD">
        <w:rPr>
          <w:rFonts w:ascii="Arial" w:hAnsi="Arial" w:cs="Arial"/>
          <w:i/>
          <w:sz w:val="22"/>
        </w:rPr>
        <w:t>Company Name</w:t>
      </w:r>
      <w:r w:rsidR="001F61DD" w:rsidRPr="001F61DD">
        <w:rPr>
          <w:rFonts w:ascii="Arial" w:hAnsi="Arial" w:cs="Arial"/>
          <w:i/>
          <w:sz w:val="22"/>
        </w:rPr>
        <w:t>]</w:t>
      </w:r>
      <w:r w:rsidRPr="002F5FA5">
        <w:rPr>
          <w:rFonts w:ascii="Arial" w:hAnsi="Arial" w:cs="Arial"/>
          <w:b/>
          <w:sz w:val="22"/>
        </w:rPr>
        <w:t xml:space="preserve"> </w:t>
      </w:r>
      <w:r w:rsidRPr="002F5FA5">
        <w:rPr>
          <w:rFonts w:ascii="Arial" w:hAnsi="Arial" w:cs="Arial"/>
          <w:sz w:val="22"/>
        </w:rPr>
        <w:t xml:space="preserve">a chance to clear up any problems, complaints, frictions, or grievances.  In order for this policy to work, </w:t>
      </w:r>
      <w:r w:rsidR="00246BBA">
        <w:rPr>
          <w:rFonts w:ascii="Arial" w:hAnsi="Arial" w:cs="Arial"/>
          <w:sz w:val="22"/>
        </w:rPr>
        <w:t>it requires belief in the process</w:t>
      </w:r>
      <w:r w:rsidRPr="002F5FA5">
        <w:rPr>
          <w:rFonts w:ascii="Arial" w:hAnsi="Arial" w:cs="Arial"/>
          <w:sz w:val="22"/>
        </w:rPr>
        <w:t xml:space="preserve"> and </w:t>
      </w:r>
      <w:r w:rsidR="00246BBA">
        <w:rPr>
          <w:rFonts w:ascii="Arial" w:hAnsi="Arial" w:cs="Arial"/>
          <w:sz w:val="22"/>
        </w:rPr>
        <w:t>willingness</w:t>
      </w:r>
      <w:r w:rsidRPr="002F5FA5">
        <w:rPr>
          <w:rFonts w:ascii="Arial" w:hAnsi="Arial" w:cs="Arial"/>
          <w:sz w:val="22"/>
        </w:rPr>
        <w:t xml:space="preserve"> to do whatever it takes to make it work.</w:t>
      </w:r>
    </w:p>
    <w:p w:rsidR="00766DC9" w:rsidRPr="002F5FA5" w:rsidRDefault="00766DC9" w:rsidP="001F61DD">
      <w:pPr>
        <w:spacing w:line="300" w:lineRule="exact"/>
        <w:rPr>
          <w:rFonts w:ascii="Arial" w:hAnsi="Arial" w:cs="Arial"/>
          <w:sz w:val="22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  <w:sz w:val="22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Default="00766DC9" w:rsidP="00766DC9">
      <w:pPr>
        <w:spacing w:line="300" w:lineRule="exact"/>
        <w:ind w:right="-720"/>
        <w:rPr>
          <w:rFonts w:ascii="Arial" w:hAnsi="Arial" w:cs="Arial"/>
        </w:rPr>
      </w:pPr>
      <w:bookmarkStart w:id="0" w:name="_GoBack"/>
      <w:bookmarkEnd w:id="0"/>
    </w:p>
    <w:p w:rsidR="001F61DD" w:rsidRPr="002F5FA5" w:rsidRDefault="001F61DD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766DC9">
      <w:pPr>
        <w:spacing w:line="300" w:lineRule="exact"/>
        <w:ind w:right="-720"/>
        <w:rPr>
          <w:rFonts w:ascii="Arial" w:hAnsi="Arial" w:cs="Arial"/>
        </w:rPr>
      </w:pPr>
    </w:p>
    <w:p w:rsidR="00766DC9" w:rsidRPr="002F5FA5" w:rsidRDefault="00766DC9" w:rsidP="001F61DD">
      <w:pPr>
        <w:spacing w:line="300" w:lineRule="exact"/>
        <w:rPr>
          <w:rFonts w:ascii="Arial" w:hAnsi="Arial" w:cs="Arial"/>
        </w:rPr>
      </w:pPr>
    </w:p>
    <w:p w:rsidR="00E95CE8" w:rsidRPr="002F5FA5" w:rsidRDefault="00246BBA" w:rsidP="001F61DD">
      <w:pPr>
        <w:spacing w:line="300" w:lineRule="exact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</w:rPr>
        <w:t>1/2022</w:t>
      </w:r>
    </w:p>
    <w:sectPr w:rsidR="00E95CE8" w:rsidRPr="002F5FA5" w:rsidSect="001F61DD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0CB" w:rsidRDefault="006070CB" w:rsidP="001A54EE">
      <w:r>
        <w:separator/>
      </w:r>
    </w:p>
  </w:endnote>
  <w:endnote w:type="continuationSeparator" w:id="0">
    <w:p w:rsidR="006070CB" w:rsidRDefault="006070CB" w:rsidP="001A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1DD" w:rsidRPr="00917939" w:rsidRDefault="001F61DD" w:rsidP="001F61DD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0CB" w:rsidRDefault="006070CB" w:rsidP="001A54EE">
      <w:r>
        <w:separator/>
      </w:r>
    </w:p>
  </w:footnote>
  <w:footnote w:type="continuationSeparator" w:id="0">
    <w:p w:rsidR="006070CB" w:rsidRDefault="006070CB" w:rsidP="001A5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D1E50"/>
    <w:multiLevelType w:val="hybridMultilevel"/>
    <w:tmpl w:val="41A495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BC288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CE4C51"/>
    <w:multiLevelType w:val="hybridMultilevel"/>
    <w:tmpl w:val="9D30C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F0081"/>
    <w:multiLevelType w:val="hybridMultilevel"/>
    <w:tmpl w:val="1B70E2D2"/>
    <w:lvl w:ilvl="0" w:tplc="E6B650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  <w:sz w:val="28"/>
      </w:rPr>
    </w:lvl>
    <w:lvl w:ilvl="1" w:tplc="F3BC28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0015C"/>
    <w:multiLevelType w:val="hybridMultilevel"/>
    <w:tmpl w:val="CF0A2D7A"/>
    <w:lvl w:ilvl="0" w:tplc="F3BC28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3BC28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73"/>
    <w:rsid w:val="00064EE1"/>
    <w:rsid w:val="001A3AF8"/>
    <w:rsid w:val="001A54EE"/>
    <w:rsid w:val="001F61DD"/>
    <w:rsid w:val="00246BBA"/>
    <w:rsid w:val="002818AA"/>
    <w:rsid w:val="002F5FA5"/>
    <w:rsid w:val="00454294"/>
    <w:rsid w:val="00493968"/>
    <w:rsid w:val="005063AE"/>
    <w:rsid w:val="00553842"/>
    <w:rsid w:val="006070CB"/>
    <w:rsid w:val="00614014"/>
    <w:rsid w:val="00766DC9"/>
    <w:rsid w:val="00814480"/>
    <w:rsid w:val="0089358A"/>
    <w:rsid w:val="009465DB"/>
    <w:rsid w:val="0098438D"/>
    <w:rsid w:val="00B308A2"/>
    <w:rsid w:val="00C809D0"/>
    <w:rsid w:val="00C90949"/>
    <w:rsid w:val="00DB3673"/>
    <w:rsid w:val="00E95CE8"/>
    <w:rsid w:val="00EA656A"/>
    <w:rsid w:val="00F1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A2E2C-FFE7-4BAE-B8A7-DA893E37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73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sz w:val="24"/>
    </w:rPr>
  </w:style>
  <w:style w:type="paragraph" w:styleId="Heading2">
    <w:name w:val="heading 2"/>
    <w:basedOn w:val="Normal"/>
    <w:next w:val="Normal"/>
    <w:qFormat/>
    <w:rsid w:val="00DB3673"/>
    <w:pPr>
      <w:keepNext/>
      <w:keepLines/>
      <w:spacing w:before="240" w:after="24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3673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1A54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54EE"/>
    <w:rPr>
      <w:rFonts w:ascii="Tms Rmn" w:hAnsi="Tms Rmn"/>
      <w:sz w:val="24"/>
    </w:rPr>
  </w:style>
  <w:style w:type="character" w:customStyle="1" w:styleId="HeaderChar">
    <w:name w:val="Header Char"/>
    <w:link w:val="Header"/>
    <w:rsid w:val="00766DC9"/>
    <w:rPr>
      <w:sz w:val="24"/>
    </w:rPr>
  </w:style>
  <w:style w:type="paragraph" w:styleId="Title">
    <w:name w:val="Title"/>
    <w:basedOn w:val="Normal"/>
    <w:link w:val="TitleChar"/>
    <w:qFormat/>
    <w:rsid w:val="00766DC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</w:rPr>
  </w:style>
  <w:style w:type="character" w:customStyle="1" w:styleId="TitleChar">
    <w:name w:val="Title Char"/>
    <w:link w:val="Title"/>
    <w:rsid w:val="00766DC9"/>
    <w:rPr>
      <w:b/>
      <w:sz w:val="24"/>
    </w:rPr>
  </w:style>
  <w:style w:type="paragraph" w:styleId="BalloonText">
    <w:name w:val="Balloon Text"/>
    <w:basedOn w:val="Normal"/>
    <w:link w:val="BalloonTextChar"/>
    <w:rsid w:val="001F61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6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Policy Language</vt:lpstr>
    </vt:vector>
  </TitlesOfParts>
  <Company>Cascade Employers Association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Policy Language</dc:title>
  <dc:subject/>
  <dc:creator>John Kirk</dc:creator>
  <cp:keywords/>
  <dc:description/>
  <cp:lastModifiedBy>Nancy Van Dyke</cp:lastModifiedBy>
  <cp:revision>3</cp:revision>
  <dcterms:created xsi:type="dcterms:W3CDTF">2022-01-13T20:05:00Z</dcterms:created>
  <dcterms:modified xsi:type="dcterms:W3CDTF">2022-01-13T20:06:00Z</dcterms:modified>
</cp:coreProperties>
</file>