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178" w:rsidRDefault="00297178" w:rsidP="00297178">
      <w:pPr>
        <w:rPr>
          <w:b/>
          <w:color w:val="000000"/>
          <w:sz w:val="40"/>
          <w:szCs w:val="40"/>
        </w:rPr>
      </w:pPr>
      <w:r>
        <w:rPr>
          <w:noProof/>
        </w:rPr>
        <w:drawing>
          <wp:anchor distT="0" distB="0" distL="114300" distR="114300" simplePos="0" relativeHeight="251659264" behindDoc="0" locked="0" layoutInCell="1" allowOverlap="1" wp14:anchorId="77D0B5BA" wp14:editId="1CD891B7">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297178" w:rsidRPr="00917939" w:rsidRDefault="00297178" w:rsidP="00297178">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297178" w:rsidRPr="00917939" w:rsidRDefault="00297178" w:rsidP="00297178">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297178" w:rsidRPr="00F72435" w:rsidRDefault="00297178" w:rsidP="00297178">
      <w:pPr>
        <w:rPr>
          <w:b/>
          <w:color w:val="000000"/>
          <w:sz w:val="40"/>
          <w:szCs w:val="40"/>
        </w:rPr>
      </w:pPr>
    </w:p>
    <w:p w:rsidR="003039B6" w:rsidRPr="004C3B86" w:rsidRDefault="003039B6" w:rsidP="00406DA1">
      <w:pPr>
        <w:pStyle w:val="Heading2"/>
        <w:ind w:right="-720"/>
        <w:jc w:val="left"/>
        <w:rPr>
          <w:rFonts w:ascii="Arial" w:hAnsi="Arial" w:cs="Arial"/>
          <w:b w:val="0"/>
          <w:sz w:val="40"/>
        </w:rPr>
      </w:pPr>
      <w:r w:rsidRPr="004C3B86">
        <w:rPr>
          <w:rFonts w:ascii="Arial" w:hAnsi="Arial" w:cs="Arial"/>
          <w:b w:val="0"/>
          <w:sz w:val="40"/>
        </w:rPr>
        <w:t>Sample Fitness for Duty Policy</w:t>
      </w:r>
    </w:p>
    <w:p w:rsidR="00256AC4" w:rsidRPr="004C3B86" w:rsidRDefault="00256AC4" w:rsidP="00D633EE">
      <w:pPr>
        <w:pStyle w:val="Heading2"/>
        <w:spacing w:line="300" w:lineRule="exact"/>
        <w:jc w:val="left"/>
        <w:rPr>
          <w:rFonts w:ascii="Arial" w:hAnsi="Arial" w:cs="Arial"/>
          <w:b w:val="0"/>
          <w:szCs w:val="24"/>
        </w:rPr>
      </w:pPr>
    </w:p>
    <w:p w:rsidR="003039B6" w:rsidRPr="004C3B86" w:rsidRDefault="003039B6" w:rsidP="00D633EE">
      <w:pPr>
        <w:spacing w:line="300" w:lineRule="exact"/>
        <w:rPr>
          <w:rFonts w:ascii="Arial" w:hAnsi="Arial" w:cs="Arial"/>
          <w:sz w:val="22"/>
        </w:rPr>
      </w:pPr>
      <w:r w:rsidRPr="004C3B86">
        <w:rPr>
          <w:rFonts w:ascii="Arial" w:hAnsi="Arial" w:cs="Arial"/>
          <w:sz w:val="22"/>
        </w:rPr>
        <w:t>All employees are expected and required to report for work on time and in appropriate condition to meet job responsibilities in a safe and effective manner.</w:t>
      </w:r>
    </w:p>
    <w:p w:rsidR="003039B6" w:rsidRPr="004C3B86" w:rsidRDefault="003039B6" w:rsidP="00D633EE">
      <w:pPr>
        <w:spacing w:line="300" w:lineRule="exact"/>
        <w:rPr>
          <w:rFonts w:ascii="Arial" w:hAnsi="Arial" w:cs="Arial"/>
          <w:sz w:val="22"/>
        </w:rPr>
      </w:pPr>
    </w:p>
    <w:p w:rsidR="003039B6" w:rsidRPr="004C3B86" w:rsidRDefault="003039B6" w:rsidP="00D633EE">
      <w:pPr>
        <w:spacing w:line="300" w:lineRule="exact"/>
        <w:rPr>
          <w:rFonts w:ascii="Arial" w:hAnsi="Arial" w:cs="Arial"/>
          <w:sz w:val="22"/>
        </w:rPr>
      </w:pPr>
      <w:r w:rsidRPr="004C3B86">
        <w:rPr>
          <w:rFonts w:ascii="Arial" w:hAnsi="Arial" w:cs="Arial"/>
          <w:sz w:val="22"/>
        </w:rPr>
        <w:t>If you are unable to devote your full attention and abilities to your duties, please notify your supervisor immediately.  Reporting to work, or working, when you are not fit for duty creates an unnecessary risk of injuries, accident</w:t>
      </w:r>
      <w:bookmarkStart w:id="0" w:name="_GoBack"/>
      <w:bookmarkEnd w:id="0"/>
      <w:r w:rsidRPr="004C3B86">
        <w:rPr>
          <w:rFonts w:ascii="Arial" w:hAnsi="Arial" w:cs="Arial"/>
          <w:sz w:val="22"/>
        </w:rPr>
        <w:t>s or costly errors and is a basis for disciplinary action.</w:t>
      </w:r>
    </w:p>
    <w:p w:rsidR="003039B6" w:rsidRPr="004C3B86" w:rsidRDefault="003039B6" w:rsidP="00D633EE">
      <w:pPr>
        <w:spacing w:line="300" w:lineRule="exact"/>
        <w:rPr>
          <w:rFonts w:ascii="Arial" w:hAnsi="Arial" w:cs="Arial"/>
          <w:sz w:val="22"/>
        </w:rPr>
      </w:pPr>
    </w:p>
    <w:p w:rsidR="004160F3" w:rsidRPr="004C3B86" w:rsidRDefault="004160F3" w:rsidP="00D633EE">
      <w:pPr>
        <w:autoSpaceDE w:val="0"/>
        <w:autoSpaceDN w:val="0"/>
        <w:adjustRightInd w:val="0"/>
        <w:spacing w:line="300" w:lineRule="exact"/>
        <w:rPr>
          <w:rFonts w:ascii="Arial" w:hAnsi="Arial" w:cs="Arial"/>
          <w:sz w:val="22"/>
          <w:szCs w:val="24"/>
        </w:rPr>
      </w:pPr>
      <w:r w:rsidRPr="004C3B86">
        <w:rPr>
          <w:rFonts w:ascii="Arial" w:hAnsi="Arial" w:cs="Arial"/>
          <w:sz w:val="22"/>
          <w:szCs w:val="24"/>
        </w:rPr>
        <w:t xml:space="preserve">When determined necessary, the Company may require professional evaluation of an employee’s physical, emotional or mental capacities to determine </w:t>
      </w:r>
      <w:r w:rsidR="00187F47">
        <w:rPr>
          <w:rFonts w:ascii="Arial" w:hAnsi="Arial" w:cs="Arial"/>
          <w:sz w:val="22"/>
          <w:szCs w:val="24"/>
        </w:rPr>
        <w:t>their</w:t>
      </w:r>
      <w:r w:rsidRPr="004C3B86">
        <w:rPr>
          <w:rFonts w:ascii="Arial" w:hAnsi="Arial" w:cs="Arial"/>
          <w:sz w:val="22"/>
          <w:szCs w:val="24"/>
        </w:rPr>
        <w:t xml:space="preserve"> ability to perform essential job functions. Such evaluations are conducted by an independent, licensed health care professional. </w:t>
      </w:r>
    </w:p>
    <w:p w:rsidR="004160F3" w:rsidRPr="004C3B86" w:rsidRDefault="004160F3" w:rsidP="00D633EE">
      <w:pPr>
        <w:autoSpaceDE w:val="0"/>
        <w:autoSpaceDN w:val="0"/>
        <w:adjustRightInd w:val="0"/>
        <w:spacing w:line="300" w:lineRule="exact"/>
        <w:rPr>
          <w:rFonts w:ascii="Arial" w:hAnsi="Arial" w:cs="Arial"/>
          <w:sz w:val="22"/>
          <w:szCs w:val="24"/>
        </w:rPr>
      </w:pPr>
    </w:p>
    <w:p w:rsidR="00C81C29" w:rsidRPr="004C3B86" w:rsidRDefault="004160F3" w:rsidP="00D633EE">
      <w:pPr>
        <w:autoSpaceDE w:val="0"/>
        <w:autoSpaceDN w:val="0"/>
        <w:adjustRightInd w:val="0"/>
        <w:spacing w:line="300" w:lineRule="exact"/>
        <w:rPr>
          <w:rFonts w:ascii="Arial" w:hAnsi="Arial" w:cs="Arial"/>
          <w:sz w:val="22"/>
        </w:rPr>
      </w:pPr>
      <w:r w:rsidRPr="004C3B86">
        <w:rPr>
          <w:rFonts w:ascii="Arial" w:hAnsi="Arial" w:cs="Arial"/>
          <w:sz w:val="22"/>
          <w:szCs w:val="24"/>
        </w:rPr>
        <w:t xml:space="preserve">The Company is responsible for paying the </w:t>
      </w:r>
      <w:r w:rsidR="00577969" w:rsidRPr="004C3B86">
        <w:rPr>
          <w:rFonts w:ascii="Arial" w:hAnsi="Arial" w:cs="Arial"/>
          <w:sz w:val="22"/>
          <w:szCs w:val="24"/>
        </w:rPr>
        <w:t>cost of a required evaluation</w:t>
      </w:r>
      <w:r w:rsidR="00EB76F8" w:rsidRPr="004C3B86">
        <w:rPr>
          <w:rFonts w:ascii="Arial" w:hAnsi="Arial" w:cs="Arial"/>
          <w:sz w:val="22"/>
          <w:szCs w:val="24"/>
        </w:rPr>
        <w:t xml:space="preserve"> to the extent required by law</w:t>
      </w:r>
      <w:r w:rsidR="00577969" w:rsidRPr="004C3B86">
        <w:rPr>
          <w:rFonts w:ascii="Arial" w:hAnsi="Arial" w:cs="Arial"/>
          <w:sz w:val="22"/>
          <w:szCs w:val="24"/>
        </w:rPr>
        <w:t xml:space="preserve">. The </w:t>
      </w:r>
      <w:r w:rsidRPr="004C3B86">
        <w:rPr>
          <w:rFonts w:ascii="Arial" w:hAnsi="Arial" w:cs="Arial"/>
          <w:sz w:val="22"/>
          <w:szCs w:val="24"/>
        </w:rPr>
        <w:t xml:space="preserve">Company </w:t>
      </w:r>
      <w:r w:rsidR="00577969" w:rsidRPr="004C3B86">
        <w:rPr>
          <w:rFonts w:ascii="Arial" w:hAnsi="Arial" w:cs="Arial"/>
          <w:sz w:val="22"/>
          <w:szCs w:val="24"/>
        </w:rPr>
        <w:t>will</w:t>
      </w:r>
      <w:r w:rsidRPr="004C3B86">
        <w:rPr>
          <w:rFonts w:ascii="Arial" w:hAnsi="Arial" w:cs="Arial"/>
          <w:sz w:val="22"/>
          <w:szCs w:val="24"/>
        </w:rPr>
        <w:t xml:space="preserve"> protect the confidentiality of the </w:t>
      </w:r>
      <w:r w:rsidR="00577969" w:rsidRPr="004C3B86">
        <w:rPr>
          <w:rFonts w:ascii="Arial" w:hAnsi="Arial" w:cs="Arial"/>
          <w:sz w:val="22"/>
          <w:szCs w:val="24"/>
        </w:rPr>
        <w:t xml:space="preserve">evaluation and the results as they would any other confidential information regarding </w:t>
      </w:r>
      <w:r w:rsidR="00EB76F8" w:rsidRPr="004C3B86">
        <w:rPr>
          <w:rFonts w:ascii="Arial" w:hAnsi="Arial" w:cs="Arial"/>
          <w:sz w:val="22"/>
          <w:szCs w:val="24"/>
        </w:rPr>
        <w:t>its</w:t>
      </w:r>
      <w:r w:rsidR="00256AC4" w:rsidRPr="004C3B86">
        <w:rPr>
          <w:rFonts w:ascii="Arial" w:hAnsi="Arial" w:cs="Arial"/>
          <w:sz w:val="22"/>
          <w:szCs w:val="24"/>
        </w:rPr>
        <w:t xml:space="preserve"> </w:t>
      </w:r>
      <w:r w:rsidR="00577969" w:rsidRPr="004C3B86">
        <w:rPr>
          <w:rFonts w:ascii="Arial" w:hAnsi="Arial" w:cs="Arial"/>
          <w:sz w:val="22"/>
          <w:szCs w:val="24"/>
        </w:rPr>
        <w:t>employees.</w:t>
      </w:r>
    </w:p>
    <w:p w:rsidR="004160F3" w:rsidRPr="004C3B86" w:rsidRDefault="004160F3" w:rsidP="00D633EE">
      <w:pPr>
        <w:spacing w:line="300" w:lineRule="exact"/>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406DA1" w:rsidP="00B13035">
      <w:pPr>
        <w:ind w:right="-720"/>
        <w:rPr>
          <w:rFonts w:ascii="Arial" w:hAnsi="Arial" w:cs="Arial"/>
        </w:rPr>
      </w:pPr>
    </w:p>
    <w:p w:rsidR="00406DA1" w:rsidRPr="004C3B86" w:rsidRDefault="00C81C29" w:rsidP="00D633EE">
      <w:pPr>
        <w:jc w:val="right"/>
        <w:rPr>
          <w:rFonts w:ascii="Arial" w:hAnsi="Arial" w:cs="Arial"/>
          <w:sz w:val="20"/>
        </w:rPr>
      </w:pPr>
      <w:r>
        <w:rPr>
          <w:rFonts w:ascii="Arial" w:hAnsi="Arial" w:cs="Arial"/>
          <w:sz w:val="20"/>
        </w:rPr>
        <w:t>1/202</w:t>
      </w:r>
      <w:r w:rsidR="00D633EE">
        <w:rPr>
          <w:rFonts w:ascii="Arial" w:hAnsi="Arial" w:cs="Arial"/>
          <w:sz w:val="20"/>
        </w:rPr>
        <w:t>2</w:t>
      </w:r>
    </w:p>
    <w:sectPr w:rsidR="00406DA1" w:rsidRPr="004C3B86" w:rsidSect="00D633EE">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9BB" w:rsidRDefault="002259BB">
      <w:r>
        <w:separator/>
      </w:r>
    </w:p>
  </w:endnote>
  <w:endnote w:type="continuationSeparator" w:id="0">
    <w:p w:rsidR="002259BB" w:rsidRDefault="0022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3EE" w:rsidRPr="00917939" w:rsidRDefault="00D633EE" w:rsidP="00D633EE">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9BB" w:rsidRDefault="002259BB">
      <w:r>
        <w:separator/>
      </w:r>
    </w:p>
  </w:footnote>
  <w:footnote w:type="continuationSeparator" w:id="0">
    <w:p w:rsidR="002259BB" w:rsidRDefault="00225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77"/>
    <w:rsid w:val="00126E93"/>
    <w:rsid w:val="00187F47"/>
    <w:rsid w:val="001A15AA"/>
    <w:rsid w:val="001C038C"/>
    <w:rsid w:val="002259BB"/>
    <w:rsid w:val="00256AC4"/>
    <w:rsid w:val="00297178"/>
    <w:rsid w:val="003039B6"/>
    <w:rsid w:val="003E61CE"/>
    <w:rsid w:val="00406DA1"/>
    <w:rsid w:val="004160F3"/>
    <w:rsid w:val="004C3B86"/>
    <w:rsid w:val="00577969"/>
    <w:rsid w:val="005D70F3"/>
    <w:rsid w:val="007440D8"/>
    <w:rsid w:val="00946D95"/>
    <w:rsid w:val="009A6D98"/>
    <w:rsid w:val="00B13035"/>
    <w:rsid w:val="00C23F77"/>
    <w:rsid w:val="00C81C29"/>
    <w:rsid w:val="00C90C76"/>
    <w:rsid w:val="00D15698"/>
    <w:rsid w:val="00D633EE"/>
    <w:rsid w:val="00EB76F8"/>
    <w:rsid w:val="00EF45A2"/>
    <w:rsid w:val="00F4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A2668-47D7-4128-944D-8F9A5E62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C23F77"/>
    <w:rPr>
      <w:sz w:val="24"/>
    </w:rPr>
  </w:style>
  <w:style w:type="paragraph" w:styleId="BalloonText">
    <w:name w:val="Balloon Text"/>
    <w:basedOn w:val="Normal"/>
    <w:link w:val="BalloonTextChar"/>
    <w:uiPriority w:val="99"/>
    <w:semiHidden/>
    <w:unhideWhenUsed/>
    <w:rsid w:val="004160F3"/>
    <w:rPr>
      <w:rFonts w:ascii="Segoe UI" w:hAnsi="Segoe UI" w:cs="Segoe UI"/>
      <w:sz w:val="18"/>
      <w:szCs w:val="18"/>
    </w:rPr>
  </w:style>
  <w:style w:type="character" w:customStyle="1" w:styleId="BalloonTextChar">
    <w:name w:val="Balloon Text Char"/>
    <w:link w:val="BalloonText"/>
    <w:uiPriority w:val="99"/>
    <w:semiHidden/>
    <w:rsid w:val="004160F3"/>
    <w:rPr>
      <w:rFonts w:ascii="Segoe UI" w:hAnsi="Segoe UI" w:cs="Segoe UI"/>
      <w:sz w:val="18"/>
      <w:szCs w:val="18"/>
    </w:rPr>
  </w:style>
  <w:style w:type="character" w:customStyle="1" w:styleId="HeaderChar">
    <w:name w:val="Header Char"/>
    <w:link w:val="Header"/>
    <w:rsid w:val="0029717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FITNESS FOR DUTY</vt:lpstr>
    </vt:vector>
  </TitlesOfParts>
  <Company>Cascade Employers Association</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FITNESS FOR DUTY</dc:title>
  <dc:subject/>
  <dc:creator>Patrice Altenhofen</dc:creator>
  <cp:keywords/>
  <dc:description/>
  <cp:lastModifiedBy>Nancy Van Dyke</cp:lastModifiedBy>
  <cp:revision>2</cp:revision>
  <dcterms:created xsi:type="dcterms:W3CDTF">2022-01-04T23:44:00Z</dcterms:created>
  <dcterms:modified xsi:type="dcterms:W3CDTF">2022-01-04T23:44:00Z</dcterms:modified>
</cp:coreProperties>
</file>