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426" w:rsidRDefault="00C02426" w:rsidP="00C02426">
      <w:pPr>
        <w:rPr>
          <w:b/>
          <w:color w:val="000000"/>
          <w:sz w:val="40"/>
          <w:szCs w:val="40"/>
        </w:rPr>
      </w:pPr>
      <w:r>
        <w:rPr>
          <w:noProof/>
        </w:rPr>
        <w:drawing>
          <wp:anchor distT="0" distB="0" distL="114300" distR="114300" simplePos="0" relativeHeight="251659264" behindDoc="0" locked="0" layoutInCell="1" allowOverlap="1" wp14:anchorId="0C6BCADB" wp14:editId="1E51DF3F">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C02426" w:rsidRPr="00917939" w:rsidRDefault="00C02426" w:rsidP="00C02426">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C02426" w:rsidRPr="00917939" w:rsidRDefault="00C02426" w:rsidP="00C02426">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C02426" w:rsidRPr="00F72435" w:rsidRDefault="00C02426" w:rsidP="00C02426">
      <w:pPr>
        <w:rPr>
          <w:b/>
          <w:color w:val="000000"/>
          <w:sz w:val="40"/>
          <w:szCs w:val="40"/>
        </w:rPr>
      </w:pPr>
    </w:p>
    <w:p w:rsidR="00964040" w:rsidRPr="00A913E0" w:rsidRDefault="00D219CD" w:rsidP="00A465FF">
      <w:pPr>
        <w:keepNext/>
        <w:ind w:right="-720"/>
        <w:jc w:val="both"/>
        <w:outlineLvl w:val="1"/>
        <w:rPr>
          <w:rFonts w:ascii="Arial" w:hAnsi="Arial" w:cs="Arial"/>
          <w:bCs/>
          <w:sz w:val="40"/>
          <w:szCs w:val="40"/>
        </w:rPr>
      </w:pPr>
      <w:r w:rsidRPr="00A913E0">
        <w:rPr>
          <w:rFonts w:ascii="Arial" w:hAnsi="Arial" w:cs="Arial"/>
          <w:bCs/>
          <w:sz w:val="40"/>
          <w:szCs w:val="40"/>
        </w:rPr>
        <w:t>Extended Illness Bank (EIB)</w:t>
      </w:r>
    </w:p>
    <w:p w:rsidR="00D219CD" w:rsidRPr="00A913E0" w:rsidRDefault="00D219CD" w:rsidP="00A465FF">
      <w:pPr>
        <w:keepNext/>
        <w:ind w:right="-720"/>
        <w:jc w:val="both"/>
        <w:outlineLvl w:val="1"/>
        <w:rPr>
          <w:rFonts w:ascii="Arial" w:hAnsi="Arial" w:cs="Arial"/>
          <w:bCs/>
        </w:rPr>
      </w:pPr>
      <w:r w:rsidRPr="00A913E0">
        <w:rPr>
          <w:rFonts w:ascii="Arial" w:hAnsi="Arial" w:cs="Arial"/>
          <w:bCs/>
        </w:rPr>
        <w:t xml:space="preserve"> </w:t>
      </w:r>
    </w:p>
    <w:p w:rsidR="00D219CD" w:rsidRPr="00A913E0" w:rsidRDefault="00D219CD" w:rsidP="00C02426">
      <w:pPr>
        <w:tabs>
          <w:tab w:val="left" w:pos="0"/>
        </w:tabs>
        <w:spacing w:line="300" w:lineRule="exact"/>
        <w:rPr>
          <w:rFonts w:ascii="Arial" w:hAnsi="Arial" w:cs="Arial"/>
          <w:sz w:val="22"/>
        </w:rPr>
      </w:pPr>
      <w:r w:rsidRPr="00A913E0">
        <w:rPr>
          <w:rFonts w:ascii="Arial" w:hAnsi="Arial" w:cs="Arial"/>
          <w:sz w:val="22"/>
        </w:rPr>
        <w:t xml:space="preserve">Regular full-time employees accumulate </w:t>
      </w:r>
      <w:r w:rsidR="00C1551F" w:rsidRPr="00A913E0">
        <w:rPr>
          <w:rFonts w:ascii="Arial" w:hAnsi="Arial" w:cs="Arial"/>
          <w:sz w:val="22"/>
        </w:rPr>
        <w:t>four</w:t>
      </w:r>
      <w:r w:rsidRPr="00A913E0">
        <w:rPr>
          <w:rFonts w:ascii="Arial" w:hAnsi="Arial" w:cs="Arial"/>
          <w:sz w:val="22"/>
        </w:rPr>
        <w:t xml:space="preserve"> hours of Extended</w:t>
      </w:r>
      <w:r w:rsidR="009A3D8B" w:rsidRPr="00A913E0">
        <w:rPr>
          <w:rFonts w:ascii="Arial" w:hAnsi="Arial" w:cs="Arial"/>
          <w:sz w:val="22"/>
        </w:rPr>
        <w:t xml:space="preserve"> Illness Bank (EIB) per month</w:t>
      </w:r>
      <w:r w:rsidR="000931A7" w:rsidRPr="00A913E0">
        <w:rPr>
          <w:rFonts w:ascii="Arial" w:hAnsi="Arial" w:cs="Arial"/>
          <w:sz w:val="22"/>
        </w:rPr>
        <w:t xml:space="preserve"> (</w:t>
      </w:r>
      <w:r w:rsidR="00583F09">
        <w:rPr>
          <w:rFonts w:ascii="Arial" w:hAnsi="Arial" w:cs="Arial"/>
          <w:sz w:val="22"/>
        </w:rPr>
        <w:t xml:space="preserve">48 hours </w:t>
      </w:r>
      <w:r w:rsidR="000931A7" w:rsidRPr="00A913E0">
        <w:rPr>
          <w:rFonts w:ascii="Arial" w:hAnsi="Arial" w:cs="Arial"/>
          <w:sz w:val="22"/>
        </w:rPr>
        <w:t>per year)</w:t>
      </w:r>
      <w:r w:rsidR="009A3D8B" w:rsidRPr="00A913E0">
        <w:rPr>
          <w:rFonts w:ascii="Arial" w:hAnsi="Arial" w:cs="Arial"/>
          <w:sz w:val="22"/>
        </w:rPr>
        <w:t>.</w:t>
      </w:r>
      <w:r w:rsidR="00C02426">
        <w:rPr>
          <w:rFonts w:ascii="Arial" w:hAnsi="Arial" w:cs="Arial"/>
          <w:sz w:val="22"/>
        </w:rPr>
        <w:t xml:space="preserve"> </w:t>
      </w:r>
      <w:r w:rsidR="009A3D8B" w:rsidRPr="00A913E0">
        <w:rPr>
          <w:rFonts w:ascii="Arial" w:hAnsi="Arial" w:cs="Arial"/>
          <w:sz w:val="22"/>
        </w:rPr>
        <w:t> </w:t>
      </w:r>
      <w:r w:rsidR="00D17F18" w:rsidRPr="00A913E0">
        <w:rPr>
          <w:rFonts w:ascii="Arial" w:hAnsi="Arial" w:cs="Arial"/>
          <w:sz w:val="22"/>
        </w:rPr>
        <w:t xml:space="preserve">EIB hours </w:t>
      </w:r>
      <w:r w:rsidR="00A913E0">
        <w:rPr>
          <w:rFonts w:ascii="Arial" w:hAnsi="Arial" w:cs="Arial"/>
          <w:sz w:val="22"/>
        </w:rPr>
        <w:t xml:space="preserve">are paid </w:t>
      </w:r>
      <w:r w:rsidR="00AD4484">
        <w:rPr>
          <w:rFonts w:ascii="Arial" w:hAnsi="Arial" w:cs="Arial"/>
          <w:sz w:val="22"/>
        </w:rPr>
        <w:t>hours</w:t>
      </w:r>
      <w:r w:rsidR="00A913E0">
        <w:rPr>
          <w:rFonts w:ascii="Arial" w:hAnsi="Arial" w:cs="Arial"/>
          <w:sz w:val="22"/>
        </w:rPr>
        <w:t xml:space="preserve"> that </w:t>
      </w:r>
      <w:r w:rsidR="00D17F18" w:rsidRPr="00A913E0">
        <w:rPr>
          <w:rFonts w:ascii="Arial" w:hAnsi="Arial" w:cs="Arial"/>
          <w:sz w:val="22"/>
        </w:rPr>
        <w:t>may only be used for qualifying Fa</w:t>
      </w:r>
      <w:r w:rsidR="00F827E6" w:rsidRPr="00A913E0">
        <w:rPr>
          <w:rFonts w:ascii="Arial" w:hAnsi="Arial" w:cs="Arial"/>
          <w:sz w:val="22"/>
        </w:rPr>
        <w:t>mily and Medical Leave purposes after the fifth day of qualifying leave.  You may use available PTO for the first five days.  If you do not have any PTO available, the first five days will be unpaid.</w:t>
      </w:r>
      <w:r w:rsidR="00D17F18" w:rsidRPr="00A913E0">
        <w:rPr>
          <w:rFonts w:ascii="Arial" w:hAnsi="Arial" w:cs="Arial"/>
          <w:sz w:val="22"/>
        </w:rPr>
        <w:t xml:space="preserve">  The maximum EIB accumulation for all employees is 240 ho</w:t>
      </w:r>
      <w:bookmarkStart w:id="0" w:name="_GoBack"/>
      <w:bookmarkEnd w:id="0"/>
      <w:r w:rsidR="00D17F18" w:rsidRPr="00A913E0">
        <w:rPr>
          <w:rFonts w:ascii="Arial" w:hAnsi="Arial" w:cs="Arial"/>
          <w:sz w:val="22"/>
        </w:rPr>
        <w:t>urs (30 days for full-time employees)</w:t>
      </w:r>
      <w:r w:rsidRPr="00A913E0">
        <w:rPr>
          <w:rFonts w:ascii="Arial" w:hAnsi="Arial" w:cs="Arial"/>
          <w:sz w:val="22"/>
        </w:rPr>
        <w:t>.</w:t>
      </w:r>
      <w:r w:rsidR="00C02426">
        <w:rPr>
          <w:rFonts w:ascii="Arial" w:hAnsi="Arial" w:cs="Arial"/>
          <w:sz w:val="22"/>
        </w:rPr>
        <w:t xml:space="preserve"> </w:t>
      </w:r>
      <w:r w:rsidRPr="00A913E0">
        <w:rPr>
          <w:rFonts w:ascii="Arial" w:hAnsi="Arial" w:cs="Arial"/>
          <w:sz w:val="22"/>
        </w:rPr>
        <w:t xml:space="preserve"> No additional time can be accrued until the balance drops below </w:t>
      </w:r>
      <w:r w:rsidR="00D17F18" w:rsidRPr="00A913E0">
        <w:rPr>
          <w:rFonts w:ascii="Arial" w:hAnsi="Arial" w:cs="Arial"/>
          <w:sz w:val="22"/>
        </w:rPr>
        <w:t>240 hours</w:t>
      </w:r>
      <w:r w:rsidRPr="00A913E0">
        <w:rPr>
          <w:rFonts w:ascii="Arial" w:hAnsi="Arial" w:cs="Arial"/>
          <w:sz w:val="22"/>
        </w:rPr>
        <w:t xml:space="preserve">.  EIB hours are not payable upon termination of employment.  </w:t>
      </w:r>
    </w:p>
    <w:p w:rsidR="00C4173E" w:rsidRPr="00A913E0" w:rsidRDefault="00C4173E" w:rsidP="00C02426">
      <w:pPr>
        <w:tabs>
          <w:tab w:val="left" w:pos="0"/>
        </w:tabs>
        <w:spacing w:line="300" w:lineRule="exact"/>
        <w:rPr>
          <w:rFonts w:ascii="Arial" w:hAnsi="Arial" w:cs="Arial"/>
          <w:sz w:val="22"/>
        </w:rPr>
      </w:pPr>
    </w:p>
    <w:p w:rsidR="00C4173E" w:rsidRPr="00A913E0" w:rsidRDefault="00C4173E" w:rsidP="00C02426">
      <w:pPr>
        <w:tabs>
          <w:tab w:val="left" w:pos="0"/>
        </w:tabs>
        <w:spacing w:line="300" w:lineRule="exact"/>
        <w:rPr>
          <w:rFonts w:ascii="Arial" w:hAnsi="Arial" w:cs="Arial"/>
          <w:sz w:val="22"/>
        </w:rPr>
      </w:pPr>
      <w:r w:rsidRPr="00A913E0">
        <w:rPr>
          <w:rFonts w:ascii="Arial" w:hAnsi="Arial" w:cs="Arial"/>
          <w:sz w:val="22"/>
        </w:rPr>
        <w:t xml:space="preserve">In order to use EIB hours, a completed request slip must be submitted to your supervisor.  When the need for time off is anticipated, employees should request EIB </w:t>
      </w:r>
      <w:r w:rsidR="007B49C8" w:rsidRPr="00A913E0">
        <w:rPr>
          <w:rFonts w:ascii="Arial" w:hAnsi="Arial" w:cs="Arial"/>
          <w:sz w:val="22"/>
        </w:rPr>
        <w:t xml:space="preserve">as soon as possible, preferably at least 30 days </w:t>
      </w:r>
      <w:r w:rsidRPr="00A913E0">
        <w:rPr>
          <w:rFonts w:ascii="Arial" w:hAnsi="Arial" w:cs="Arial"/>
          <w:sz w:val="22"/>
        </w:rPr>
        <w:t>in advance.</w:t>
      </w:r>
    </w:p>
    <w:p w:rsidR="00A465FF" w:rsidRPr="00A913E0" w:rsidRDefault="00A465FF" w:rsidP="00A465FF">
      <w:pPr>
        <w:tabs>
          <w:tab w:val="left" w:pos="0"/>
        </w:tabs>
        <w:spacing w:line="300" w:lineRule="exact"/>
        <w:ind w:right="-720"/>
        <w:rPr>
          <w:rFonts w:ascii="Arial" w:hAnsi="Arial" w:cs="Arial"/>
        </w:rPr>
      </w:pPr>
    </w:p>
    <w:p w:rsidR="00A465FF" w:rsidRPr="00A913E0" w:rsidRDefault="00A465FF" w:rsidP="00A465FF">
      <w:pPr>
        <w:tabs>
          <w:tab w:val="left" w:pos="0"/>
        </w:tabs>
        <w:spacing w:line="300" w:lineRule="exact"/>
        <w:ind w:right="-720"/>
        <w:rPr>
          <w:rFonts w:ascii="Arial" w:hAnsi="Arial" w:cs="Arial"/>
        </w:rPr>
      </w:pPr>
    </w:p>
    <w:p w:rsidR="00A465FF" w:rsidRPr="00A913E0" w:rsidRDefault="00A465FF" w:rsidP="00A465FF">
      <w:pPr>
        <w:tabs>
          <w:tab w:val="left" w:pos="0"/>
        </w:tabs>
        <w:spacing w:line="300" w:lineRule="exact"/>
        <w:ind w:right="-720"/>
        <w:rPr>
          <w:rFonts w:ascii="Arial" w:hAnsi="Arial" w:cs="Arial"/>
        </w:rPr>
      </w:pPr>
    </w:p>
    <w:p w:rsidR="00A465FF" w:rsidRPr="00A913E0" w:rsidRDefault="00A465FF" w:rsidP="00A465FF">
      <w:pPr>
        <w:tabs>
          <w:tab w:val="left" w:pos="0"/>
        </w:tabs>
        <w:spacing w:line="300" w:lineRule="exact"/>
        <w:ind w:right="-720"/>
        <w:rPr>
          <w:rFonts w:ascii="Arial" w:hAnsi="Arial" w:cs="Arial"/>
        </w:rPr>
      </w:pPr>
    </w:p>
    <w:p w:rsidR="00A465FF" w:rsidRPr="00A913E0" w:rsidRDefault="00A465FF" w:rsidP="00A465FF">
      <w:pPr>
        <w:tabs>
          <w:tab w:val="left" w:pos="0"/>
        </w:tabs>
        <w:spacing w:line="300" w:lineRule="exact"/>
        <w:ind w:right="-720"/>
        <w:rPr>
          <w:rFonts w:ascii="Arial" w:hAnsi="Arial" w:cs="Arial"/>
        </w:rPr>
      </w:pPr>
    </w:p>
    <w:p w:rsidR="00A465FF" w:rsidRPr="00A913E0" w:rsidRDefault="00A465FF" w:rsidP="00A465FF">
      <w:pPr>
        <w:tabs>
          <w:tab w:val="left" w:pos="0"/>
        </w:tabs>
        <w:spacing w:line="300" w:lineRule="exact"/>
        <w:ind w:right="-720"/>
        <w:rPr>
          <w:rFonts w:ascii="Arial" w:hAnsi="Arial" w:cs="Arial"/>
        </w:rPr>
      </w:pPr>
    </w:p>
    <w:p w:rsidR="00A465FF" w:rsidRPr="00A913E0" w:rsidRDefault="00A465FF" w:rsidP="00A465FF">
      <w:pPr>
        <w:tabs>
          <w:tab w:val="left" w:pos="0"/>
        </w:tabs>
        <w:spacing w:line="300" w:lineRule="exact"/>
        <w:ind w:right="-720"/>
        <w:rPr>
          <w:rFonts w:ascii="Arial" w:hAnsi="Arial" w:cs="Arial"/>
        </w:rPr>
      </w:pPr>
    </w:p>
    <w:p w:rsidR="00A465FF" w:rsidRPr="00A913E0" w:rsidRDefault="00A465FF" w:rsidP="00A465FF">
      <w:pPr>
        <w:tabs>
          <w:tab w:val="left" w:pos="0"/>
        </w:tabs>
        <w:spacing w:line="300" w:lineRule="exact"/>
        <w:ind w:right="-720"/>
        <w:rPr>
          <w:rFonts w:ascii="Arial" w:hAnsi="Arial" w:cs="Arial"/>
        </w:rPr>
      </w:pPr>
    </w:p>
    <w:p w:rsidR="00A465FF" w:rsidRPr="00A913E0" w:rsidRDefault="00A465FF" w:rsidP="00A465FF">
      <w:pPr>
        <w:tabs>
          <w:tab w:val="left" w:pos="0"/>
        </w:tabs>
        <w:spacing w:line="300" w:lineRule="exact"/>
        <w:ind w:right="-720"/>
        <w:rPr>
          <w:rFonts w:ascii="Arial" w:hAnsi="Arial" w:cs="Arial"/>
        </w:rPr>
      </w:pPr>
    </w:p>
    <w:p w:rsidR="00A465FF" w:rsidRPr="00A913E0" w:rsidRDefault="00A465FF" w:rsidP="00A465FF">
      <w:pPr>
        <w:tabs>
          <w:tab w:val="left" w:pos="0"/>
        </w:tabs>
        <w:spacing w:line="300" w:lineRule="exact"/>
        <w:ind w:right="-720"/>
        <w:rPr>
          <w:rFonts w:ascii="Arial" w:hAnsi="Arial" w:cs="Arial"/>
        </w:rPr>
      </w:pPr>
    </w:p>
    <w:p w:rsidR="00A465FF" w:rsidRPr="00A913E0" w:rsidRDefault="00A465FF" w:rsidP="00A465FF">
      <w:pPr>
        <w:tabs>
          <w:tab w:val="left" w:pos="0"/>
        </w:tabs>
        <w:spacing w:line="300" w:lineRule="exact"/>
        <w:ind w:right="-720"/>
        <w:rPr>
          <w:rFonts w:ascii="Arial" w:hAnsi="Arial" w:cs="Arial"/>
        </w:rPr>
      </w:pPr>
    </w:p>
    <w:p w:rsidR="00A465FF" w:rsidRPr="00A913E0" w:rsidRDefault="00A465FF" w:rsidP="00A465FF">
      <w:pPr>
        <w:tabs>
          <w:tab w:val="left" w:pos="0"/>
        </w:tabs>
        <w:spacing w:line="300" w:lineRule="exact"/>
        <w:ind w:right="-720"/>
        <w:rPr>
          <w:rFonts w:ascii="Arial" w:hAnsi="Arial" w:cs="Arial"/>
        </w:rPr>
      </w:pPr>
    </w:p>
    <w:p w:rsidR="00A465FF" w:rsidRPr="00A913E0" w:rsidRDefault="00A465FF" w:rsidP="00A465FF">
      <w:pPr>
        <w:tabs>
          <w:tab w:val="left" w:pos="0"/>
        </w:tabs>
        <w:spacing w:line="300" w:lineRule="exact"/>
        <w:ind w:right="-720"/>
        <w:rPr>
          <w:rFonts w:ascii="Arial" w:hAnsi="Arial" w:cs="Arial"/>
        </w:rPr>
      </w:pPr>
    </w:p>
    <w:p w:rsidR="00A465FF" w:rsidRPr="00A913E0" w:rsidRDefault="00A465FF" w:rsidP="00A465FF">
      <w:pPr>
        <w:tabs>
          <w:tab w:val="left" w:pos="0"/>
        </w:tabs>
        <w:spacing w:line="300" w:lineRule="exact"/>
        <w:ind w:right="-720"/>
        <w:rPr>
          <w:rFonts w:ascii="Arial" w:hAnsi="Arial" w:cs="Arial"/>
        </w:rPr>
      </w:pPr>
    </w:p>
    <w:p w:rsidR="00A465FF" w:rsidRPr="00A913E0" w:rsidRDefault="00A465FF" w:rsidP="00A465FF">
      <w:pPr>
        <w:tabs>
          <w:tab w:val="left" w:pos="0"/>
        </w:tabs>
        <w:spacing w:line="300" w:lineRule="exact"/>
        <w:ind w:right="-720"/>
        <w:rPr>
          <w:rFonts w:ascii="Arial" w:hAnsi="Arial" w:cs="Arial"/>
        </w:rPr>
      </w:pPr>
    </w:p>
    <w:p w:rsidR="00A465FF" w:rsidRPr="00A913E0" w:rsidRDefault="00A465FF" w:rsidP="00A465FF">
      <w:pPr>
        <w:tabs>
          <w:tab w:val="left" w:pos="0"/>
        </w:tabs>
        <w:spacing w:line="300" w:lineRule="exact"/>
        <w:ind w:right="-720"/>
        <w:rPr>
          <w:rFonts w:ascii="Arial" w:hAnsi="Arial" w:cs="Arial"/>
        </w:rPr>
      </w:pPr>
    </w:p>
    <w:p w:rsidR="00A465FF" w:rsidRPr="00A913E0" w:rsidRDefault="00A465FF" w:rsidP="00A465FF">
      <w:pPr>
        <w:tabs>
          <w:tab w:val="left" w:pos="0"/>
        </w:tabs>
        <w:spacing w:line="300" w:lineRule="exact"/>
        <w:ind w:right="-720"/>
        <w:rPr>
          <w:rFonts w:ascii="Arial" w:hAnsi="Arial" w:cs="Arial"/>
        </w:rPr>
      </w:pPr>
    </w:p>
    <w:p w:rsidR="00A465FF" w:rsidRPr="00A913E0" w:rsidRDefault="00A465FF" w:rsidP="00A465FF">
      <w:pPr>
        <w:tabs>
          <w:tab w:val="left" w:pos="0"/>
        </w:tabs>
        <w:spacing w:line="300" w:lineRule="exact"/>
        <w:ind w:right="-720"/>
        <w:rPr>
          <w:rFonts w:ascii="Arial" w:hAnsi="Arial" w:cs="Arial"/>
        </w:rPr>
      </w:pPr>
    </w:p>
    <w:p w:rsidR="00A465FF" w:rsidRPr="00A913E0" w:rsidRDefault="00A465FF" w:rsidP="00A465FF">
      <w:pPr>
        <w:tabs>
          <w:tab w:val="left" w:pos="0"/>
        </w:tabs>
        <w:spacing w:line="300" w:lineRule="exact"/>
        <w:ind w:right="-720"/>
        <w:rPr>
          <w:rFonts w:ascii="Arial" w:hAnsi="Arial" w:cs="Arial"/>
        </w:rPr>
      </w:pPr>
    </w:p>
    <w:p w:rsidR="00A465FF" w:rsidRPr="00A913E0" w:rsidRDefault="00A465FF" w:rsidP="00A465FF">
      <w:pPr>
        <w:tabs>
          <w:tab w:val="left" w:pos="0"/>
        </w:tabs>
        <w:spacing w:line="300" w:lineRule="exact"/>
        <w:ind w:right="-720"/>
        <w:rPr>
          <w:rFonts w:ascii="Arial" w:hAnsi="Arial" w:cs="Arial"/>
        </w:rPr>
      </w:pPr>
    </w:p>
    <w:p w:rsidR="00A465FF" w:rsidRPr="00A913E0" w:rsidRDefault="00A465FF" w:rsidP="00A465FF">
      <w:pPr>
        <w:tabs>
          <w:tab w:val="left" w:pos="0"/>
        </w:tabs>
        <w:spacing w:line="300" w:lineRule="exact"/>
        <w:ind w:right="-720"/>
        <w:rPr>
          <w:rFonts w:ascii="Arial" w:hAnsi="Arial" w:cs="Arial"/>
        </w:rPr>
      </w:pPr>
    </w:p>
    <w:p w:rsidR="00A465FF" w:rsidRPr="00A913E0" w:rsidRDefault="00A465FF" w:rsidP="00A465FF">
      <w:pPr>
        <w:tabs>
          <w:tab w:val="left" w:pos="0"/>
        </w:tabs>
        <w:spacing w:line="300" w:lineRule="exact"/>
        <w:ind w:right="-720"/>
        <w:rPr>
          <w:rFonts w:ascii="Arial" w:hAnsi="Arial" w:cs="Arial"/>
        </w:rPr>
      </w:pPr>
    </w:p>
    <w:p w:rsidR="009A6EE5" w:rsidRPr="00A913E0" w:rsidRDefault="00A913E0" w:rsidP="00C02426">
      <w:pPr>
        <w:tabs>
          <w:tab w:val="left" w:pos="0"/>
        </w:tabs>
        <w:spacing w:line="300" w:lineRule="exact"/>
        <w:jc w:val="right"/>
        <w:rPr>
          <w:rFonts w:ascii="Arial" w:hAnsi="Arial" w:cs="Arial"/>
        </w:rPr>
      </w:pPr>
      <w:r>
        <w:rPr>
          <w:rFonts w:ascii="Arial" w:hAnsi="Arial" w:cs="Arial"/>
          <w:sz w:val="20"/>
          <w:szCs w:val="20"/>
        </w:rPr>
        <w:t>1/2022</w:t>
      </w:r>
    </w:p>
    <w:sectPr w:rsidR="009A6EE5" w:rsidRPr="00A913E0" w:rsidSect="00C0242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A97" w:rsidRDefault="00A52A97">
      <w:r>
        <w:separator/>
      </w:r>
    </w:p>
  </w:endnote>
  <w:endnote w:type="continuationSeparator" w:id="0">
    <w:p w:rsidR="00A52A97" w:rsidRDefault="00A52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426" w:rsidRPr="00917939" w:rsidRDefault="00C02426" w:rsidP="00C02426">
    <w:pPr>
      <w:pStyle w:val="Footer"/>
      <w:rPr>
        <w:rFonts w:ascii="Arial" w:hAnsi="Arial" w:cs="Arial"/>
        <w:sz w:val="20"/>
        <w:szCs w:val="20"/>
      </w:rPr>
    </w:pPr>
    <w:r w:rsidRPr="00917939">
      <w:rPr>
        <w:rFonts w:ascii="Arial" w:hAnsi="Arial" w:cs="Arial"/>
        <w:sz w:val="20"/>
      </w:rPr>
      <w:t>©</w:t>
    </w:r>
    <w:r>
      <w:rPr>
        <w:rFonts w:ascii="Arial" w:hAnsi="Arial" w:cs="Arial"/>
        <w:sz w:val="20"/>
      </w:rPr>
      <w:t xml:space="preserve"> </w:t>
    </w:r>
    <w:r w:rsidRPr="00917939">
      <w:rPr>
        <w:rFonts w:ascii="Arial" w:hAnsi="Arial" w:cs="Arial"/>
        <w:sz w:val="20"/>
        <w:szCs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A97" w:rsidRDefault="00A52A97">
      <w:r>
        <w:separator/>
      </w:r>
    </w:p>
  </w:footnote>
  <w:footnote w:type="continuationSeparator" w:id="0">
    <w:p w:rsidR="00A52A97" w:rsidRDefault="00A52A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9CD"/>
    <w:rsid w:val="000023E4"/>
    <w:rsid w:val="00042CDE"/>
    <w:rsid w:val="000931A7"/>
    <w:rsid w:val="000A77EC"/>
    <w:rsid w:val="00131DF7"/>
    <w:rsid w:val="00194AD1"/>
    <w:rsid w:val="00275022"/>
    <w:rsid w:val="003E6B7D"/>
    <w:rsid w:val="00494808"/>
    <w:rsid w:val="00583F09"/>
    <w:rsid w:val="007B49C8"/>
    <w:rsid w:val="00847D75"/>
    <w:rsid w:val="008627FD"/>
    <w:rsid w:val="00946802"/>
    <w:rsid w:val="00964040"/>
    <w:rsid w:val="009A3D8B"/>
    <w:rsid w:val="009A6EE5"/>
    <w:rsid w:val="00A465FF"/>
    <w:rsid w:val="00A52A97"/>
    <w:rsid w:val="00A913E0"/>
    <w:rsid w:val="00AB2B5B"/>
    <w:rsid w:val="00AD4484"/>
    <w:rsid w:val="00B321F1"/>
    <w:rsid w:val="00BF3302"/>
    <w:rsid w:val="00C02426"/>
    <w:rsid w:val="00C1551F"/>
    <w:rsid w:val="00C36DB1"/>
    <w:rsid w:val="00C4173E"/>
    <w:rsid w:val="00C5314B"/>
    <w:rsid w:val="00CB1B64"/>
    <w:rsid w:val="00D10935"/>
    <w:rsid w:val="00D17F18"/>
    <w:rsid w:val="00D219CD"/>
    <w:rsid w:val="00D30DE8"/>
    <w:rsid w:val="00D4693D"/>
    <w:rsid w:val="00DC3861"/>
    <w:rsid w:val="00DF117F"/>
    <w:rsid w:val="00E74E9A"/>
    <w:rsid w:val="00ED39E8"/>
    <w:rsid w:val="00F200C3"/>
    <w:rsid w:val="00F562FE"/>
    <w:rsid w:val="00F71F97"/>
    <w:rsid w:val="00F8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2A1FC1-B57A-4C04-8D49-09856E13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qFormat/>
    <w:rsid w:val="00D219CD"/>
    <w:pPr>
      <w:keepNext/>
      <w:spacing w:before="240" w:after="60"/>
      <w:outlineLvl w:val="1"/>
    </w:pPr>
    <w:rPr>
      <w:rFonts w:ascii="Garamond" w:hAnsi="Garamond"/>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F3302"/>
    <w:rPr>
      <w:rFonts w:ascii="Tahoma" w:hAnsi="Tahoma" w:cs="Tahoma"/>
      <w:sz w:val="16"/>
      <w:szCs w:val="16"/>
    </w:rPr>
  </w:style>
  <w:style w:type="paragraph" w:styleId="Header">
    <w:name w:val="header"/>
    <w:basedOn w:val="Normal"/>
    <w:link w:val="HeaderChar"/>
    <w:rsid w:val="000A77EC"/>
    <w:pPr>
      <w:tabs>
        <w:tab w:val="center" w:pos="4320"/>
        <w:tab w:val="right" w:pos="8640"/>
      </w:tabs>
    </w:pPr>
    <w:rPr>
      <w:szCs w:val="20"/>
    </w:rPr>
  </w:style>
  <w:style w:type="paragraph" w:styleId="Footer">
    <w:name w:val="footer"/>
    <w:basedOn w:val="Normal"/>
    <w:link w:val="FooterChar"/>
    <w:rsid w:val="00F200C3"/>
    <w:pPr>
      <w:tabs>
        <w:tab w:val="center" w:pos="4320"/>
        <w:tab w:val="right" w:pos="8640"/>
      </w:tabs>
    </w:pPr>
  </w:style>
  <w:style w:type="character" w:customStyle="1" w:styleId="FooterChar">
    <w:name w:val="Footer Char"/>
    <w:link w:val="Footer"/>
    <w:uiPriority w:val="99"/>
    <w:rsid w:val="00CB1B64"/>
    <w:rPr>
      <w:sz w:val="24"/>
      <w:szCs w:val="24"/>
    </w:rPr>
  </w:style>
  <w:style w:type="character" w:customStyle="1" w:styleId="HeaderChar">
    <w:name w:val="Header Char"/>
    <w:link w:val="Header"/>
    <w:rsid w:val="00C0242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74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Extended Illness Bank (EIB)</vt:lpstr>
    </vt:vector>
  </TitlesOfParts>
  <Company>Molalla Communications Company</Company>
  <LinksUpToDate>false</LinksUpToDate>
  <CharactersWithSpaces>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Illness Bank (EIB)</dc:title>
  <dc:subject/>
  <dc:creator>ChristineC</dc:creator>
  <cp:keywords/>
  <dc:description/>
  <cp:lastModifiedBy>Nancy Van Dyke</cp:lastModifiedBy>
  <cp:revision>2</cp:revision>
  <cp:lastPrinted>2006-10-06T19:24:00Z</cp:lastPrinted>
  <dcterms:created xsi:type="dcterms:W3CDTF">2022-01-12T22:14:00Z</dcterms:created>
  <dcterms:modified xsi:type="dcterms:W3CDTF">2022-01-12T22:14:00Z</dcterms:modified>
</cp:coreProperties>
</file>