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1C0B" w14:textId="71614E45" w:rsidR="00C356E2" w:rsidRDefault="00F517A5" w:rsidP="00C356E2">
      <w:pPr>
        <w:spacing w:line="240" w:lineRule="auto"/>
        <w:rPr>
          <w:rFonts w:eastAsia="DFKai-SB" w:cs="Arial"/>
          <w:b/>
          <w:sz w:val="36"/>
        </w:rPr>
      </w:pPr>
      <w:r>
        <w:rPr>
          <w:rFonts w:eastAsia="DFKai-SB" w:cs="Arial"/>
          <w:b/>
          <w:color w:val="1D2C4C"/>
          <w:sz w:val="60"/>
          <w:szCs w:val="60"/>
        </w:rPr>
        <w:t>Microaggressions in the Workplace</w:t>
      </w:r>
    </w:p>
    <w:p w14:paraId="2CE7B854" w14:textId="3A0D4C97" w:rsidR="001B584B" w:rsidRPr="001B584B" w:rsidRDefault="001B584B" w:rsidP="001B584B">
      <w:pPr>
        <w:spacing w:line="240" w:lineRule="auto"/>
        <w:rPr>
          <w:b/>
          <w:bCs/>
          <w:color w:val="1D2C4C"/>
        </w:rPr>
      </w:pPr>
    </w:p>
    <w:p w14:paraId="2B40096F" w14:textId="52B6B33A" w:rsidR="001B584B" w:rsidRDefault="001B584B" w:rsidP="001B584B">
      <w:pPr>
        <w:spacing w:line="240" w:lineRule="auto"/>
        <w:rPr>
          <w:b/>
          <w:bCs/>
          <w:color w:val="1D2C4C"/>
        </w:rPr>
      </w:pPr>
    </w:p>
    <w:p w14:paraId="342CA9DC" w14:textId="77777777" w:rsidR="00F517A5" w:rsidRDefault="00F517A5" w:rsidP="00F517A5">
      <w:pPr>
        <w:tabs>
          <w:tab w:val="num" w:pos="0"/>
        </w:tabs>
        <w:rPr>
          <w:rFonts w:cs="Arial"/>
        </w:rPr>
      </w:pPr>
      <w:r w:rsidRPr="003A1372">
        <w:rPr>
          <w:rFonts w:cs="Arial"/>
        </w:rPr>
        <w:t>Microaggressions are subtle verbal and non-verbal insults, assaults and invalidations often done automatically or unconsciously</w:t>
      </w:r>
      <w:proofErr w:type="gramStart"/>
      <w:r w:rsidRPr="003A1372">
        <w:rPr>
          <w:rFonts w:cs="Arial"/>
        </w:rPr>
        <w:t xml:space="preserve">.  </w:t>
      </w:r>
      <w:proofErr w:type="gramEnd"/>
      <w:r w:rsidRPr="003A1372">
        <w:rPr>
          <w:rFonts w:cs="Arial"/>
        </w:rPr>
        <w:t xml:space="preserve">The </w:t>
      </w:r>
      <w:proofErr w:type="gramStart"/>
      <w:r w:rsidRPr="003A1372">
        <w:rPr>
          <w:rFonts w:cs="Arial"/>
        </w:rPr>
        <w:t>are layered</w:t>
      </w:r>
      <w:proofErr w:type="gramEnd"/>
      <w:r w:rsidRPr="003A1372">
        <w:rPr>
          <w:rFonts w:cs="Arial"/>
        </w:rPr>
        <w:t xml:space="preserve"> attacks, based on one’s race, gender, class, sexuality, language, immigration status, accent, surname, etc. Microaggressions in the workplace can have many negative impacts on the workplace environment and more importantly, on the persons that are on the receiving end of microaggressions</w:t>
      </w:r>
      <w:proofErr w:type="gramStart"/>
      <w:r w:rsidRPr="003A1372">
        <w:rPr>
          <w:rFonts w:cs="Arial"/>
        </w:rPr>
        <w:t xml:space="preserve">.  </w:t>
      </w:r>
      <w:proofErr w:type="gramEnd"/>
    </w:p>
    <w:p w14:paraId="0255A031" w14:textId="77777777" w:rsidR="00F517A5" w:rsidRPr="003A1372" w:rsidRDefault="00F517A5" w:rsidP="00F517A5">
      <w:pPr>
        <w:tabs>
          <w:tab w:val="num" w:pos="0"/>
        </w:tabs>
        <w:rPr>
          <w:rFonts w:cs="Arial"/>
        </w:rPr>
      </w:pPr>
    </w:p>
    <w:p w14:paraId="307D3E1B" w14:textId="77777777" w:rsidR="00F517A5" w:rsidRDefault="00F517A5" w:rsidP="00F517A5">
      <w:pPr>
        <w:tabs>
          <w:tab w:val="num" w:pos="0"/>
        </w:tabs>
        <w:rPr>
          <w:rFonts w:cs="Arial"/>
        </w:rPr>
      </w:pPr>
      <w:proofErr w:type="gramStart"/>
      <w:r w:rsidRPr="003A1372">
        <w:rPr>
          <w:rFonts w:cs="Arial"/>
        </w:rPr>
        <w:t>Some of</w:t>
      </w:r>
      <w:proofErr w:type="gramEnd"/>
      <w:r w:rsidRPr="003A1372">
        <w:rPr>
          <w:rFonts w:cs="Arial"/>
        </w:rPr>
        <w:t xml:space="preserve"> the negative impacts include:</w:t>
      </w:r>
    </w:p>
    <w:p w14:paraId="55CF6650" w14:textId="77777777" w:rsidR="00F517A5" w:rsidRPr="003A1372" w:rsidRDefault="00F517A5" w:rsidP="00F517A5">
      <w:pPr>
        <w:tabs>
          <w:tab w:val="num" w:pos="0"/>
        </w:tabs>
        <w:rPr>
          <w:rFonts w:cs="Arial"/>
        </w:rPr>
      </w:pPr>
    </w:p>
    <w:p w14:paraId="4FC45BD6" w14:textId="77777777" w:rsidR="00F517A5" w:rsidRPr="003A1372" w:rsidRDefault="00F517A5" w:rsidP="00F517A5">
      <w:pPr>
        <w:tabs>
          <w:tab w:val="num" w:pos="0"/>
        </w:tabs>
        <w:spacing w:after="120"/>
        <w:rPr>
          <w:rFonts w:cs="Arial"/>
        </w:rPr>
      </w:pPr>
      <w:r w:rsidRPr="00F517A5">
        <w:rPr>
          <w:rFonts w:cs="Arial"/>
          <w:b/>
          <w:bCs/>
          <w:color w:val="1D2C4C"/>
        </w:rPr>
        <w:t>Decreased Morale</w:t>
      </w:r>
      <w:r w:rsidRPr="003A1372">
        <w:rPr>
          <w:rFonts w:cs="Arial"/>
        </w:rPr>
        <w:t>: Constantly feeling slighted or marginalized can create a hostile work environment and make employees feel undervalued</w:t>
      </w:r>
      <w:proofErr w:type="gramStart"/>
      <w:r w:rsidRPr="003A1372">
        <w:rPr>
          <w:rFonts w:cs="Arial"/>
        </w:rPr>
        <w:t xml:space="preserve">.  </w:t>
      </w:r>
      <w:proofErr w:type="gramEnd"/>
    </w:p>
    <w:p w14:paraId="3B040C44" w14:textId="77777777" w:rsidR="00F517A5" w:rsidRPr="003A1372" w:rsidRDefault="00F517A5" w:rsidP="00F517A5">
      <w:pPr>
        <w:tabs>
          <w:tab w:val="num" w:pos="0"/>
        </w:tabs>
        <w:spacing w:after="120"/>
        <w:rPr>
          <w:rFonts w:cs="Arial"/>
        </w:rPr>
      </w:pPr>
      <w:r w:rsidRPr="00F517A5">
        <w:rPr>
          <w:rFonts w:cs="Arial"/>
          <w:b/>
          <w:bCs/>
          <w:color w:val="1D2C4C"/>
        </w:rPr>
        <w:t>Reduces Productivity</w:t>
      </w:r>
      <w:r w:rsidRPr="003A1372">
        <w:rPr>
          <w:rFonts w:cs="Arial"/>
        </w:rPr>
        <w:t>: Employees who are feeling the impact of microaggressions may find it difficult to focus on work and be less motivated to do their best work</w:t>
      </w:r>
      <w:proofErr w:type="gramStart"/>
      <w:r w:rsidRPr="003A1372">
        <w:rPr>
          <w:rFonts w:cs="Arial"/>
        </w:rPr>
        <w:t xml:space="preserve">.  </w:t>
      </w:r>
      <w:proofErr w:type="gramEnd"/>
    </w:p>
    <w:p w14:paraId="25575948" w14:textId="77777777" w:rsidR="00F517A5" w:rsidRPr="003A1372" w:rsidRDefault="00F517A5" w:rsidP="00F517A5">
      <w:pPr>
        <w:spacing w:after="120"/>
        <w:rPr>
          <w:rFonts w:cs="Arial"/>
        </w:rPr>
      </w:pPr>
      <w:r w:rsidRPr="00F517A5">
        <w:rPr>
          <w:rFonts w:cs="Arial"/>
          <w:b/>
          <w:bCs/>
          <w:color w:val="1D2C4C"/>
        </w:rPr>
        <w:t>Increased Stress</w:t>
      </w:r>
      <w:r w:rsidRPr="003A1372">
        <w:rPr>
          <w:rFonts w:cs="Arial"/>
        </w:rPr>
        <w:t>: Because of their incessant nature, microaggressions can cause an extreme amount of stress</w:t>
      </w:r>
      <w:proofErr w:type="gramStart"/>
      <w:r w:rsidRPr="003A1372">
        <w:rPr>
          <w:rFonts w:cs="Arial"/>
        </w:rPr>
        <w:t xml:space="preserve">.  </w:t>
      </w:r>
      <w:proofErr w:type="gramEnd"/>
      <w:r w:rsidRPr="003A1372">
        <w:rPr>
          <w:rFonts w:cs="Arial"/>
        </w:rPr>
        <w:t>Excessive stress leads to many negative health outcomes such as, anxiety, depression and heart disease</w:t>
      </w:r>
      <w:proofErr w:type="gramStart"/>
      <w:r w:rsidRPr="003A1372">
        <w:rPr>
          <w:rFonts w:cs="Arial"/>
        </w:rPr>
        <w:t xml:space="preserve">.  </w:t>
      </w:r>
      <w:proofErr w:type="gramEnd"/>
    </w:p>
    <w:p w14:paraId="2308EB10" w14:textId="77777777" w:rsidR="00F517A5" w:rsidRPr="003A1372" w:rsidRDefault="00F517A5" w:rsidP="00F517A5">
      <w:pPr>
        <w:tabs>
          <w:tab w:val="num" w:pos="990"/>
        </w:tabs>
        <w:spacing w:after="120"/>
        <w:rPr>
          <w:rFonts w:cs="Arial"/>
        </w:rPr>
      </w:pPr>
      <w:r w:rsidRPr="00F517A5">
        <w:rPr>
          <w:rFonts w:cs="Arial"/>
          <w:b/>
          <w:bCs/>
          <w:color w:val="1D2C4C"/>
        </w:rPr>
        <w:t>Legal and Financial Consequences</w:t>
      </w:r>
      <w:r w:rsidRPr="003A1372">
        <w:rPr>
          <w:rFonts w:cs="Arial"/>
          <w:b/>
          <w:bCs/>
        </w:rPr>
        <w:t>:</w:t>
      </w:r>
      <w:r w:rsidRPr="003A1372">
        <w:rPr>
          <w:rFonts w:cs="Arial"/>
        </w:rPr>
        <w:t xml:space="preserve">  </w:t>
      </w:r>
      <w:r w:rsidRPr="003A1372">
        <w:rPr>
          <w:rFonts w:cs="Arial"/>
          <w:color w:val="0D0D0D"/>
          <w:shd w:val="clear" w:color="auto" w:fill="FFFFFF"/>
        </w:rPr>
        <w:t xml:space="preserve">In extreme cases, microaggressions can lead to legal action against the organization, particularly if they are part of a broader pattern of discrimination or harassment. </w:t>
      </w:r>
    </w:p>
    <w:p w14:paraId="766CADEA" w14:textId="77777777" w:rsidR="00F517A5" w:rsidRDefault="00F517A5" w:rsidP="00C356E2">
      <w:pPr>
        <w:rPr>
          <w:rFonts w:eastAsia="DFKai-SB" w:cs="Arial"/>
          <w:b/>
          <w:color w:val="1D2C4C"/>
          <w:sz w:val="24"/>
        </w:rPr>
      </w:pPr>
    </w:p>
    <w:p w14:paraId="62A40CFB" w14:textId="77777777" w:rsidR="00F517A5" w:rsidRPr="00537262" w:rsidRDefault="00F517A5" w:rsidP="00F517A5">
      <w:pPr>
        <w:tabs>
          <w:tab w:val="num" w:pos="1440"/>
        </w:tabs>
        <w:rPr>
          <w:rFonts w:cs="Arial"/>
          <w:b/>
          <w:bCs/>
          <w:color w:val="1D2C4C"/>
          <w:sz w:val="24"/>
          <w:szCs w:val="24"/>
        </w:rPr>
      </w:pPr>
      <w:r w:rsidRPr="00537262">
        <w:rPr>
          <w:rFonts w:cs="Arial"/>
          <w:b/>
          <w:bCs/>
          <w:color w:val="1D2C4C"/>
          <w:sz w:val="24"/>
          <w:szCs w:val="24"/>
        </w:rPr>
        <w:t xml:space="preserve">Three common types of Microaggressions are:  </w:t>
      </w:r>
    </w:p>
    <w:p w14:paraId="43E4069F" w14:textId="1F74E5E4" w:rsidR="00F517A5" w:rsidRPr="003A1372" w:rsidRDefault="00F517A5" w:rsidP="00F517A5">
      <w:pPr>
        <w:tabs>
          <w:tab w:val="num" w:pos="1440"/>
        </w:tabs>
        <w:rPr>
          <w:rFonts w:cs="Arial"/>
          <w:b/>
          <w:bCs/>
        </w:rPr>
      </w:pPr>
      <w:r w:rsidRPr="003A1372">
        <w:rPr>
          <w:rFonts w:cs="Arial"/>
          <w:b/>
          <w:bCs/>
        </w:rPr>
        <w:t xml:space="preserve"> </w:t>
      </w:r>
    </w:p>
    <w:p w14:paraId="1DDECFFD" w14:textId="043049A3" w:rsidR="00F517A5" w:rsidRPr="003A1372" w:rsidRDefault="00F517A5" w:rsidP="00F517A5">
      <w:pPr>
        <w:pStyle w:val="ListParagraph"/>
        <w:numPr>
          <w:ilvl w:val="0"/>
          <w:numId w:val="41"/>
        </w:numPr>
        <w:tabs>
          <w:tab w:val="num" w:pos="1440"/>
        </w:tabs>
        <w:spacing w:line="300" w:lineRule="exact"/>
        <w:ind w:left="360"/>
        <w:contextualSpacing/>
        <w:rPr>
          <w:rFonts w:ascii="Arial" w:hAnsi="Arial" w:cs="Arial"/>
          <w:sz w:val="22"/>
          <w:szCs w:val="22"/>
        </w:rPr>
      </w:pPr>
      <w:r w:rsidRPr="00F517A5">
        <w:rPr>
          <w:rFonts w:ascii="Arial" w:hAnsi="Arial" w:cs="Arial"/>
          <w:b/>
          <w:bCs/>
          <w:color w:val="1D2C4C"/>
          <w:sz w:val="22"/>
          <w:szCs w:val="22"/>
        </w:rPr>
        <w:t>Microinsults</w:t>
      </w:r>
      <w:r w:rsidRPr="003A1372">
        <w:rPr>
          <w:rFonts w:ascii="Arial" w:hAnsi="Arial" w:cs="Arial"/>
          <w:sz w:val="22"/>
          <w:szCs w:val="22"/>
        </w:rPr>
        <w:t>:  Behavioral/verbal remarks or comments that convey rudeness, insensitivity and demean a person’s heritage or identity</w:t>
      </w:r>
      <w:proofErr w:type="gramStart"/>
      <w:r w:rsidRPr="003A1372">
        <w:rPr>
          <w:rFonts w:ascii="Arial" w:hAnsi="Arial" w:cs="Arial"/>
          <w:sz w:val="22"/>
          <w:szCs w:val="22"/>
        </w:rPr>
        <w:t xml:space="preserve">.  </w:t>
      </w:r>
      <w:proofErr w:type="gramEnd"/>
      <w:r w:rsidRPr="003A1372">
        <w:rPr>
          <w:rFonts w:ascii="Arial" w:hAnsi="Arial" w:cs="Arial"/>
          <w:sz w:val="22"/>
          <w:szCs w:val="22"/>
        </w:rPr>
        <w:t>Examples include:</w:t>
      </w:r>
    </w:p>
    <w:p w14:paraId="07DDE8AB"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Ascription of Intelligence</w:t>
      </w:r>
      <w:r w:rsidRPr="00F517A5">
        <w:rPr>
          <w:rFonts w:ascii="Arial" w:eastAsiaTheme="minorHAnsi" w:hAnsi="Arial" w:cs="Arial"/>
          <w:sz w:val="22"/>
          <w:szCs w:val="22"/>
        </w:rPr>
        <w:t>: Assigning intelligence to a person based on their skin color.</w:t>
      </w:r>
    </w:p>
    <w:p w14:paraId="67338DBC"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Assumption of Criminality</w:t>
      </w:r>
      <w:r w:rsidRPr="00F517A5">
        <w:rPr>
          <w:rFonts w:ascii="Arial" w:eastAsiaTheme="minorHAnsi" w:hAnsi="Arial" w:cs="Arial"/>
          <w:sz w:val="22"/>
          <w:szCs w:val="22"/>
        </w:rPr>
        <w:t xml:space="preserve">: Because of someone’s racial and ethnic identity they </w:t>
      </w:r>
      <w:proofErr w:type="gramStart"/>
      <w:r w:rsidRPr="00F517A5">
        <w:rPr>
          <w:rFonts w:ascii="Arial" w:eastAsiaTheme="minorHAnsi" w:hAnsi="Arial" w:cs="Arial"/>
          <w:sz w:val="22"/>
          <w:szCs w:val="22"/>
        </w:rPr>
        <w:t>are presumed</w:t>
      </w:r>
      <w:proofErr w:type="gramEnd"/>
      <w:r w:rsidRPr="00F517A5">
        <w:rPr>
          <w:rFonts w:ascii="Arial" w:eastAsiaTheme="minorHAnsi" w:hAnsi="Arial" w:cs="Arial"/>
          <w:sz w:val="22"/>
          <w:szCs w:val="22"/>
        </w:rPr>
        <w:t xml:space="preserve"> to be dangerous, criminal, or deviant.</w:t>
      </w:r>
    </w:p>
    <w:p w14:paraId="3FD1462E"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Hypervisibility</w:t>
      </w:r>
      <w:r w:rsidRPr="00F517A5">
        <w:rPr>
          <w:rFonts w:ascii="Arial" w:eastAsiaTheme="minorHAnsi" w:hAnsi="Arial" w:cs="Arial"/>
          <w:sz w:val="22"/>
          <w:szCs w:val="22"/>
        </w:rPr>
        <w:t>: Being watched but not seen</w:t>
      </w:r>
      <w:proofErr w:type="gramStart"/>
      <w:r w:rsidRPr="00F517A5">
        <w:rPr>
          <w:rFonts w:ascii="Arial" w:eastAsiaTheme="minorHAnsi" w:hAnsi="Arial" w:cs="Arial"/>
          <w:sz w:val="22"/>
          <w:szCs w:val="22"/>
        </w:rPr>
        <w:t xml:space="preserve">.  </w:t>
      </w:r>
      <w:proofErr w:type="gramEnd"/>
      <w:r w:rsidRPr="00F517A5">
        <w:rPr>
          <w:rFonts w:ascii="Arial" w:eastAsiaTheme="minorHAnsi" w:hAnsi="Arial" w:cs="Arial"/>
          <w:sz w:val="22"/>
          <w:szCs w:val="22"/>
        </w:rPr>
        <w:t xml:space="preserve">A type of scrutiny based on perceived difference, usually interpreted as deviance. </w:t>
      </w:r>
    </w:p>
    <w:p w14:paraId="5A7E273B"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Assumptions of Incompetence</w:t>
      </w:r>
      <w:r w:rsidRPr="00F517A5">
        <w:rPr>
          <w:rFonts w:ascii="Arial" w:eastAsiaTheme="minorHAnsi" w:hAnsi="Arial" w:cs="Arial"/>
          <w:sz w:val="22"/>
          <w:szCs w:val="22"/>
        </w:rPr>
        <w:t>:  Assuming that a person is unable to perform certain tasks or excel in their job because of their gender, age, race or disability, for example.</w:t>
      </w:r>
    </w:p>
    <w:p w14:paraId="34B3D814" w14:textId="77777777" w:rsidR="00F517A5" w:rsidRPr="003A1372" w:rsidRDefault="00F517A5" w:rsidP="00F517A5">
      <w:pPr>
        <w:pStyle w:val="ListParagraph"/>
        <w:spacing w:line="300" w:lineRule="exact"/>
        <w:rPr>
          <w:rFonts w:ascii="Arial" w:hAnsi="Arial" w:cs="Arial"/>
          <w:sz w:val="22"/>
          <w:szCs w:val="22"/>
        </w:rPr>
      </w:pPr>
    </w:p>
    <w:p w14:paraId="72754257" w14:textId="77777777" w:rsidR="00F517A5" w:rsidRPr="003A1372" w:rsidRDefault="00F517A5" w:rsidP="00F517A5">
      <w:pPr>
        <w:pStyle w:val="ListParagraph"/>
        <w:numPr>
          <w:ilvl w:val="0"/>
          <w:numId w:val="41"/>
        </w:numPr>
        <w:spacing w:line="300" w:lineRule="exact"/>
        <w:ind w:left="360"/>
        <w:contextualSpacing/>
        <w:rPr>
          <w:rFonts w:ascii="Arial" w:hAnsi="Arial" w:cs="Arial"/>
          <w:sz w:val="22"/>
          <w:szCs w:val="22"/>
        </w:rPr>
      </w:pPr>
      <w:r w:rsidRPr="00F517A5">
        <w:rPr>
          <w:rFonts w:ascii="Arial" w:hAnsi="Arial" w:cs="Arial"/>
          <w:b/>
          <w:bCs/>
          <w:color w:val="1D2C4C"/>
          <w:sz w:val="22"/>
          <w:szCs w:val="22"/>
        </w:rPr>
        <w:t>Microassaults</w:t>
      </w:r>
      <w:r w:rsidRPr="003A1372">
        <w:rPr>
          <w:rFonts w:ascii="Arial" w:hAnsi="Arial" w:cs="Arial"/>
          <w:sz w:val="22"/>
          <w:szCs w:val="22"/>
        </w:rPr>
        <w:t>: Explicit derogations characterized primarily by a violent verbal or non-verbal attack meant to hurt the intended victim through name-calling, avoidant behavior or purposeful discriminatory actions.</w:t>
      </w:r>
    </w:p>
    <w:p w14:paraId="177F03F6"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Isolation and Exclusion</w:t>
      </w:r>
      <w:r w:rsidRPr="00F517A5">
        <w:rPr>
          <w:rFonts w:ascii="Arial" w:eastAsiaTheme="minorHAnsi" w:hAnsi="Arial" w:cs="Arial"/>
          <w:sz w:val="22"/>
          <w:szCs w:val="22"/>
        </w:rPr>
        <w:t>: Behavior that keeps those who are different outside the dominant culture’s interactions.</w:t>
      </w:r>
    </w:p>
    <w:p w14:paraId="7EC7ADAF" w14:textId="7387A019"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Slurs</w:t>
      </w:r>
      <w:r w:rsidRPr="00F517A5">
        <w:rPr>
          <w:rFonts w:ascii="Arial" w:eastAsiaTheme="minorHAnsi" w:hAnsi="Arial" w:cs="Arial"/>
          <w:sz w:val="22"/>
          <w:szCs w:val="22"/>
        </w:rPr>
        <w:t>: Derogatory or offensive terms or phrases that are used to demean and insult individuals or groups of people based on an aspect of their identity</w:t>
      </w:r>
      <w:proofErr w:type="gramStart"/>
      <w:r w:rsidRPr="00F517A5">
        <w:rPr>
          <w:rFonts w:ascii="Arial" w:eastAsiaTheme="minorHAnsi" w:hAnsi="Arial" w:cs="Arial"/>
          <w:sz w:val="22"/>
          <w:szCs w:val="22"/>
        </w:rPr>
        <w:t xml:space="preserve">.  </w:t>
      </w:r>
      <w:proofErr w:type="gramEnd"/>
    </w:p>
    <w:p w14:paraId="4D5F110D"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Degrading Jokes</w:t>
      </w:r>
      <w:r w:rsidRPr="00F517A5">
        <w:rPr>
          <w:rFonts w:ascii="Arial" w:eastAsiaTheme="minorHAnsi" w:hAnsi="Arial" w:cs="Arial"/>
          <w:sz w:val="22"/>
          <w:szCs w:val="22"/>
        </w:rPr>
        <w:t>: A form of inappropriate humor that targets individuals or groups by making them the subject of ridicule, mockery, or scorn. These jokes often rely on offensive stereotypes, belittling language, or inappropriate content to provoke laughter at the expense of others.</w:t>
      </w:r>
    </w:p>
    <w:p w14:paraId="531E10F0" w14:textId="77777777" w:rsidR="00F517A5" w:rsidRPr="003A1372" w:rsidRDefault="00F517A5" w:rsidP="00F517A5">
      <w:pPr>
        <w:pStyle w:val="ListParagraph"/>
        <w:spacing w:line="300" w:lineRule="exact"/>
        <w:rPr>
          <w:rFonts w:ascii="Arial" w:hAnsi="Arial" w:cs="Arial"/>
          <w:sz w:val="22"/>
          <w:szCs w:val="22"/>
        </w:rPr>
      </w:pPr>
    </w:p>
    <w:p w14:paraId="437CB2A3" w14:textId="650719C1" w:rsidR="00F517A5" w:rsidRPr="003A1372" w:rsidRDefault="00F517A5" w:rsidP="00F517A5">
      <w:pPr>
        <w:pStyle w:val="ListParagraph"/>
        <w:numPr>
          <w:ilvl w:val="0"/>
          <w:numId w:val="41"/>
        </w:numPr>
        <w:spacing w:line="300" w:lineRule="exact"/>
        <w:ind w:left="360"/>
        <w:contextualSpacing/>
        <w:rPr>
          <w:rFonts w:ascii="Arial" w:hAnsi="Arial" w:cs="Arial"/>
          <w:sz w:val="22"/>
          <w:szCs w:val="22"/>
        </w:rPr>
      </w:pPr>
      <w:r w:rsidRPr="00F517A5">
        <w:rPr>
          <w:rFonts w:ascii="Arial" w:hAnsi="Arial" w:cs="Arial"/>
          <w:b/>
          <w:bCs/>
          <w:color w:val="1D2C4C"/>
          <w:sz w:val="22"/>
          <w:szCs w:val="22"/>
        </w:rPr>
        <w:lastRenderedPageBreak/>
        <w:t>Microinvalidations</w:t>
      </w:r>
      <w:r w:rsidRPr="003A1372">
        <w:rPr>
          <w:rFonts w:ascii="Arial" w:hAnsi="Arial" w:cs="Arial"/>
          <w:sz w:val="22"/>
          <w:szCs w:val="22"/>
        </w:rPr>
        <w:t xml:space="preserve">: Verbal comments or behaviors that exclude, negate, or nullify the psychological thoughts, feelings, or experiential reality of another person. </w:t>
      </w:r>
    </w:p>
    <w:p w14:paraId="21DDDCD3"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Colorblindness</w:t>
      </w:r>
      <w:r w:rsidRPr="00F517A5">
        <w:rPr>
          <w:rFonts w:ascii="Arial" w:eastAsiaTheme="minorHAnsi" w:hAnsi="Arial" w:cs="Arial"/>
          <w:sz w:val="22"/>
          <w:szCs w:val="22"/>
        </w:rPr>
        <w:t xml:space="preserve">: A person’s desire to ignore and fail to acknowledge the historical and current impact of race. </w:t>
      </w:r>
    </w:p>
    <w:p w14:paraId="576D5AAD"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Alien in Own Land</w:t>
      </w:r>
      <w:r w:rsidRPr="00F517A5">
        <w:rPr>
          <w:rFonts w:ascii="Arial" w:eastAsiaTheme="minorHAnsi" w:hAnsi="Arial" w:cs="Arial"/>
          <w:sz w:val="22"/>
          <w:szCs w:val="22"/>
        </w:rPr>
        <w:t>: Assumption that non-whites, such as Asians and Latinos are foreign born and therefore not living in this country in the same way as white people do</w:t>
      </w:r>
      <w:proofErr w:type="gramStart"/>
      <w:r w:rsidRPr="00F517A5">
        <w:rPr>
          <w:rFonts w:ascii="Arial" w:eastAsiaTheme="minorHAnsi" w:hAnsi="Arial" w:cs="Arial"/>
          <w:sz w:val="22"/>
          <w:szCs w:val="22"/>
        </w:rPr>
        <w:t xml:space="preserve">.  </w:t>
      </w:r>
      <w:proofErr w:type="gramEnd"/>
    </w:p>
    <w:p w14:paraId="193C7864" w14:textId="77777777" w:rsidR="00F517A5" w:rsidRPr="00F517A5" w:rsidRDefault="00F517A5" w:rsidP="00F517A5">
      <w:pPr>
        <w:pStyle w:val="ListParagraph"/>
        <w:numPr>
          <w:ilvl w:val="0"/>
          <w:numId w:val="36"/>
        </w:numPr>
        <w:spacing w:line="300" w:lineRule="exact"/>
        <w:contextualSpacing/>
        <w:rPr>
          <w:rFonts w:ascii="Arial" w:eastAsiaTheme="minorHAnsi" w:hAnsi="Arial" w:cs="Arial"/>
          <w:sz w:val="22"/>
          <w:szCs w:val="22"/>
        </w:rPr>
      </w:pPr>
      <w:r w:rsidRPr="00F517A5">
        <w:rPr>
          <w:rFonts w:ascii="Arial" w:eastAsiaTheme="minorHAnsi" w:hAnsi="Arial" w:cs="Arial"/>
          <w:color w:val="1D2C4C"/>
          <w:sz w:val="22"/>
          <w:szCs w:val="22"/>
        </w:rPr>
        <w:t>Myth of Meritocracy (the Bootstrap Theory)</w:t>
      </w:r>
      <w:r w:rsidRPr="00F517A5">
        <w:rPr>
          <w:rFonts w:ascii="Arial" w:eastAsiaTheme="minorHAnsi" w:hAnsi="Arial" w:cs="Arial"/>
          <w:sz w:val="22"/>
          <w:szCs w:val="22"/>
        </w:rPr>
        <w:t>: Refusal to believe that there is not a level playing field and denying of one’s own privileges that others might not share</w:t>
      </w:r>
      <w:proofErr w:type="gramStart"/>
      <w:r w:rsidRPr="00F517A5">
        <w:rPr>
          <w:rFonts w:ascii="Arial" w:eastAsiaTheme="minorHAnsi" w:hAnsi="Arial" w:cs="Arial"/>
          <w:sz w:val="22"/>
          <w:szCs w:val="22"/>
        </w:rPr>
        <w:t xml:space="preserve">.  </w:t>
      </w:r>
      <w:proofErr w:type="gramEnd"/>
    </w:p>
    <w:p w14:paraId="3FE34A21" w14:textId="77777777" w:rsidR="00F517A5" w:rsidRPr="003A1372" w:rsidRDefault="00F517A5" w:rsidP="00F517A5">
      <w:pPr>
        <w:rPr>
          <w:rFonts w:cs="Arial"/>
          <w:b/>
          <w:bCs/>
        </w:rPr>
      </w:pPr>
    </w:p>
    <w:p w14:paraId="0D9F9781" w14:textId="77777777" w:rsidR="00F517A5" w:rsidRPr="00537262" w:rsidRDefault="00F517A5" w:rsidP="00F517A5">
      <w:pPr>
        <w:rPr>
          <w:rFonts w:cs="Arial"/>
          <w:b/>
          <w:bCs/>
          <w:color w:val="1D2C4C"/>
          <w:sz w:val="24"/>
          <w:szCs w:val="24"/>
        </w:rPr>
      </w:pPr>
      <w:r w:rsidRPr="00537262">
        <w:rPr>
          <w:rFonts w:cs="Arial"/>
          <w:b/>
          <w:bCs/>
          <w:color w:val="1D2C4C"/>
          <w:sz w:val="24"/>
          <w:szCs w:val="24"/>
        </w:rPr>
        <w:t xml:space="preserve">Reducing the Presence and Impact of Microaggressions in the Workplace </w:t>
      </w:r>
    </w:p>
    <w:p w14:paraId="50A6AC91" w14:textId="77777777" w:rsidR="00F517A5" w:rsidRPr="003A1372" w:rsidRDefault="00F517A5" w:rsidP="00F517A5">
      <w:pPr>
        <w:rPr>
          <w:rFonts w:cs="Arial"/>
          <w:b/>
          <w:bCs/>
        </w:rPr>
      </w:pPr>
    </w:p>
    <w:p w14:paraId="3E83D63A" w14:textId="4ECBCF3E" w:rsidR="00F517A5" w:rsidRPr="003A1372" w:rsidRDefault="00F517A5" w:rsidP="00F517A5">
      <w:pPr>
        <w:pStyle w:val="ListParagraph"/>
        <w:numPr>
          <w:ilvl w:val="0"/>
          <w:numId w:val="45"/>
        </w:numPr>
        <w:spacing w:line="300" w:lineRule="exact"/>
        <w:contextualSpacing/>
        <w:rPr>
          <w:rFonts w:ascii="Arial" w:hAnsi="Arial" w:cs="Arial"/>
          <w:sz w:val="22"/>
          <w:szCs w:val="22"/>
        </w:rPr>
      </w:pPr>
      <w:r w:rsidRPr="00F517A5">
        <w:rPr>
          <w:rFonts w:ascii="Arial" w:hAnsi="Arial" w:cs="Arial"/>
          <w:b/>
          <w:bCs/>
          <w:color w:val="1D2C4C"/>
          <w:sz w:val="22"/>
          <w:szCs w:val="22"/>
        </w:rPr>
        <w:t>Education</w:t>
      </w:r>
      <w:r w:rsidRPr="003A1372">
        <w:rPr>
          <w:rFonts w:ascii="Arial" w:hAnsi="Arial" w:cs="Arial"/>
          <w:b/>
          <w:bCs/>
          <w:sz w:val="22"/>
          <w:szCs w:val="22"/>
        </w:rPr>
        <w:t xml:space="preserve"> </w:t>
      </w:r>
      <w:r w:rsidRPr="003A1372">
        <w:rPr>
          <w:rFonts w:ascii="Arial" w:hAnsi="Arial" w:cs="Arial"/>
          <w:sz w:val="22"/>
          <w:szCs w:val="22"/>
        </w:rPr>
        <w:t>–</w:t>
      </w:r>
      <w:r w:rsidRPr="003A1372">
        <w:rPr>
          <w:rFonts w:ascii="Arial" w:hAnsi="Arial" w:cs="Arial"/>
          <w:b/>
          <w:bCs/>
          <w:sz w:val="22"/>
          <w:szCs w:val="22"/>
        </w:rPr>
        <w:t xml:space="preserve"> </w:t>
      </w:r>
      <w:r w:rsidRPr="003A1372">
        <w:rPr>
          <w:rFonts w:ascii="Arial" w:hAnsi="Arial" w:cs="Arial"/>
          <w:sz w:val="22"/>
          <w:szCs w:val="22"/>
        </w:rPr>
        <w:t>Provide training for all staff to raise their awareness and understanding of Microaggressions.</w:t>
      </w:r>
    </w:p>
    <w:p w14:paraId="62BE48E8" w14:textId="77777777" w:rsidR="00F517A5" w:rsidRPr="003A1372" w:rsidRDefault="00F517A5" w:rsidP="00F517A5">
      <w:pPr>
        <w:pStyle w:val="ListParagraph"/>
        <w:spacing w:line="300" w:lineRule="exact"/>
        <w:ind w:left="360"/>
        <w:rPr>
          <w:rFonts w:ascii="Arial" w:hAnsi="Arial" w:cs="Arial"/>
          <w:sz w:val="22"/>
          <w:szCs w:val="22"/>
        </w:rPr>
      </w:pPr>
    </w:p>
    <w:p w14:paraId="38FFE451" w14:textId="77777777" w:rsidR="00F517A5" w:rsidRPr="003A1372" w:rsidRDefault="00F517A5" w:rsidP="00F517A5">
      <w:pPr>
        <w:pStyle w:val="ListParagraph"/>
        <w:numPr>
          <w:ilvl w:val="0"/>
          <w:numId w:val="45"/>
        </w:numPr>
        <w:spacing w:line="300" w:lineRule="exact"/>
        <w:contextualSpacing/>
        <w:rPr>
          <w:rFonts w:ascii="Arial" w:hAnsi="Arial" w:cs="Arial"/>
          <w:sz w:val="22"/>
          <w:szCs w:val="22"/>
        </w:rPr>
      </w:pPr>
      <w:r w:rsidRPr="00F517A5">
        <w:rPr>
          <w:rFonts w:ascii="Arial" w:hAnsi="Arial" w:cs="Arial"/>
          <w:b/>
          <w:bCs/>
          <w:color w:val="1D2C4C"/>
          <w:sz w:val="22"/>
          <w:szCs w:val="22"/>
        </w:rPr>
        <w:t>Environmental Scan</w:t>
      </w:r>
      <w:r w:rsidRPr="003A1372">
        <w:rPr>
          <w:rFonts w:ascii="Arial" w:hAnsi="Arial" w:cs="Arial"/>
          <w:sz w:val="22"/>
          <w:szCs w:val="22"/>
        </w:rPr>
        <w:t xml:space="preserve"> – Assess your workplace for things that might present microaggressions</w:t>
      </w:r>
      <w:proofErr w:type="gramStart"/>
      <w:r w:rsidRPr="003A1372">
        <w:rPr>
          <w:rFonts w:ascii="Arial" w:hAnsi="Arial" w:cs="Arial"/>
          <w:sz w:val="22"/>
          <w:szCs w:val="22"/>
        </w:rPr>
        <w:t xml:space="preserve">.  </w:t>
      </w:r>
      <w:proofErr w:type="gramEnd"/>
      <w:r w:rsidRPr="003A1372">
        <w:rPr>
          <w:rFonts w:ascii="Arial" w:hAnsi="Arial" w:cs="Arial"/>
          <w:sz w:val="22"/>
          <w:szCs w:val="22"/>
        </w:rPr>
        <w:t xml:space="preserve">For example, images that are void of diverse representation. </w:t>
      </w:r>
    </w:p>
    <w:p w14:paraId="4BE6D0D1" w14:textId="77777777" w:rsidR="00F517A5" w:rsidRPr="003A1372" w:rsidRDefault="00F517A5" w:rsidP="00F517A5">
      <w:pPr>
        <w:rPr>
          <w:rFonts w:cs="Arial"/>
        </w:rPr>
      </w:pPr>
      <w:r w:rsidRPr="003A1372">
        <w:rPr>
          <w:rFonts w:cs="Arial"/>
        </w:rPr>
        <w:t xml:space="preserve"> </w:t>
      </w:r>
    </w:p>
    <w:p w14:paraId="70E5B026" w14:textId="77777777" w:rsidR="00F517A5" w:rsidRPr="003A1372" w:rsidRDefault="00F517A5" w:rsidP="00F517A5">
      <w:pPr>
        <w:pStyle w:val="ListParagraph"/>
        <w:numPr>
          <w:ilvl w:val="0"/>
          <w:numId w:val="45"/>
        </w:numPr>
        <w:spacing w:line="300" w:lineRule="exact"/>
        <w:contextualSpacing/>
        <w:rPr>
          <w:rFonts w:ascii="Arial" w:hAnsi="Arial" w:cs="Arial"/>
          <w:sz w:val="22"/>
          <w:szCs w:val="22"/>
        </w:rPr>
      </w:pPr>
      <w:r w:rsidRPr="00F517A5">
        <w:rPr>
          <w:rFonts w:ascii="Arial" w:hAnsi="Arial" w:cs="Arial"/>
          <w:b/>
          <w:bCs/>
          <w:color w:val="1D2C4C"/>
          <w:sz w:val="22"/>
          <w:szCs w:val="22"/>
        </w:rPr>
        <w:t>Continuously Educate and Reinforce</w:t>
      </w:r>
      <w:r w:rsidRPr="003A1372">
        <w:rPr>
          <w:rFonts w:ascii="Arial" w:hAnsi="Arial" w:cs="Arial"/>
          <w:b/>
          <w:bCs/>
          <w:sz w:val="22"/>
          <w:szCs w:val="22"/>
        </w:rPr>
        <w:t xml:space="preserve"> </w:t>
      </w:r>
      <w:r w:rsidRPr="003A1372">
        <w:rPr>
          <w:rFonts w:ascii="Arial" w:hAnsi="Arial" w:cs="Arial"/>
          <w:sz w:val="22"/>
          <w:szCs w:val="22"/>
        </w:rPr>
        <w:t>– Addressing microaggressions is an ongoing process</w:t>
      </w:r>
      <w:proofErr w:type="gramStart"/>
      <w:r w:rsidRPr="003A1372">
        <w:rPr>
          <w:rFonts w:ascii="Arial" w:hAnsi="Arial" w:cs="Arial"/>
          <w:sz w:val="22"/>
          <w:szCs w:val="22"/>
        </w:rPr>
        <w:t xml:space="preserve">.  </w:t>
      </w:r>
      <w:proofErr w:type="gramEnd"/>
      <w:r w:rsidRPr="003A1372">
        <w:rPr>
          <w:rFonts w:ascii="Arial" w:hAnsi="Arial" w:cs="Arial"/>
          <w:sz w:val="22"/>
          <w:szCs w:val="22"/>
        </w:rPr>
        <w:t xml:space="preserve">As the saying goes, “when you see something, say something.”  </w:t>
      </w:r>
    </w:p>
    <w:p w14:paraId="36A393EC" w14:textId="77777777" w:rsidR="00F517A5" w:rsidRPr="003A1372" w:rsidRDefault="00F517A5" w:rsidP="00F517A5">
      <w:pPr>
        <w:rPr>
          <w:rFonts w:cs="Arial"/>
        </w:rPr>
      </w:pPr>
    </w:p>
    <w:p w14:paraId="3C6E90CA" w14:textId="26563AAE" w:rsidR="00F517A5" w:rsidRPr="003A1372" w:rsidRDefault="00F517A5" w:rsidP="00F517A5">
      <w:pPr>
        <w:pStyle w:val="ListParagraph"/>
        <w:numPr>
          <w:ilvl w:val="0"/>
          <w:numId w:val="45"/>
        </w:numPr>
        <w:spacing w:line="300" w:lineRule="exact"/>
        <w:contextualSpacing/>
        <w:rPr>
          <w:rFonts w:ascii="Arial" w:hAnsi="Arial" w:cs="Arial"/>
          <w:sz w:val="22"/>
          <w:szCs w:val="22"/>
        </w:rPr>
      </w:pPr>
      <w:r w:rsidRPr="00F517A5">
        <w:rPr>
          <w:rFonts w:ascii="Arial" w:hAnsi="Arial" w:cs="Arial"/>
          <w:b/>
          <w:bCs/>
          <w:color w:val="1D2C4C"/>
          <w:sz w:val="22"/>
          <w:szCs w:val="22"/>
        </w:rPr>
        <w:t>Regularly Assess and Address Workplace Culture</w:t>
      </w:r>
      <w:r w:rsidRPr="003A1372">
        <w:rPr>
          <w:rFonts w:ascii="Arial" w:hAnsi="Arial" w:cs="Arial"/>
          <w:sz w:val="22"/>
          <w:szCs w:val="22"/>
        </w:rPr>
        <w:t xml:space="preserve"> – </w:t>
      </w:r>
      <w:r w:rsidRPr="003A1372">
        <w:rPr>
          <w:rFonts w:ascii="Arial" w:hAnsi="Arial" w:cs="Arial"/>
          <w:color w:val="0D0D0D"/>
          <w:sz w:val="22"/>
          <w:szCs w:val="22"/>
          <w:shd w:val="clear" w:color="auto" w:fill="FFFFFF"/>
        </w:rPr>
        <w:t>Conduct regular assessments of workplace culture to identify areas where microaggressions may be occurring. Use feedback from employees to implement targeted interventions and address underlying issues.</w:t>
      </w:r>
    </w:p>
    <w:p w14:paraId="78B556DE" w14:textId="77777777" w:rsidR="00F517A5" w:rsidRPr="003A1372" w:rsidRDefault="00F517A5" w:rsidP="00F517A5">
      <w:pPr>
        <w:rPr>
          <w:rFonts w:cs="Arial"/>
        </w:rPr>
      </w:pPr>
    </w:p>
    <w:p w14:paraId="5FD27968" w14:textId="451D8778" w:rsidR="00F517A5" w:rsidRPr="003A1372" w:rsidRDefault="00F517A5" w:rsidP="00F517A5">
      <w:pPr>
        <w:pStyle w:val="ListParagraph"/>
        <w:numPr>
          <w:ilvl w:val="0"/>
          <w:numId w:val="45"/>
        </w:numPr>
        <w:spacing w:line="300" w:lineRule="exact"/>
        <w:contextualSpacing/>
        <w:rPr>
          <w:rFonts w:ascii="Arial" w:hAnsi="Arial" w:cs="Arial"/>
          <w:sz w:val="22"/>
          <w:szCs w:val="22"/>
        </w:rPr>
      </w:pPr>
      <w:r w:rsidRPr="00F517A5">
        <w:rPr>
          <w:rFonts w:ascii="Arial" w:hAnsi="Arial" w:cs="Arial"/>
          <w:b/>
          <w:bCs/>
          <w:color w:val="1D2C4C"/>
          <w:sz w:val="22"/>
          <w:szCs w:val="22"/>
        </w:rPr>
        <w:t>Hold Perpetrators Accountable</w:t>
      </w:r>
      <w:r w:rsidRPr="003A1372">
        <w:rPr>
          <w:rFonts w:ascii="Arial" w:hAnsi="Arial" w:cs="Arial"/>
          <w:sz w:val="22"/>
          <w:szCs w:val="22"/>
        </w:rPr>
        <w:t xml:space="preserve"> – </w:t>
      </w:r>
      <w:r w:rsidRPr="003A1372">
        <w:rPr>
          <w:rFonts w:ascii="Arial" w:hAnsi="Arial" w:cs="Arial"/>
          <w:color w:val="0D0D0D"/>
          <w:sz w:val="22"/>
          <w:szCs w:val="22"/>
          <w:shd w:val="clear" w:color="auto" w:fill="FFFFFF"/>
        </w:rPr>
        <w:t xml:space="preserve">When instances of microaggressions </w:t>
      </w:r>
      <w:proofErr w:type="gramStart"/>
      <w:r w:rsidRPr="003A1372">
        <w:rPr>
          <w:rFonts w:ascii="Arial" w:hAnsi="Arial" w:cs="Arial"/>
          <w:color w:val="0D0D0D"/>
          <w:sz w:val="22"/>
          <w:szCs w:val="22"/>
          <w:shd w:val="clear" w:color="auto" w:fill="FFFFFF"/>
        </w:rPr>
        <w:t>are reported</w:t>
      </w:r>
      <w:proofErr w:type="gramEnd"/>
      <w:r w:rsidRPr="003A1372">
        <w:rPr>
          <w:rFonts w:ascii="Arial" w:hAnsi="Arial" w:cs="Arial"/>
          <w:color w:val="0D0D0D"/>
          <w:sz w:val="22"/>
          <w:szCs w:val="22"/>
          <w:shd w:val="clear" w:color="auto" w:fill="FFFFFF"/>
        </w:rPr>
        <w:t xml:space="preserve"> and substantiated, hold the perpetrators accountable for their actions. This may involve disciplinary measures, counseling, or training to help them understand and change their behavior.</w:t>
      </w:r>
    </w:p>
    <w:p w14:paraId="2B41CE2E" w14:textId="77777777" w:rsidR="00F517A5" w:rsidRDefault="00F517A5" w:rsidP="00C356E2">
      <w:pPr>
        <w:rPr>
          <w:rFonts w:eastAsia="DFKai-SB" w:cs="Arial"/>
          <w:b/>
          <w:color w:val="1D2C4C"/>
          <w:sz w:val="24"/>
        </w:rPr>
      </w:pPr>
    </w:p>
    <w:p w14:paraId="1D59B5DD" w14:textId="77777777" w:rsidR="00F517A5" w:rsidRDefault="00F517A5" w:rsidP="00C356E2">
      <w:pPr>
        <w:rPr>
          <w:rFonts w:eastAsia="DFKai-SB" w:cs="Arial"/>
          <w:b/>
          <w:color w:val="1D2C4C"/>
          <w:sz w:val="24"/>
        </w:rPr>
      </w:pPr>
    </w:p>
    <w:p w14:paraId="19A2CBFB" w14:textId="77777777" w:rsidR="00F517A5" w:rsidRDefault="00F517A5" w:rsidP="00C356E2">
      <w:pPr>
        <w:rPr>
          <w:rFonts w:eastAsia="DFKai-SB" w:cs="Arial"/>
          <w:b/>
          <w:color w:val="1D2C4C"/>
          <w:sz w:val="24"/>
        </w:rPr>
      </w:pPr>
    </w:p>
    <w:p w14:paraId="39681ECB" w14:textId="77777777" w:rsidR="00F517A5" w:rsidRDefault="00F517A5" w:rsidP="00C356E2">
      <w:pPr>
        <w:rPr>
          <w:rFonts w:eastAsia="DFKai-SB" w:cs="Arial"/>
          <w:b/>
          <w:color w:val="1D2C4C"/>
          <w:sz w:val="24"/>
        </w:rPr>
      </w:pPr>
    </w:p>
    <w:p w14:paraId="368C475C" w14:textId="77777777" w:rsidR="00F517A5" w:rsidRDefault="00F517A5" w:rsidP="00C356E2">
      <w:pPr>
        <w:rPr>
          <w:rFonts w:eastAsia="DFKai-SB" w:cs="Arial"/>
          <w:b/>
          <w:color w:val="1D2C4C"/>
          <w:sz w:val="24"/>
        </w:rPr>
      </w:pPr>
    </w:p>
    <w:p w14:paraId="421AF954" w14:textId="77777777" w:rsidR="00F517A5" w:rsidRDefault="00F517A5" w:rsidP="00C356E2">
      <w:pPr>
        <w:rPr>
          <w:rFonts w:eastAsia="DFKai-SB" w:cs="Arial"/>
          <w:b/>
          <w:color w:val="1D2C4C"/>
          <w:sz w:val="24"/>
        </w:rPr>
      </w:pPr>
    </w:p>
    <w:p w14:paraId="4FEF7D44" w14:textId="77777777" w:rsidR="00F517A5" w:rsidRDefault="00F517A5" w:rsidP="00C356E2">
      <w:pPr>
        <w:rPr>
          <w:rFonts w:eastAsia="DFKai-SB" w:cs="Arial"/>
          <w:b/>
          <w:color w:val="1D2C4C"/>
          <w:sz w:val="24"/>
        </w:rPr>
      </w:pPr>
    </w:p>
    <w:p w14:paraId="64553705" w14:textId="77777777" w:rsidR="00F517A5" w:rsidRDefault="00F517A5" w:rsidP="00C356E2">
      <w:pPr>
        <w:rPr>
          <w:rFonts w:eastAsia="DFKai-SB" w:cs="Arial"/>
          <w:b/>
          <w:color w:val="1D2C4C"/>
          <w:sz w:val="24"/>
        </w:rPr>
      </w:pPr>
    </w:p>
    <w:sectPr w:rsidR="00F517A5" w:rsidSect="001B584B">
      <w:footerReference w:type="default" r:id="rId7"/>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A70344"/>
    <w:multiLevelType w:val="hybridMultilevel"/>
    <w:tmpl w:val="F54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57425"/>
    <w:multiLevelType w:val="hybridMultilevel"/>
    <w:tmpl w:val="F648DBDC"/>
    <w:lvl w:ilvl="0" w:tplc="39D4E3B0">
      <w:start w:val="1"/>
      <w:numFmt w:val="decimal"/>
      <w:lvlText w:val="%1."/>
      <w:lvlJc w:val="left"/>
      <w:pPr>
        <w:ind w:left="1080" w:hanging="360"/>
      </w:pPr>
      <w:rPr>
        <w:rFonts w:hint="default"/>
        <w:color w:val="1D2C4C"/>
      </w:rPr>
    </w:lvl>
    <w:lvl w:ilvl="1" w:tplc="BFDAB396">
      <w:start w:val="1"/>
      <w:numFmt w:val="lowerLetter"/>
      <w:lvlText w:val="%2."/>
      <w:lvlJc w:val="left"/>
      <w:pPr>
        <w:ind w:left="1800" w:hanging="360"/>
      </w:pPr>
      <w:rPr>
        <w:rFonts w:asciiTheme="minorHAnsi" w:eastAsia="Times New Roman" w:hAnsiTheme="minorHAnsi"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BB7DF2"/>
    <w:multiLevelType w:val="hybridMultilevel"/>
    <w:tmpl w:val="6C323672"/>
    <w:lvl w:ilvl="0" w:tplc="9AECD02E">
      <w:start w:val="1"/>
      <w:numFmt w:val="decimal"/>
      <w:lvlText w:val="%1."/>
      <w:lvlJc w:val="left"/>
      <w:pPr>
        <w:ind w:left="360" w:hanging="360"/>
      </w:pPr>
      <w:rPr>
        <w:rFonts w:hint="default"/>
        <w:color w:val="1D2C4C"/>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6"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A6409A"/>
    <w:multiLevelType w:val="hybridMultilevel"/>
    <w:tmpl w:val="067C101E"/>
    <w:lvl w:ilvl="0" w:tplc="3D345746">
      <w:numFmt w:val="bullet"/>
      <w:lvlText w:val=""/>
      <w:lvlJc w:val="left"/>
      <w:pPr>
        <w:ind w:left="720" w:hanging="360"/>
      </w:pPr>
      <w:rPr>
        <w:rFonts w:ascii="Wingdings" w:hAnsi="Wingdings" w:cs="Wingdings" w:hint="default"/>
        <w:color w:val="1D2C4C"/>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9" w15:restartNumberingAfterBreak="0">
    <w:nsid w:val="12D64CBD"/>
    <w:multiLevelType w:val="singleLevel"/>
    <w:tmpl w:val="6BF64AE8"/>
    <w:lvl w:ilvl="0">
      <w:start w:val="1"/>
      <w:numFmt w:val="bullet"/>
      <w:lvlText w:val=""/>
      <w:lvlJc w:val="left"/>
      <w:pPr>
        <w:tabs>
          <w:tab w:val="num" w:pos="0"/>
        </w:tabs>
        <w:ind w:left="2610" w:hanging="360"/>
      </w:pPr>
      <w:rPr>
        <w:rFonts w:ascii="Wingdings 2" w:hAnsi="Wingdings 2" w:hint="default"/>
      </w:rPr>
    </w:lvl>
  </w:abstractNum>
  <w:abstractNum w:abstractNumId="10"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1736B"/>
    <w:multiLevelType w:val="hybridMultilevel"/>
    <w:tmpl w:val="73F86EE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8" w15:restartNumberingAfterBreak="0">
    <w:nsid w:val="2FA16042"/>
    <w:multiLevelType w:val="hybridMultilevel"/>
    <w:tmpl w:val="062C18E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2"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B46F7"/>
    <w:multiLevelType w:val="hybridMultilevel"/>
    <w:tmpl w:val="2206956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E129A"/>
    <w:multiLevelType w:val="hybridMultilevel"/>
    <w:tmpl w:val="B4C0C700"/>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2E0C2C"/>
    <w:multiLevelType w:val="hybridMultilevel"/>
    <w:tmpl w:val="5724887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3"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4" w15:restartNumberingAfterBreak="0">
    <w:nsid w:val="5E937628"/>
    <w:multiLevelType w:val="hybridMultilevel"/>
    <w:tmpl w:val="134C950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asciiTheme="minorHAnsi" w:eastAsia="Times New Roman" w:hAnsiTheme="minorHAnsi"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6"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7"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0"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1"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3"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4"/>
  </w:num>
  <w:num w:numId="2" w16cid:durableId="1770926513">
    <w:abstractNumId w:val="6"/>
  </w:num>
  <w:num w:numId="3" w16cid:durableId="1042365530">
    <w:abstractNumId w:val="41"/>
  </w:num>
  <w:num w:numId="4" w16cid:durableId="1528056552">
    <w:abstractNumId w:val="35"/>
  </w:num>
  <w:num w:numId="5" w16cid:durableId="1429229683">
    <w:abstractNumId w:val="26"/>
  </w:num>
  <w:num w:numId="6" w16cid:durableId="1887138140">
    <w:abstractNumId w:val="42"/>
  </w:num>
  <w:num w:numId="7" w16cid:durableId="1733769215">
    <w:abstractNumId w:val="11"/>
  </w:num>
  <w:num w:numId="8" w16cid:durableId="1272200012">
    <w:abstractNumId w:val="36"/>
  </w:num>
  <w:num w:numId="9" w16cid:durableId="1263100332">
    <w:abstractNumId w:val="32"/>
  </w:num>
  <w:num w:numId="10" w16cid:durableId="196088572">
    <w:abstractNumId w:val="12"/>
  </w:num>
  <w:num w:numId="11" w16cid:durableId="400449110">
    <w:abstractNumId w:val="17"/>
  </w:num>
  <w:num w:numId="12" w16cid:durableId="631710014">
    <w:abstractNumId w:val="40"/>
  </w:num>
  <w:num w:numId="13" w16cid:durableId="50858914">
    <w:abstractNumId w:val="0"/>
  </w:num>
  <w:num w:numId="14" w16cid:durableId="1682658803">
    <w:abstractNumId w:val="13"/>
  </w:num>
  <w:num w:numId="15" w16cid:durableId="1587953965">
    <w:abstractNumId w:val="22"/>
  </w:num>
  <w:num w:numId="16" w16cid:durableId="1804033525">
    <w:abstractNumId w:val="16"/>
  </w:num>
  <w:num w:numId="17" w16cid:durableId="125662122">
    <w:abstractNumId w:val="5"/>
  </w:num>
  <w:num w:numId="18" w16cid:durableId="1726757916">
    <w:abstractNumId w:val="39"/>
  </w:num>
  <w:num w:numId="19" w16cid:durableId="655378738">
    <w:abstractNumId w:val="8"/>
  </w:num>
  <w:num w:numId="20" w16cid:durableId="1096753220">
    <w:abstractNumId w:val="21"/>
  </w:num>
  <w:num w:numId="21" w16cid:durableId="383799340">
    <w:abstractNumId w:val="20"/>
  </w:num>
  <w:num w:numId="22" w16cid:durableId="1941063953">
    <w:abstractNumId w:val="29"/>
  </w:num>
  <w:num w:numId="23" w16cid:durableId="714430564">
    <w:abstractNumId w:val="43"/>
  </w:num>
  <w:num w:numId="24" w16cid:durableId="372971200">
    <w:abstractNumId w:val="25"/>
  </w:num>
  <w:num w:numId="25" w16cid:durableId="198402408">
    <w:abstractNumId w:val="44"/>
  </w:num>
  <w:num w:numId="26" w16cid:durableId="1341004156">
    <w:abstractNumId w:val="19"/>
  </w:num>
  <w:num w:numId="27" w16cid:durableId="1286621555">
    <w:abstractNumId w:val="31"/>
  </w:num>
  <w:num w:numId="28" w16cid:durableId="977151429">
    <w:abstractNumId w:val="23"/>
  </w:num>
  <w:num w:numId="29" w16cid:durableId="1492019498">
    <w:abstractNumId w:val="30"/>
  </w:num>
  <w:num w:numId="30" w16cid:durableId="1656644715">
    <w:abstractNumId w:val="37"/>
  </w:num>
  <w:num w:numId="31" w16cid:durableId="1869677478">
    <w:abstractNumId w:val="33"/>
  </w:num>
  <w:num w:numId="32" w16cid:durableId="226916961">
    <w:abstractNumId w:val="10"/>
  </w:num>
  <w:num w:numId="33" w16cid:durableId="1680696090">
    <w:abstractNumId w:val="38"/>
  </w:num>
  <w:num w:numId="34" w16cid:durableId="826869435">
    <w:abstractNumId w:val="14"/>
  </w:num>
  <w:num w:numId="35" w16cid:durableId="707685564">
    <w:abstractNumId w:val="1"/>
  </w:num>
  <w:num w:numId="36" w16cid:durableId="114106312">
    <w:abstractNumId w:val="7"/>
  </w:num>
  <w:num w:numId="37" w16cid:durableId="658969064">
    <w:abstractNumId w:val="18"/>
  </w:num>
  <w:num w:numId="38" w16cid:durableId="573517319">
    <w:abstractNumId w:val="28"/>
  </w:num>
  <w:num w:numId="39" w16cid:durableId="2104254160">
    <w:abstractNumId w:val="27"/>
  </w:num>
  <w:num w:numId="40" w16cid:durableId="664479851">
    <w:abstractNumId w:val="9"/>
  </w:num>
  <w:num w:numId="41" w16cid:durableId="1221866981">
    <w:abstractNumId w:val="2"/>
  </w:num>
  <w:num w:numId="42" w16cid:durableId="871000044">
    <w:abstractNumId w:val="34"/>
  </w:num>
  <w:num w:numId="43" w16cid:durableId="608702915">
    <w:abstractNumId w:val="24"/>
  </w:num>
  <w:num w:numId="44" w16cid:durableId="605502889">
    <w:abstractNumId w:val="15"/>
  </w:num>
  <w:num w:numId="45" w16cid:durableId="54551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D33F2"/>
    <w:rsid w:val="0018511A"/>
    <w:rsid w:val="00191125"/>
    <w:rsid w:val="001922C5"/>
    <w:rsid w:val="001B584B"/>
    <w:rsid w:val="00230DD2"/>
    <w:rsid w:val="002A0D70"/>
    <w:rsid w:val="002F6AA5"/>
    <w:rsid w:val="003A680D"/>
    <w:rsid w:val="00422E08"/>
    <w:rsid w:val="00467983"/>
    <w:rsid w:val="004766BC"/>
    <w:rsid w:val="00490836"/>
    <w:rsid w:val="00537262"/>
    <w:rsid w:val="00553BE5"/>
    <w:rsid w:val="005B3949"/>
    <w:rsid w:val="00646A2F"/>
    <w:rsid w:val="00673B91"/>
    <w:rsid w:val="00675F51"/>
    <w:rsid w:val="006E6094"/>
    <w:rsid w:val="007614AC"/>
    <w:rsid w:val="007D4A3B"/>
    <w:rsid w:val="008F75B1"/>
    <w:rsid w:val="00915AB8"/>
    <w:rsid w:val="00974C22"/>
    <w:rsid w:val="009E1E25"/>
    <w:rsid w:val="00A53547"/>
    <w:rsid w:val="00A548AC"/>
    <w:rsid w:val="00AA7B73"/>
    <w:rsid w:val="00B367E1"/>
    <w:rsid w:val="00B47A20"/>
    <w:rsid w:val="00C20246"/>
    <w:rsid w:val="00C356E2"/>
    <w:rsid w:val="00C83B09"/>
    <w:rsid w:val="00C952C5"/>
    <w:rsid w:val="00D13805"/>
    <w:rsid w:val="00DD4263"/>
    <w:rsid w:val="00E31BE3"/>
    <w:rsid w:val="00E402A8"/>
    <w:rsid w:val="00E42DD1"/>
    <w:rsid w:val="00EF03D0"/>
    <w:rsid w:val="00F44FE5"/>
    <w:rsid w:val="00F517A5"/>
    <w:rsid w:val="00F7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character" w:styleId="FollowedHyperlink">
    <w:name w:val="FollowedHyperlink"/>
    <w:basedOn w:val="DefaultParagraphFont"/>
    <w:uiPriority w:val="99"/>
    <w:semiHidden/>
    <w:unhideWhenUsed/>
    <w:rsid w:val="005B3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5</cp:revision>
  <cp:lastPrinted>2022-03-11T21:00:00Z</cp:lastPrinted>
  <dcterms:created xsi:type="dcterms:W3CDTF">2024-03-29T17:15:00Z</dcterms:created>
  <dcterms:modified xsi:type="dcterms:W3CDTF">2024-03-29T17:42:00Z</dcterms:modified>
</cp:coreProperties>
</file>