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10F9" w14:textId="77777777" w:rsidR="000C0859" w:rsidRPr="000C0859" w:rsidRDefault="000C0859" w:rsidP="00C356E2">
      <w:pPr>
        <w:spacing w:line="240" w:lineRule="auto"/>
        <w:rPr>
          <w:rFonts w:eastAsia="DFKai-SB" w:cs="Arial"/>
          <w:b/>
          <w:color w:val="1D2C4C"/>
          <w:sz w:val="56"/>
          <w:szCs w:val="56"/>
        </w:rPr>
      </w:pPr>
      <w:r w:rsidRPr="000C0859">
        <w:rPr>
          <w:rFonts w:eastAsia="DFKai-SB" w:cs="Arial"/>
          <w:b/>
          <w:color w:val="1D2C4C"/>
          <w:sz w:val="56"/>
          <w:szCs w:val="56"/>
        </w:rPr>
        <w:t>Difficult Conversations:</w:t>
      </w:r>
    </w:p>
    <w:p w14:paraId="3E0D1C0B" w14:textId="65E17E78" w:rsidR="00C356E2" w:rsidRPr="000C0859" w:rsidRDefault="000C0859" w:rsidP="00C356E2">
      <w:pPr>
        <w:spacing w:line="240" w:lineRule="auto"/>
        <w:rPr>
          <w:rFonts w:eastAsia="DFKai-SB" w:cs="Arial"/>
          <w:b/>
          <w:color w:val="1D2C4C"/>
          <w:sz w:val="56"/>
          <w:szCs w:val="56"/>
        </w:rPr>
      </w:pPr>
      <w:r w:rsidRPr="000C0859">
        <w:rPr>
          <w:rFonts w:eastAsia="DFKai-SB" w:cs="Arial"/>
          <w:b/>
          <w:color w:val="1D2C4C"/>
          <w:sz w:val="56"/>
          <w:szCs w:val="56"/>
        </w:rPr>
        <w:t>A Comprehensive Guide for Managers</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79386478" w14:textId="2D0413D3" w:rsidR="000C0859" w:rsidRDefault="000C0859" w:rsidP="000C0859">
      <w:r w:rsidRPr="000370F3">
        <w:t>Difficult conversations are a natural part of management. Whether addressing poor performance, managing conflict, or discussing sensitive issues, the ability to handle these conversations effectively is critical for team performance and morale. This guide provides managers with practical strategies to navigate challenging discussions with confidence and empathy.</w:t>
      </w:r>
      <w:r>
        <w:t xml:space="preserve"> Before engaging in a planned difficult conversation, be sure </w:t>
      </w:r>
      <w:r w:rsidR="00000842">
        <w:t xml:space="preserve">to </w:t>
      </w:r>
      <w:r>
        <w:t xml:space="preserve">understand how the behavior or performance you are about to address impacts the team, the individual, or the organization. </w:t>
      </w:r>
    </w:p>
    <w:p w14:paraId="3179A763" w14:textId="77777777" w:rsidR="000C0859" w:rsidRDefault="000C0859" w:rsidP="000C0859"/>
    <w:p w14:paraId="03733EF1" w14:textId="77777777" w:rsidR="000C0859" w:rsidRDefault="000C0859" w:rsidP="000C0859">
      <w:r>
        <w:t xml:space="preserve">Take the time to ask yourself and answer the following key question: </w:t>
      </w:r>
      <w:r w:rsidRPr="003D26AF">
        <w:rPr>
          <w:b/>
          <w:bCs/>
          <w:i/>
          <w:iCs/>
        </w:rPr>
        <w:t>How does this behavior or performance I am about to address affect the team?</w:t>
      </w:r>
      <w:r>
        <w:t xml:space="preserve"> If you cannot identify at least three specific areas (with examples) in which the behavior or performance affects the team, you may want to take a step back and reflect on whether this is just a pet peeve of yours or not. The answer to this question is what validates your reason for the conversation.</w:t>
      </w:r>
    </w:p>
    <w:p w14:paraId="4E09D04A" w14:textId="77777777" w:rsidR="000C0859" w:rsidRDefault="000C0859" w:rsidP="000C0859"/>
    <w:p w14:paraId="63B7FF27" w14:textId="2D378EF9" w:rsidR="000C0859" w:rsidRPr="00000842" w:rsidRDefault="000C0859" w:rsidP="000C0859">
      <w:pPr>
        <w:pStyle w:val="ListParagraph"/>
        <w:numPr>
          <w:ilvl w:val="0"/>
          <w:numId w:val="8"/>
        </w:numPr>
        <w:rPr>
          <w:rFonts w:ascii="Arial" w:hAnsi="Arial" w:cs="Arial"/>
          <w:color w:val="1D2C4C"/>
          <w:sz w:val="26"/>
          <w:szCs w:val="26"/>
        </w:rPr>
      </w:pPr>
      <w:r w:rsidRPr="00000842">
        <w:rPr>
          <w:rFonts w:ascii="Arial" w:hAnsi="Arial" w:cs="Arial"/>
          <w:b/>
          <w:bCs/>
          <w:color w:val="1D2C4C"/>
          <w:sz w:val="26"/>
          <w:szCs w:val="26"/>
        </w:rPr>
        <w:t>Preparation</w:t>
      </w:r>
      <w:r w:rsidRPr="00000842">
        <w:rPr>
          <w:rFonts w:ascii="Arial" w:hAnsi="Arial" w:cs="Arial"/>
          <w:color w:val="1D2C4C"/>
          <w:sz w:val="26"/>
          <w:szCs w:val="26"/>
        </w:rPr>
        <w:t xml:space="preserve"> </w:t>
      </w:r>
    </w:p>
    <w:p w14:paraId="16DAF747" w14:textId="77777777" w:rsidR="000C0859" w:rsidRDefault="000C0859" w:rsidP="000C0859">
      <w:pPr>
        <w:rPr>
          <w:b/>
          <w:bCs/>
        </w:rPr>
      </w:pPr>
    </w:p>
    <w:p w14:paraId="24C46AE3" w14:textId="78BA13F9" w:rsidR="000C0859" w:rsidRPr="000370F3" w:rsidRDefault="000C0859" w:rsidP="000C0859">
      <w:r w:rsidRPr="000C0859">
        <w:rPr>
          <w:b/>
          <w:bCs/>
          <w:color w:val="1D2C4C"/>
        </w:rPr>
        <w:t xml:space="preserve">Before the Conversation: </w:t>
      </w:r>
      <w:r w:rsidRPr="000370F3">
        <w:t>Take the time to gather relevant information, clarify your objectives, and anticipate the other person</w:t>
      </w:r>
      <w:r w:rsidR="00FA634F">
        <w:t>’</w:t>
      </w:r>
      <w:r w:rsidRPr="000370F3">
        <w:t>s perspective. Consider the following:</w:t>
      </w:r>
    </w:p>
    <w:p w14:paraId="1E4559A3" w14:textId="77777777" w:rsidR="000C0859" w:rsidRPr="000370F3" w:rsidRDefault="000C0859" w:rsidP="00000842">
      <w:pPr>
        <w:numPr>
          <w:ilvl w:val="0"/>
          <w:numId w:val="7"/>
        </w:numPr>
        <w:spacing w:after="120"/>
      </w:pPr>
      <w:r w:rsidRPr="000C0859">
        <w:rPr>
          <w:b/>
          <w:bCs/>
          <w:color w:val="1D2C4C"/>
        </w:rPr>
        <w:t>Identify the Issue Clearly:</w:t>
      </w:r>
      <w:r w:rsidRPr="000C0859">
        <w:rPr>
          <w:color w:val="1D2C4C"/>
        </w:rPr>
        <w:t xml:space="preserve"> </w:t>
      </w:r>
      <w:r w:rsidRPr="000370F3">
        <w:t>Understand the specific issue you need to address. Be clear on the facts and avoid assumptions.</w:t>
      </w:r>
    </w:p>
    <w:p w14:paraId="658C8D84" w14:textId="77777777" w:rsidR="000C0859" w:rsidRPr="000370F3" w:rsidRDefault="000C0859" w:rsidP="00000842">
      <w:pPr>
        <w:numPr>
          <w:ilvl w:val="0"/>
          <w:numId w:val="7"/>
        </w:numPr>
        <w:spacing w:after="120"/>
      </w:pPr>
      <w:r w:rsidRPr="000C0859">
        <w:rPr>
          <w:b/>
          <w:bCs/>
          <w:color w:val="1D2C4C"/>
        </w:rPr>
        <w:t>Set Clear Objectives:</w:t>
      </w:r>
      <w:r w:rsidRPr="000370F3">
        <w:t xml:space="preserve"> Define what you want to achieve from the conversation, whether it's improving performance, resolving a conflict, or addressing behavior.</w:t>
      </w:r>
    </w:p>
    <w:p w14:paraId="5C1DEFD8" w14:textId="77777777" w:rsidR="000C0859" w:rsidRPr="000370F3" w:rsidRDefault="000C0859" w:rsidP="00000842">
      <w:pPr>
        <w:numPr>
          <w:ilvl w:val="0"/>
          <w:numId w:val="7"/>
        </w:numPr>
        <w:spacing w:after="120"/>
      </w:pPr>
      <w:r w:rsidRPr="000C0859">
        <w:rPr>
          <w:b/>
          <w:bCs/>
          <w:color w:val="1D2C4C"/>
        </w:rPr>
        <w:t>Anticipate Reactions:</w:t>
      </w:r>
      <w:r w:rsidRPr="000370F3">
        <w:t xml:space="preserve"> Think about how the other person might react emotionally or logically. Consider their perspective and plan for how to respond constructively.</w:t>
      </w:r>
    </w:p>
    <w:p w14:paraId="03872B15" w14:textId="77777777" w:rsidR="000C0859" w:rsidRPr="000370F3" w:rsidRDefault="000C0859" w:rsidP="00000842">
      <w:pPr>
        <w:numPr>
          <w:ilvl w:val="0"/>
          <w:numId w:val="7"/>
        </w:numPr>
        <w:spacing w:after="120"/>
      </w:pPr>
      <w:r w:rsidRPr="000C0859">
        <w:rPr>
          <w:b/>
          <w:bCs/>
          <w:color w:val="1D2C4C"/>
        </w:rPr>
        <w:t>Choose the Right Time and Place:</w:t>
      </w:r>
      <w:r w:rsidRPr="000370F3">
        <w:t xml:space="preserve"> Ensure you have a private, neutral space for the conversation, free from distractions. Schedule enough time for a meaningful discussion.</w:t>
      </w:r>
    </w:p>
    <w:p w14:paraId="34D609D8" w14:textId="77777777" w:rsidR="000C0859" w:rsidRDefault="000C0859" w:rsidP="000C0859"/>
    <w:p w14:paraId="06A12B05" w14:textId="35C69C01" w:rsidR="000C0859" w:rsidRPr="00000842" w:rsidRDefault="000C0859" w:rsidP="000C0859">
      <w:pPr>
        <w:pStyle w:val="ListParagraph"/>
        <w:numPr>
          <w:ilvl w:val="0"/>
          <w:numId w:val="8"/>
        </w:numPr>
        <w:rPr>
          <w:rFonts w:ascii="Arial" w:hAnsi="Arial" w:cs="Arial"/>
          <w:b/>
          <w:bCs/>
          <w:color w:val="1D2C4C"/>
          <w:sz w:val="26"/>
          <w:szCs w:val="26"/>
        </w:rPr>
      </w:pPr>
      <w:r w:rsidRPr="00000842">
        <w:rPr>
          <w:rFonts w:ascii="Arial" w:hAnsi="Arial" w:cs="Arial"/>
          <w:b/>
          <w:bCs/>
          <w:color w:val="1D2C4C"/>
          <w:sz w:val="26"/>
          <w:szCs w:val="26"/>
        </w:rPr>
        <w:t>Framing the Conversation</w:t>
      </w:r>
    </w:p>
    <w:p w14:paraId="50F5C25F" w14:textId="77777777" w:rsidR="000C0859" w:rsidRDefault="000C0859" w:rsidP="000C0859">
      <w:pPr>
        <w:rPr>
          <w:b/>
          <w:bCs/>
        </w:rPr>
      </w:pPr>
    </w:p>
    <w:p w14:paraId="6FFC0FF7" w14:textId="694D2E4A" w:rsidR="000C0859" w:rsidRPr="000370F3" w:rsidRDefault="000C0859" w:rsidP="000C0859">
      <w:r w:rsidRPr="000C0859">
        <w:rPr>
          <w:b/>
          <w:bCs/>
          <w:color w:val="1D2C4C"/>
        </w:rPr>
        <w:t>Set the Right Tone:</w:t>
      </w:r>
      <w:r>
        <w:rPr>
          <w:b/>
          <w:bCs/>
        </w:rPr>
        <w:t xml:space="preserve"> </w:t>
      </w:r>
      <w:r w:rsidRPr="000370F3">
        <w:t>The way you begin the conversation will set the tone for the entire exchange. Start with a respectful, empathetic, and non-confrontational approach to build trust and open dialogue.</w:t>
      </w:r>
    </w:p>
    <w:p w14:paraId="33FD7CEE" w14:textId="77777777" w:rsidR="000C0859" w:rsidRPr="000370F3" w:rsidRDefault="000C0859" w:rsidP="00000842">
      <w:pPr>
        <w:numPr>
          <w:ilvl w:val="0"/>
          <w:numId w:val="9"/>
        </w:numPr>
        <w:spacing w:after="120"/>
      </w:pPr>
      <w:r w:rsidRPr="000C0859">
        <w:rPr>
          <w:b/>
          <w:bCs/>
          <w:color w:val="1D2C4C"/>
        </w:rPr>
        <w:t>Be Direct but Compassionate:</w:t>
      </w:r>
      <w:r w:rsidRPr="000370F3">
        <w:t xml:space="preserve"> Start by clearly stating the purpose of the conversation. Avoid small talk that could seem disingenuous.</w:t>
      </w:r>
    </w:p>
    <w:p w14:paraId="1EAE763A" w14:textId="28A79AEC" w:rsidR="000C0859" w:rsidRPr="000370F3" w:rsidRDefault="000C0859" w:rsidP="00000842">
      <w:pPr>
        <w:numPr>
          <w:ilvl w:val="0"/>
          <w:numId w:val="9"/>
        </w:numPr>
        <w:spacing w:after="120"/>
      </w:pPr>
      <w:r w:rsidRPr="000C0859">
        <w:rPr>
          <w:b/>
          <w:bCs/>
          <w:color w:val="1D2C4C"/>
        </w:rPr>
        <w:t xml:space="preserve">Use </w:t>
      </w:r>
      <w:r w:rsidR="00FA634F">
        <w:rPr>
          <w:b/>
          <w:bCs/>
          <w:color w:val="1D2C4C"/>
        </w:rPr>
        <w:t>“</w:t>
      </w:r>
      <w:r w:rsidRPr="000C0859">
        <w:rPr>
          <w:b/>
          <w:bCs/>
          <w:color w:val="1D2C4C"/>
        </w:rPr>
        <w:t>I</w:t>
      </w:r>
      <w:r w:rsidR="00FA634F">
        <w:rPr>
          <w:b/>
          <w:bCs/>
          <w:color w:val="1D2C4C"/>
        </w:rPr>
        <w:t>”</w:t>
      </w:r>
      <w:r w:rsidRPr="000C0859">
        <w:rPr>
          <w:b/>
          <w:bCs/>
          <w:color w:val="1D2C4C"/>
        </w:rPr>
        <w:t xml:space="preserve"> Statements:</w:t>
      </w:r>
      <w:r w:rsidRPr="000370F3">
        <w:t xml:space="preserve"> Frame the issue in terms of how you see things without assigning blame (e.g., </w:t>
      </w:r>
      <w:r w:rsidR="00FA634F">
        <w:t>“</w:t>
      </w:r>
      <w:r w:rsidRPr="000370F3">
        <w:t>I</w:t>
      </w:r>
      <w:r w:rsidR="00FA634F">
        <w:t>’</w:t>
      </w:r>
      <w:r w:rsidRPr="000370F3">
        <w:t>ve noticed a decrease in performance</w:t>
      </w:r>
      <w:r w:rsidR="00FA634F">
        <w:t>”</w:t>
      </w:r>
      <w:r w:rsidRPr="000370F3">
        <w:t xml:space="preserve"> instead of </w:t>
      </w:r>
      <w:r w:rsidR="00FA634F">
        <w:t>“</w:t>
      </w:r>
      <w:r w:rsidRPr="000370F3">
        <w:t>You are underperforming</w:t>
      </w:r>
      <w:r w:rsidR="00FA634F">
        <w:t>”</w:t>
      </w:r>
      <w:r w:rsidRPr="000370F3">
        <w:t>).</w:t>
      </w:r>
    </w:p>
    <w:p w14:paraId="25FA58A7" w14:textId="5A520FFC" w:rsidR="000C0859" w:rsidRDefault="000C0859" w:rsidP="00000842">
      <w:pPr>
        <w:numPr>
          <w:ilvl w:val="0"/>
          <w:numId w:val="9"/>
        </w:numPr>
        <w:spacing w:after="120"/>
      </w:pPr>
      <w:r w:rsidRPr="000C0859">
        <w:rPr>
          <w:b/>
          <w:bCs/>
          <w:color w:val="1D2C4C"/>
        </w:rPr>
        <w:t>Acknowledge the Difficulty:</w:t>
      </w:r>
      <w:r w:rsidRPr="000370F3">
        <w:t xml:space="preserve"> Show empathy by recognizing that this conversation might be uncomfortable or challenging for both parties.</w:t>
      </w:r>
      <w:r>
        <w:t xml:space="preserve"> (e.g., “I know this might be an uncomfortable conversation for both of us, but it</w:t>
      </w:r>
      <w:r w:rsidR="00FA634F">
        <w:t>’</w:t>
      </w:r>
      <w:r>
        <w:t>s important and I appreciate your willingness to engage.”)</w:t>
      </w:r>
    </w:p>
    <w:p w14:paraId="3A6E71A9" w14:textId="77777777" w:rsidR="000C0859" w:rsidRPr="000370F3" w:rsidRDefault="000C0859" w:rsidP="000C0859">
      <w:pPr>
        <w:ind w:left="360"/>
      </w:pPr>
    </w:p>
    <w:p w14:paraId="1027C062" w14:textId="013372A6" w:rsidR="000C0859" w:rsidRPr="00000842" w:rsidRDefault="000C0859" w:rsidP="000C0859">
      <w:pPr>
        <w:pStyle w:val="ListParagraph"/>
        <w:numPr>
          <w:ilvl w:val="0"/>
          <w:numId w:val="8"/>
        </w:numPr>
        <w:spacing w:line="300" w:lineRule="exact"/>
        <w:rPr>
          <w:rFonts w:ascii="Arial" w:hAnsi="Arial" w:cs="Arial"/>
          <w:b/>
          <w:bCs/>
          <w:color w:val="1D2C4C"/>
          <w:sz w:val="26"/>
          <w:szCs w:val="26"/>
        </w:rPr>
      </w:pPr>
      <w:r w:rsidRPr="00000842">
        <w:rPr>
          <w:rFonts w:ascii="Arial" w:hAnsi="Arial" w:cs="Arial"/>
          <w:b/>
          <w:bCs/>
          <w:color w:val="1D2C4C"/>
          <w:sz w:val="26"/>
          <w:szCs w:val="26"/>
        </w:rPr>
        <w:lastRenderedPageBreak/>
        <w:t xml:space="preserve">Active Listening </w:t>
      </w:r>
    </w:p>
    <w:p w14:paraId="0042FD8E" w14:textId="77777777" w:rsidR="00000842" w:rsidRDefault="00000842" w:rsidP="000C0859">
      <w:pPr>
        <w:rPr>
          <w:b/>
          <w:bCs/>
          <w:color w:val="1D2C4C"/>
        </w:rPr>
      </w:pPr>
    </w:p>
    <w:p w14:paraId="600C2E8A" w14:textId="002BBDED" w:rsidR="000C0859" w:rsidRPr="000370F3" w:rsidRDefault="000C0859" w:rsidP="000C0859">
      <w:r w:rsidRPr="000C0859">
        <w:rPr>
          <w:b/>
          <w:bCs/>
          <w:color w:val="1D2C4C"/>
        </w:rPr>
        <w:t xml:space="preserve">Encouraging Open Dialogue: </w:t>
      </w:r>
      <w:r w:rsidRPr="000370F3">
        <w:t>Active listening is crucial in difficult conversations. It shows respect for the other person</w:t>
      </w:r>
      <w:r w:rsidR="00FA634F">
        <w:t>’</w:t>
      </w:r>
      <w:r w:rsidRPr="000370F3">
        <w:t>s perspective and can help uncover the root of the issue.</w:t>
      </w:r>
      <w:r>
        <w:t xml:space="preserve"> Listen to understand before trying to respond.</w:t>
      </w:r>
    </w:p>
    <w:p w14:paraId="4E625426" w14:textId="0C034467" w:rsidR="000C0859" w:rsidRPr="000370F3" w:rsidRDefault="000C0859" w:rsidP="00000842">
      <w:pPr>
        <w:numPr>
          <w:ilvl w:val="0"/>
          <w:numId w:val="10"/>
        </w:numPr>
        <w:spacing w:after="120"/>
      </w:pPr>
      <w:r w:rsidRPr="000C0859">
        <w:rPr>
          <w:b/>
          <w:bCs/>
          <w:color w:val="1D2C4C"/>
        </w:rPr>
        <w:t>Ask Open-Ended Questions:</w:t>
      </w:r>
      <w:r w:rsidRPr="000C0859">
        <w:rPr>
          <w:color w:val="1D2C4C"/>
        </w:rPr>
        <w:t xml:space="preserve"> </w:t>
      </w:r>
      <w:r w:rsidRPr="000370F3">
        <w:t xml:space="preserve">Encourage the other person to share their perspective by asking questions that prompt discussion (e.g., </w:t>
      </w:r>
      <w:r w:rsidR="00000842">
        <w:t>“</w:t>
      </w:r>
      <w:r w:rsidRPr="000370F3">
        <w:t>How do you see the situation?</w:t>
      </w:r>
      <w:r w:rsidR="00000842">
        <w:t>”</w:t>
      </w:r>
      <w:r w:rsidRPr="000370F3">
        <w:t xml:space="preserve"> or </w:t>
      </w:r>
      <w:r w:rsidR="00000842">
        <w:t>“</w:t>
      </w:r>
      <w:r w:rsidRPr="000370F3">
        <w:t>What factors do you think are contributing to this?</w:t>
      </w:r>
      <w:r w:rsidR="00000842">
        <w:t>”</w:t>
      </w:r>
      <w:r w:rsidRPr="000370F3">
        <w:t>).</w:t>
      </w:r>
    </w:p>
    <w:p w14:paraId="2D4324DA" w14:textId="77777777" w:rsidR="000C0859" w:rsidRPr="000370F3" w:rsidRDefault="000C0859" w:rsidP="00000842">
      <w:pPr>
        <w:numPr>
          <w:ilvl w:val="0"/>
          <w:numId w:val="10"/>
        </w:numPr>
        <w:spacing w:after="120"/>
      </w:pPr>
      <w:r w:rsidRPr="000C0859">
        <w:rPr>
          <w:b/>
          <w:bCs/>
          <w:color w:val="1D2C4C"/>
        </w:rPr>
        <w:t>Listen Without Interrupting:</w:t>
      </w:r>
      <w:r w:rsidRPr="000370F3">
        <w:t xml:space="preserve"> Give the other person space to explain their side. Avoid jumping to conclusions or cutting them off.</w:t>
      </w:r>
    </w:p>
    <w:p w14:paraId="03E97A05" w14:textId="2F962418" w:rsidR="000C0859" w:rsidRDefault="000C0859" w:rsidP="00000842">
      <w:pPr>
        <w:numPr>
          <w:ilvl w:val="0"/>
          <w:numId w:val="10"/>
        </w:numPr>
        <w:spacing w:after="120"/>
      </w:pPr>
      <w:r w:rsidRPr="000C0859">
        <w:rPr>
          <w:b/>
          <w:bCs/>
          <w:color w:val="1D2C4C"/>
        </w:rPr>
        <w:t>Reflect and Summarize:</w:t>
      </w:r>
      <w:r w:rsidRPr="000370F3">
        <w:t xml:space="preserve"> Paraphrase what the other person has said to demonstrate that you are listening and to clarify understanding (e.g., </w:t>
      </w:r>
      <w:r w:rsidR="00000842">
        <w:t>“</w:t>
      </w:r>
      <w:r w:rsidRPr="000370F3">
        <w:t>So what I hear you saying is…</w:t>
      </w:r>
      <w:r w:rsidR="00000842">
        <w:t>”</w:t>
      </w:r>
      <w:r w:rsidRPr="000370F3">
        <w:t>).</w:t>
      </w:r>
      <w:r>
        <w:t xml:space="preserve"> Remember to repeat key words they said first before you paraphrase.</w:t>
      </w:r>
    </w:p>
    <w:p w14:paraId="66BB399A" w14:textId="77777777" w:rsidR="000C0859" w:rsidRPr="000370F3" w:rsidRDefault="000C0859" w:rsidP="000C0859">
      <w:pPr>
        <w:ind w:left="360"/>
      </w:pPr>
    </w:p>
    <w:p w14:paraId="2EFAB57C" w14:textId="71407986" w:rsidR="000C0859" w:rsidRPr="00000842" w:rsidRDefault="000C0859" w:rsidP="000C0859">
      <w:pPr>
        <w:pStyle w:val="ListParagraph"/>
        <w:numPr>
          <w:ilvl w:val="0"/>
          <w:numId w:val="8"/>
        </w:numPr>
        <w:spacing w:line="300" w:lineRule="exact"/>
        <w:rPr>
          <w:rFonts w:ascii="Arial" w:hAnsi="Arial" w:cs="Arial"/>
          <w:b/>
          <w:bCs/>
          <w:color w:val="1D2C4C"/>
          <w:sz w:val="26"/>
          <w:szCs w:val="26"/>
        </w:rPr>
      </w:pPr>
      <w:r w:rsidRPr="00000842">
        <w:rPr>
          <w:rFonts w:ascii="Arial" w:hAnsi="Arial" w:cs="Arial"/>
          <w:b/>
          <w:bCs/>
          <w:color w:val="1D2C4C"/>
          <w:sz w:val="26"/>
          <w:szCs w:val="26"/>
        </w:rPr>
        <w:t>Address the Issue</w:t>
      </w:r>
    </w:p>
    <w:p w14:paraId="6EF6C0E1" w14:textId="77777777" w:rsidR="00000842" w:rsidRDefault="00000842" w:rsidP="000C0859">
      <w:pPr>
        <w:rPr>
          <w:b/>
          <w:bCs/>
          <w:color w:val="1D2C4C"/>
        </w:rPr>
      </w:pPr>
    </w:p>
    <w:p w14:paraId="63111B34" w14:textId="2505EA35" w:rsidR="000C0859" w:rsidRPr="000370F3" w:rsidRDefault="000C0859" w:rsidP="000C0859">
      <w:r w:rsidRPr="000C0859">
        <w:rPr>
          <w:b/>
          <w:bCs/>
          <w:color w:val="1D2C4C"/>
        </w:rPr>
        <w:t xml:space="preserve">Focusing on Solutions: </w:t>
      </w:r>
      <w:r w:rsidRPr="000370F3">
        <w:t>Once both parties have shared their perspectives, the conversation should shift to resolving the issue. Focus on finding a constructive way forward.</w:t>
      </w:r>
    </w:p>
    <w:p w14:paraId="224D8CD5" w14:textId="77777777" w:rsidR="000C0859" w:rsidRPr="000370F3" w:rsidRDefault="000C0859" w:rsidP="00000842">
      <w:pPr>
        <w:numPr>
          <w:ilvl w:val="0"/>
          <w:numId w:val="11"/>
        </w:numPr>
        <w:spacing w:after="120"/>
      </w:pPr>
      <w:r w:rsidRPr="000C0859">
        <w:rPr>
          <w:b/>
          <w:bCs/>
          <w:color w:val="1D2C4C"/>
        </w:rPr>
        <w:t>Stick to the Facts:</w:t>
      </w:r>
      <w:r w:rsidRPr="000370F3">
        <w:t xml:space="preserve"> Avoid making the conversation about personalities. Keep the discussion focused on behaviors, actions, and outcomes.</w:t>
      </w:r>
    </w:p>
    <w:p w14:paraId="14209349" w14:textId="77777777" w:rsidR="000C0859" w:rsidRPr="000370F3" w:rsidRDefault="000C0859" w:rsidP="00000842">
      <w:pPr>
        <w:numPr>
          <w:ilvl w:val="0"/>
          <w:numId w:val="11"/>
        </w:numPr>
        <w:spacing w:after="120"/>
      </w:pPr>
      <w:r w:rsidRPr="000C0859">
        <w:rPr>
          <w:b/>
          <w:bCs/>
          <w:color w:val="1D2C4C"/>
        </w:rPr>
        <w:t>Be Specific:</w:t>
      </w:r>
      <w:r w:rsidRPr="000370F3">
        <w:t xml:space="preserve"> Clearly outline the changes that are needed and avoid vague language. If discussing performance, provide concrete examples of where improvement is needed.</w:t>
      </w:r>
    </w:p>
    <w:p w14:paraId="40BF0B12" w14:textId="77777777" w:rsidR="000C0859" w:rsidRPr="000370F3" w:rsidRDefault="000C0859" w:rsidP="00000842">
      <w:pPr>
        <w:numPr>
          <w:ilvl w:val="0"/>
          <w:numId w:val="11"/>
        </w:numPr>
        <w:spacing w:after="120"/>
      </w:pPr>
      <w:r w:rsidRPr="000C0859">
        <w:rPr>
          <w:b/>
          <w:bCs/>
          <w:color w:val="1D2C4C"/>
        </w:rPr>
        <w:t>Co-create the Solutions:</w:t>
      </w:r>
      <w:r w:rsidRPr="000370F3">
        <w:t xml:space="preserve"> </w:t>
      </w:r>
      <w:r>
        <w:t>Remember that people will support what they create so collaborate on the solutions. W</w:t>
      </w:r>
      <w:r w:rsidRPr="000370F3">
        <w:t>here appropriate, involve the other person in creating solutions. Ask for their input on how they can improve or resolve the issue.</w:t>
      </w:r>
    </w:p>
    <w:p w14:paraId="7C188A2D" w14:textId="77777777" w:rsidR="000C0859" w:rsidRDefault="000C0859" w:rsidP="00000842">
      <w:pPr>
        <w:numPr>
          <w:ilvl w:val="0"/>
          <w:numId w:val="11"/>
        </w:numPr>
        <w:spacing w:after="120"/>
      </w:pPr>
      <w:r w:rsidRPr="000C0859">
        <w:rPr>
          <w:b/>
          <w:bCs/>
          <w:color w:val="1D2C4C"/>
        </w:rPr>
        <w:t>Set Expectations:</w:t>
      </w:r>
      <w:r w:rsidRPr="000370F3">
        <w:t xml:space="preserve"> Be clear about your expectations moving forward, and define specific, measurable actions or goals.</w:t>
      </w:r>
    </w:p>
    <w:p w14:paraId="0CEC7330" w14:textId="77777777" w:rsidR="000C0859" w:rsidRPr="000370F3" w:rsidRDefault="000C0859" w:rsidP="000C0859">
      <w:pPr>
        <w:ind w:left="360"/>
      </w:pPr>
    </w:p>
    <w:p w14:paraId="5479DBFA" w14:textId="548C95CB" w:rsidR="000C0859" w:rsidRPr="00000842" w:rsidRDefault="000C0859" w:rsidP="000C0859">
      <w:pPr>
        <w:pStyle w:val="ListParagraph"/>
        <w:numPr>
          <w:ilvl w:val="0"/>
          <w:numId w:val="8"/>
        </w:numPr>
        <w:spacing w:line="300" w:lineRule="exact"/>
        <w:rPr>
          <w:rFonts w:ascii="Arial" w:hAnsi="Arial" w:cs="Arial"/>
          <w:b/>
          <w:bCs/>
          <w:color w:val="1D2C4C"/>
          <w:sz w:val="26"/>
          <w:szCs w:val="26"/>
        </w:rPr>
      </w:pPr>
      <w:r w:rsidRPr="00000842">
        <w:rPr>
          <w:rFonts w:ascii="Arial" w:hAnsi="Arial" w:cs="Arial"/>
          <w:b/>
          <w:bCs/>
          <w:color w:val="1D2C4C"/>
          <w:sz w:val="26"/>
          <w:szCs w:val="26"/>
        </w:rPr>
        <w:t>Manage Emotions</w:t>
      </w:r>
    </w:p>
    <w:p w14:paraId="7340C7C8" w14:textId="77777777" w:rsidR="00000842" w:rsidRDefault="00000842" w:rsidP="000C0859">
      <w:pPr>
        <w:rPr>
          <w:b/>
          <w:bCs/>
          <w:color w:val="1D2C4C"/>
        </w:rPr>
      </w:pPr>
    </w:p>
    <w:p w14:paraId="61F8FAEE" w14:textId="33BC6F73" w:rsidR="000C0859" w:rsidRPr="000370F3" w:rsidRDefault="000C0859" w:rsidP="000C0859">
      <w:r w:rsidRPr="000C0859">
        <w:rPr>
          <w:b/>
          <w:bCs/>
          <w:color w:val="1D2C4C"/>
        </w:rPr>
        <w:t xml:space="preserve">Handling Emotional Reactions: </w:t>
      </w:r>
      <w:r w:rsidRPr="000370F3">
        <w:t>Emotions often run high during difficult conversations. It</w:t>
      </w:r>
      <w:r w:rsidR="00FA634F">
        <w:t>’</w:t>
      </w:r>
      <w:r w:rsidRPr="000370F3">
        <w:t>s important to remain calm, empathetic, and composed, even if the other person becomes upset.</w:t>
      </w:r>
    </w:p>
    <w:p w14:paraId="27BF78FE" w14:textId="77777777" w:rsidR="000C0859" w:rsidRPr="000370F3" w:rsidRDefault="000C0859" w:rsidP="00000842">
      <w:pPr>
        <w:numPr>
          <w:ilvl w:val="0"/>
          <w:numId w:val="12"/>
        </w:numPr>
        <w:spacing w:after="120"/>
      </w:pPr>
      <w:r w:rsidRPr="000C0859">
        <w:rPr>
          <w:b/>
          <w:bCs/>
          <w:color w:val="1D2C4C"/>
        </w:rPr>
        <w:t>Stay Calm and Focused:</w:t>
      </w:r>
      <w:r w:rsidRPr="000370F3">
        <w:t xml:space="preserve"> If emotions escalate, remain composed. Keep the conversation focused on the issue, not the emotions.</w:t>
      </w:r>
    </w:p>
    <w:p w14:paraId="77917DC3" w14:textId="48EDDBF5" w:rsidR="000C0859" w:rsidRPr="000370F3" w:rsidRDefault="000C0859" w:rsidP="00000842">
      <w:pPr>
        <w:numPr>
          <w:ilvl w:val="0"/>
          <w:numId w:val="12"/>
        </w:numPr>
        <w:spacing w:after="120"/>
      </w:pPr>
      <w:r w:rsidRPr="000C0859">
        <w:rPr>
          <w:b/>
          <w:bCs/>
          <w:color w:val="1D2C4C"/>
        </w:rPr>
        <w:t>Acknowledge Emotions:</w:t>
      </w:r>
      <w:r w:rsidRPr="000370F3">
        <w:t xml:space="preserve"> Recognize and validate the other person</w:t>
      </w:r>
      <w:r w:rsidR="00FA634F">
        <w:t>’</w:t>
      </w:r>
      <w:r w:rsidRPr="000370F3">
        <w:t xml:space="preserve">s feelings without getting defensive. Saying things like </w:t>
      </w:r>
      <w:r w:rsidR="00BE43DF">
        <w:t>“</w:t>
      </w:r>
      <w:r w:rsidRPr="000370F3">
        <w:t>I understand this is difficult</w:t>
      </w:r>
      <w:r w:rsidR="00BE43DF">
        <w:t>”</w:t>
      </w:r>
      <w:r w:rsidRPr="000370F3">
        <w:t xml:space="preserve"> can help de-escalate the situation.</w:t>
      </w:r>
    </w:p>
    <w:p w14:paraId="2392ABB6" w14:textId="77777777" w:rsidR="000C0859" w:rsidRDefault="000C0859" w:rsidP="00000842">
      <w:pPr>
        <w:numPr>
          <w:ilvl w:val="0"/>
          <w:numId w:val="12"/>
        </w:numPr>
        <w:spacing w:after="120"/>
      </w:pPr>
      <w:r w:rsidRPr="000C0859">
        <w:rPr>
          <w:b/>
          <w:bCs/>
          <w:color w:val="1D2C4C"/>
        </w:rPr>
        <w:t xml:space="preserve">Take a Break if Needed: </w:t>
      </w:r>
      <w:r w:rsidRPr="000370F3">
        <w:t>If emotions are running too high, it may be helpful to pause the conversation and resume once both parties have had time to collect themselves.</w:t>
      </w:r>
    </w:p>
    <w:p w14:paraId="03F81B7D" w14:textId="77777777" w:rsidR="000C0859" w:rsidRPr="000370F3" w:rsidRDefault="000C0859" w:rsidP="000C0859">
      <w:pPr>
        <w:ind w:left="360"/>
      </w:pPr>
    </w:p>
    <w:p w14:paraId="07B20F9A" w14:textId="77777777" w:rsidR="00000842" w:rsidRDefault="00000842">
      <w:pPr>
        <w:rPr>
          <w:rFonts w:eastAsia="Times New Roman" w:cs="Arial"/>
          <w:b/>
          <w:bCs/>
          <w:color w:val="1D2C4C"/>
          <w:sz w:val="26"/>
          <w:szCs w:val="26"/>
        </w:rPr>
      </w:pPr>
      <w:r>
        <w:rPr>
          <w:rFonts w:cs="Arial"/>
          <w:b/>
          <w:bCs/>
          <w:color w:val="1D2C4C"/>
          <w:sz w:val="26"/>
          <w:szCs w:val="26"/>
        </w:rPr>
        <w:br w:type="page"/>
      </w:r>
    </w:p>
    <w:p w14:paraId="4CD220FC" w14:textId="379C7144" w:rsidR="000C0859" w:rsidRPr="00000842" w:rsidRDefault="000C0859" w:rsidP="000C0859">
      <w:pPr>
        <w:pStyle w:val="ListParagraph"/>
        <w:numPr>
          <w:ilvl w:val="0"/>
          <w:numId w:val="8"/>
        </w:numPr>
        <w:spacing w:line="300" w:lineRule="exact"/>
        <w:rPr>
          <w:rFonts w:ascii="Arial" w:hAnsi="Arial" w:cs="Arial"/>
          <w:b/>
          <w:bCs/>
          <w:color w:val="1D2C4C"/>
          <w:sz w:val="26"/>
          <w:szCs w:val="26"/>
        </w:rPr>
      </w:pPr>
      <w:r w:rsidRPr="00000842">
        <w:rPr>
          <w:rFonts w:ascii="Arial" w:hAnsi="Arial" w:cs="Arial"/>
          <w:b/>
          <w:bCs/>
          <w:color w:val="1D2C4C"/>
          <w:sz w:val="26"/>
          <w:szCs w:val="26"/>
        </w:rPr>
        <w:lastRenderedPageBreak/>
        <w:t>Follow-Up</w:t>
      </w:r>
    </w:p>
    <w:p w14:paraId="226FD71E" w14:textId="77777777" w:rsidR="00000842" w:rsidRDefault="00000842" w:rsidP="000C0859">
      <w:pPr>
        <w:rPr>
          <w:b/>
          <w:bCs/>
          <w:color w:val="1D2C4C"/>
        </w:rPr>
      </w:pPr>
    </w:p>
    <w:p w14:paraId="34484268" w14:textId="161C780A" w:rsidR="000C0859" w:rsidRPr="000370F3" w:rsidRDefault="000C0859" w:rsidP="000C0859">
      <w:r w:rsidRPr="000C0859">
        <w:rPr>
          <w:b/>
          <w:bCs/>
          <w:color w:val="1D2C4C"/>
        </w:rPr>
        <w:t xml:space="preserve">Ensuring Accountability: </w:t>
      </w:r>
      <w:r w:rsidRPr="000370F3">
        <w:t>The conversation doesn</w:t>
      </w:r>
      <w:r w:rsidR="00FA634F">
        <w:t>’</w:t>
      </w:r>
      <w:r w:rsidRPr="000370F3">
        <w:t>t end when the meeting is over. Follow-up is essential to ensuring accountability and continued progress.</w:t>
      </w:r>
    </w:p>
    <w:p w14:paraId="532867F9" w14:textId="77777777" w:rsidR="000C0859" w:rsidRPr="000370F3" w:rsidRDefault="000C0859" w:rsidP="00000842">
      <w:pPr>
        <w:numPr>
          <w:ilvl w:val="0"/>
          <w:numId w:val="13"/>
        </w:numPr>
        <w:spacing w:after="120"/>
      </w:pPr>
      <w:r w:rsidRPr="000C0859">
        <w:rPr>
          <w:b/>
          <w:bCs/>
          <w:color w:val="1D2C4C"/>
        </w:rPr>
        <w:t>Document the Discussion:</w:t>
      </w:r>
      <w:r w:rsidRPr="000370F3">
        <w:t xml:space="preserve"> After the conversation, summarize the key points and agreed-upon actions in writing. This provides a reference for both parties and helps avoid misunderstandings later.</w:t>
      </w:r>
    </w:p>
    <w:p w14:paraId="50298D47" w14:textId="77777777" w:rsidR="000C0859" w:rsidRPr="000370F3" w:rsidRDefault="000C0859" w:rsidP="00000842">
      <w:pPr>
        <w:numPr>
          <w:ilvl w:val="0"/>
          <w:numId w:val="13"/>
        </w:numPr>
        <w:spacing w:after="120"/>
      </w:pPr>
      <w:r w:rsidRPr="000C0859">
        <w:rPr>
          <w:b/>
          <w:bCs/>
          <w:color w:val="1D2C4C"/>
        </w:rPr>
        <w:t>Set Check-In Points:</w:t>
      </w:r>
      <w:r w:rsidRPr="000370F3">
        <w:t xml:space="preserve"> Schedule follow-up meetings to monitor progress and offer further support if needed. Regular check-ins reinforce accountability and provide opportunities for feedback.</w:t>
      </w:r>
    </w:p>
    <w:p w14:paraId="651DC41E" w14:textId="77777777" w:rsidR="000C0859" w:rsidRPr="000370F3" w:rsidRDefault="000C0859" w:rsidP="00000842">
      <w:pPr>
        <w:numPr>
          <w:ilvl w:val="0"/>
          <w:numId w:val="13"/>
        </w:numPr>
        <w:spacing w:after="120"/>
      </w:pPr>
      <w:r w:rsidRPr="000C0859">
        <w:rPr>
          <w:b/>
          <w:bCs/>
          <w:color w:val="1D2C4C"/>
        </w:rPr>
        <w:t xml:space="preserve">Offer Support: </w:t>
      </w:r>
      <w:r w:rsidRPr="000370F3">
        <w:t>Ensure that the person knows they are not alone in addressing the issue. Offer resources, coaching, or training to help them improve.</w:t>
      </w:r>
    </w:p>
    <w:p w14:paraId="2559F1E2" w14:textId="77777777" w:rsidR="000C0859" w:rsidRPr="000370F3" w:rsidRDefault="000C0859" w:rsidP="000C0859"/>
    <w:p w14:paraId="071CD3AB" w14:textId="77777777" w:rsidR="000C0859" w:rsidRDefault="000C0859" w:rsidP="00D43143">
      <w:pPr>
        <w:spacing w:line="240" w:lineRule="auto"/>
        <w:rPr>
          <w:rFonts w:cs="Arial"/>
          <w:b/>
          <w:bCs/>
          <w:color w:val="1D2C49"/>
          <w:sz w:val="36"/>
          <w:szCs w:val="36"/>
        </w:rPr>
      </w:pPr>
    </w:p>
    <w:p w14:paraId="2F5FAD2A" w14:textId="35E312A2" w:rsidR="00CD6CD6" w:rsidRPr="001A3384" w:rsidRDefault="00CD6CD6" w:rsidP="001A3384">
      <w:pPr>
        <w:spacing w:line="240" w:lineRule="auto"/>
        <w:rPr>
          <w:rFonts w:cs="Arial"/>
          <w:b/>
          <w:bCs/>
          <w:color w:val="1D2C49"/>
          <w:sz w:val="36"/>
          <w:szCs w:val="36"/>
        </w:rPr>
      </w:pPr>
      <w:r w:rsidRPr="001A3384">
        <w:rPr>
          <w:rFonts w:cs="Arial"/>
          <w:b/>
          <w:bCs/>
          <w:color w:val="1D2C49"/>
          <w:sz w:val="36"/>
          <w:szCs w:val="36"/>
        </w:rPr>
        <w:t>C</w:t>
      </w:r>
      <w:r w:rsidR="00BE43DF">
        <w:rPr>
          <w:rFonts w:cs="Arial"/>
          <w:b/>
          <w:bCs/>
          <w:color w:val="1D2C49"/>
          <w:sz w:val="36"/>
          <w:szCs w:val="36"/>
        </w:rPr>
        <w:t>ommon Scenarios and How to Handle Them</w:t>
      </w:r>
    </w:p>
    <w:p w14:paraId="37A1F23A" w14:textId="77777777" w:rsidR="00CD6CD6" w:rsidRDefault="00CD6CD6" w:rsidP="00CD6CD6">
      <w:pPr>
        <w:rPr>
          <w:b/>
          <w:bCs/>
        </w:rPr>
      </w:pPr>
    </w:p>
    <w:p w14:paraId="0482DE8E" w14:textId="4892826A" w:rsidR="00CD6CD6" w:rsidRPr="001A3384" w:rsidRDefault="00CD6CD6" w:rsidP="001A3384">
      <w:pPr>
        <w:rPr>
          <w:color w:val="1D2C4C"/>
        </w:rPr>
      </w:pPr>
      <w:r w:rsidRPr="001A3384">
        <w:rPr>
          <w:b/>
          <w:bCs/>
          <w:color w:val="1D2C4C"/>
        </w:rPr>
        <w:t>POOR PERFORMANCE</w:t>
      </w:r>
    </w:p>
    <w:p w14:paraId="2BA0AD34" w14:textId="7DA0AD53" w:rsidR="00CD6CD6" w:rsidRPr="000370F3" w:rsidRDefault="00CD6CD6" w:rsidP="00000842">
      <w:pPr>
        <w:numPr>
          <w:ilvl w:val="0"/>
          <w:numId w:val="18"/>
        </w:numPr>
        <w:spacing w:after="120"/>
      </w:pPr>
      <w:r w:rsidRPr="001A3384">
        <w:rPr>
          <w:b/>
          <w:bCs/>
          <w:color w:val="1D2C4C"/>
        </w:rPr>
        <w:t>Focus on Specific Behaviors:</w:t>
      </w:r>
      <w:r w:rsidRPr="001A3384">
        <w:rPr>
          <w:color w:val="1D2C4C"/>
        </w:rPr>
        <w:t xml:space="preserve"> </w:t>
      </w:r>
      <w:r w:rsidRPr="000370F3">
        <w:t xml:space="preserve">Instead of saying </w:t>
      </w:r>
      <w:r w:rsidR="00BE43DF">
        <w:t>“</w:t>
      </w:r>
      <w:r w:rsidRPr="000370F3">
        <w:t>You’re not performing well,</w:t>
      </w:r>
      <w:r w:rsidR="00BE43DF">
        <w:t>”</w:t>
      </w:r>
      <w:r w:rsidRPr="000370F3">
        <w:t xml:space="preserve"> provide specific examples of missed deadlines, errors, or unmet expectations.</w:t>
      </w:r>
    </w:p>
    <w:p w14:paraId="4E215F88" w14:textId="77777777" w:rsidR="00CD6CD6" w:rsidRPr="000370F3" w:rsidRDefault="00CD6CD6" w:rsidP="00000842">
      <w:pPr>
        <w:numPr>
          <w:ilvl w:val="0"/>
          <w:numId w:val="18"/>
        </w:numPr>
        <w:spacing w:after="120"/>
      </w:pPr>
      <w:r w:rsidRPr="001A3384">
        <w:rPr>
          <w:b/>
          <w:bCs/>
          <w:color w:val="1D2C4C"/>
        </w:rPr>
        <w:t>Collaborative Action Plan:</w:t>
      </w:r>
      <w:r w:rsidRPr="000370F3">
        <w:t xml:space="preserve"> Work together to create a performance improvement plan with clear goals and timelines.</w:t>
      </w:r>
    </w:p>
    <w:p w14:paraId="26524087" w14:textId="77777777" w:rsidR="001A3384" w:rsidRDefault="001A3384" w:rsidP="001A3384">
      <w:pPr>
        <w:rPr>
          <w:b/>
          <w:bCs/>
        </w:rPr>
      </w:pPr>
    </w:p>
    <w:p w14:paraId="715AD4B9" w14:textId="5C579093" w:rsidR="00CD6CD6" w:rsidRPr="001A3384" w:rsidRDefault="00CD6CD6" w:rsidP="001A3384">
      <w:pPr>
        <w:rPr>
          <w:b/>
          <w:bCs/>
          <w:color w:val="1D2C4C"/>
        </w:rPr>
      </w:pPr>
      <w:r w:rsidRPr="001A3384">
        <w:rPr>
          <w:b/>
          <w:bCs/>
          <w:color w:val="1D2C4C"/>
        </w:rPr>
        <w:t>CONFLICT BETWEEN TEAM MEMBERS</w:t>
      </w:r>
    </w:p>
    <w:p w14:paraId="449FA1C3" w14:textId="77777777" w:rsidR="00CD6CD6" w:rsidRPr="000370F3" w:rsidRDefault="00CD6CD6" w:rsidP="00000842">
      <w:pPr>
        <w:numPr>
          <w:ilvl w:val="0"/>
          <w:numId w:val="19"/>
        </w:numPr>
        <w:spacing w:after="120"/>
      </w:pPr>
      <w:r w:rsidRPr="001A3384">
        <w:rPr>
          <w:b/>
          <w:bCs/>
          <w:color w:val="1D2C4C"/>
        </w:rPr>
        <w:t>Facilitate Dialogue:</w:t>
      </w:r>
      <w:r w:rsidRPr="000370F3">
        <w:t xml:space="preserve"> Encourage both parties to share their perspectives in a </w:t>
      </w:r>
      <w:r>
        <w:t>facilitated</w:t>
      </w:r>
      <w:r w:rsidRPr="000370F3">
        <w:t xml:space="preserve"> conversation.</w:t>
      </w:r>
    </w:p>
    <w:p w14:paraId="3B0D86B0" w14:textId="77777777" w:rsidR="00CD6CD6" w:rsidRPr="000370F3" w:rsidRDefault="00CD6CD6" w:rsidP="00000842">
      <w:pPr>
        <w:numPr>
          <w:ilvl w:val="0"/>
          <w:numId w:val="19"/>
        </w:numPr>
        <w:spacing w:after="120"/>
      </w:pPr>
      <w:r w:rsidRPr="001A3384">
        <w:rPr>
          <w:b/>
          <w:bCs/>
          <w:color w:val="1D2C4C"/>
        </w:rPr>
        <w:t>Focus on Solutions, Not Blame:</w:t>
      </w:r>
      <w:r w:rsidRPr="000370F3">
        <w:t xml:space="preserve"> Help them find common ground and agree on how to work together moving forward.</w:t>
      </w:r>
    </w:p>
    <w:p w14:paraId="6E165E3F" w14:textId="77777777" w:rsidR="001A3384" w:rsidRDefault="001A3384" w:rsidP="001A3384">
      <w:pPr>
        <w:rPr>
          <w:b/>
          <w:bCs/>
        </w:rPr>
      </w:pPr>
    </w:p>
    <w:p w14:paraId="10F4E768" w14:textId="3C824ED0" w:rsidR="00CD6CD6" w:rsidRPr="001A3384" w:rsidRDefault="00CD6CD6" w:rsidP="001A3384">
      <w:pPr>
        <w:rPr>
          <w:b/>
          <w:bCs/>
          <w:color w:val="1D2C4C"/>
        </w:rPr>
      </w:pPr>
      <w:r w:rsidRPr="001A3384">
        <w:rPr>
          <w:b/>
          <w:bCs/>
          <w:color w:val="1D2C4C"/>
        </w:rPr>
        <w:t>ADDRESSING INAPPROPRIATE BEHAVIOR</w:t>
      </w:r>
    </w:p>
    <w:p w14:paraId="1E5E2F9D" w14:textId="77777777" w:rsidR="00CD6CD6" w:rsidRPr="000370F3" w:rsidRDefault="00CD6CD6" w:rsidP="00000842">
      <w:pPr>
        <w:numPr>
          <w:ilvl w:val="0"/>
          <w:numId w:val="20"/>
        </w:numPr>
        <w:spacing w:after="120"/>
      </w:pPr>
      <w:r w:rsidRPr="001A3384">
        <w:rPr>
          <w:b/>
          <w:bCs/>
          <w:color w:val="1D2C4C"/>
        </w:rPr>
        <w:t>Be Direct:</w:t>
      </w:r>
      <w:r w:rsidRPr="000370F3">
        <w:t xml:space="preserve"> Address inappropriate behavior head-on by describing what was observed and why it’s unacceptable.</w:t>
      </w:r>
    </w:p>
    <w:p w14:paraId="1E5561AB" w14:textId="77777777" w:rsidR="00CD6CD6" w:rsidRPr="000370F3" w:rsidRDefault="00CD6CD6" w:rsidP="00000842">
      <w:pPr>
        <w:numPr>
          <w:ilvl w:val="0"/>
          <w:numId w:val="20"/>
        </w:numPr>
        <w:spacing w:after="120"/>
      </w:pPr>
      <w:r w:rsidRPr="001A3384">
        <w:rPr>
          <w:b/>
          <w:bCs/>
          <w:color w:val="1D2C4C"/>
        </w:rPr>
        <w:t>Set Clear Boundaries:</w:t>
      </w:r>
      <w:r w:rsidRPr="000370F3">
        <w:t xml:space="preserve"> Explain the consequences of continuing the behavior and set clear expectations for change.</w:t>
      </w:r>
    </w:p>
    <w:p w14:paraId="5A2A1397" w14:textId="77777777" w:rsidR="001A3384" w:rsidRDefault="001A3384" w:rsidP="001A3384">
      <w:pPr>
        <w:rPr>
          <w:b/>
          <w:bCs/>
        </w:rPr>
      </w:pPr>
    </w:p>
    <w:p w14:paraId="4C90A979" w14:textId="6B2A8B2C" w:rsidR="00CD6CD6" w:rsidRPr="001A3384" w:rsidRDefault="00CD6CD6" w:rsidP="001A3384">
      <w:pPr>
        <w:rPr>
          <w:b/>
          <w:bCs/>
          <w:color w:val="1D2C4C"/>
        </w:rPr>
      </w:pPr>
      <w:r w:rsidRPr="001A3384">
        <w:rPr>
          <w:b/>
          <w:bCs/>
          <w:color w:val="1D2C4C"/>
        </w:rPr>
        <w:t>KEY TIPS FOR SUCCESS</w:t>
      </w:r>
    </w:p>
    <w:p w14:paraId="64C26451" w14:textId="77777777" w:rsidR="00CD6CD6" w:rsidRPr="000370F3" w:rsidRDefault="00CD6CD6" w:rsidP="00000842">
      <w:pPr>
        <w:numPr>
          <w:ilvl w:val="0"/>
          <w:numId w:val="21"/>
        </w:numPr>
        <w:spacing w:after="120"/>
      </w:pPr>
      <w:r w:rsidRPr="001A3384">
        <w:rPr>
          <w:b/>
          <w:bCs/>
          <w:color w:val="1D2C4C"/>
        </w:rPr>
        <w:t>Stay Objective:</w:t>
      </w:r>
      <w:r w:rsidRPr="000370F3">
        <w:t xml:space="preserve"> Keep personal biases out of the conversation. Focus on the facts and avoid letting emotions dictate your response.</w:t>
      </w:r>
    </w:p>
    <w:p w14:paraId="108F5DB5" w14:textId="77777777" w:rsidR="00CD6CD6" w:rsidRPr="000370F3" w:rsidRDefault="00CD6CD6" w:rsidP="00000842">
      <w:pPr>
        <w:numPr>
          <w:ilvl w:val="0"/>
          <w:numId w:val="21"/>
        </w:numPr>
        <w:spacing w:after="120"/>
      </w:pPr>
      <w:r w:rsidRPr="001A3384">
        <w:rPr>
          <w:b/>
          <w:bCs/>
          <w:color w:val="1D2C4C"/>
        </w:rPr>
        <w:t>Be Respectful and Empathetic:</w:t>
      </w:r>
      <w:r w:rsidRPr="000370F3">
        <w:t xml:space="preserve"> Treat the other person with respect, even if the conversation is challenging. Empathy can help foster a more productive dialogue.</w:t>
      </w:r>
    </w:p>
    <w:p w14:paraId="670A99E8" w14:textId="77777777" w:rsidR="00CD6CD6" w:rsidRPr="000370F3" w:rsidRDefault="00CD6CD6" w:rsidP="00000842">
      <w:pPr>
        <w:numPr>
          <w:ilvl w:val="0"/>
          <w:numId w:val="21"/>
        </w:numPr>
        <w:spacing w:after="120"/>
      </w:pPr>
      <w:r w:rsidRPr="001A3384">
        <w:rPr>
          <w:b/>
          <w:bCs/>
          <w:color w:val="1D2C4C"/>
        </w:rPr>
        <w:t>Don’t Avoid the Issue:</w:t>
      </w:r>
      <w:r w:rsidRPr="000370F3">
        <w:t xml:space="preserve"> Avoiding difficult conversations may seem easier in the short term, but it often leads to bigger problems down the line. Address issues promptly and professionally.</w:t>
      </w:r>
    </w:p>
    <w:p w14:paraId="09C4C21D" w14:textId="77777777" w:rsidR="001A3384" w:rsidRDefault="001A3384" w:rsidP="001A3384">
      <w:pPr>
        <w:rPr>
          <w:b/>
          <w:bCs/>
        </w:rPr>
      </w:pPr>
    </w:p>
    <w:p w14:paraId="1CBF391E" w14:textId="182657AB" w:rsidR="00CD6CD6" w:rsidRPr="00BE43DF" w:rsidRDefault="00BE43DF" w:rsidP="001A3384">
      <w:pPr>
        <w:rPr>
          <w:b/>
          <w:bCs/>
          <w:color w:val="1D2C4C"/>
          <w:sz w:val="26"/>
          <w:szCs w:val="26"/>
        </w:rPr>
      </w:pPr>
      <w:r>
        <w:rPr>
          <w:b/>
          <w:bCs/>
          <w:color w:val="1D2C4C"/>
        </w:rPr>
        <w:lastRenderedPageBreak/>
        <w:br/>
      </w:r>
      <w:r w:rsidR="00CD6CD6" w:rsidRPr="00BE43DF">
        <w:rPr>
          <w:b/>
          <w:bCs/>
          <w:color w:val="1D2C4C"/>
          <w:sz w:val="26"/>
          <w:szCs w:val="26"/>
        </w:rPr>
        <w:t>Summary</w:t>
      </w:r>
    </w:p>
    <w:p w14:paraId="5880152E" w14:textId="77777777" w:rsidR="00BE43DF" w:rsidRDefault="00CD6CD6" w:rsidP="001A3384">
      <w:r w:rsidRPr="000370F3">
        <w:t>Difficult conversations are an unavoidable aspect of managing teams. However, with the right approach, these conversations can lead to growth, resolution, and stronger relationships. By preparing thoroughly, listening actively, focusing on solutions, and following up, managers can handle challenging discussions effectively while maintaining trust and respect within their teams.</w:t>
      </w:r>
      <w:r>
        <w:t xml:space="preserve"> </w:t>
      </w:r>
    </w:p>
    <w:p w14:paraId="18931EE1" w14:textId="77777777" w:rsidR="00BE43DF" w:rsidRDefault="00BE43DF" w:rsidP="001A3384"/>
    <w:p w14:paraId="6EFEF396" w14:textId="44B96CE3" w:rsidR="00CD6CD6" w:rsidRPr="000370F3" w:rsidRDefault="00CD6CD6" w:rsidP="001A3384">
      <w:r w:rsidRPr="00000842">
        <w:rPr>
          <w:b/>
          <w:bCs/>
          <w:color w:val="1D2C4C"/>
        </w:rPr>
        <w:t>Remember this</w:t>
      </w:r>
      <w:r>
        <w:t>: The conversation you avoid today becomes your reality tomorrow. So have the conversation early and often.</w:t>
      </w:r>
    </w:p>
    <w:p w14:paraId="70E7A6FA" w14:textId="77777777" w:rsidR="000C0859" w:rsidRDefault="000C0859" w:rsidP="00D43143">
      <w:pPr>
        <w:spacing w:line="240" w:lineRule="auto"/>
        <w:rPr>
          <w:rFonts w:cs="Arial"/>
          <w:b/>
          <w:bCs/>
          <w:color w:val="1D2C49"/>
          <w:sz w:val="36"/>
          <w:szCs w:val="36"/>
        </w:rPr>
      </w:pPr>
    </w:p>
    <w:p w14:paraId="7FB5C656" w14:textId="77777777" w:rsidR="000C0859" w:rsidRDefault="000C0859" w:rsidP="00D43143">
      <w:pPr>
        <w:spacing w:line="240" w:lineRule="auto"/>
        <w:rPr>
          <w:rFonts w:cs="Arial"/>
          <w:b/>
          <w:bCs/>
          <w:color w:val="1D2C49"/>
          <w:sz w:val="36"/>
          <w:szCs w:val="36"/>
        </w:rPr>
      </w:pPr>
    </w:p>
    <w:p w14:paraId="7E3D89BD" w14:textId="77777777" w:rsidR="000C0859" w:rsidRDefault="000C0859" w:rsidP="00D43143">
      <w:pPr>
        <w:spacing w:line="240" w:lineRule="auto"/>
        <w:rPr>
          <w:rFonts w:cs="Arial"/>
          <w:b/>
          <w:bCs/>
          <w:color w:val="1D2C49"/>
          <w:sz w:val="36"/>
          <w:szCs w:val="36"/>
        </w:rPr>
      </w:pPr>
    </w:p>
    <w:p w14:paraId="5D681B53" w14:textId="77777777" w:rsidR="000C0859" w:rsidRDefault="000C0859" w:rsidP="00D43143">
      <w:pPr>
        <w:spacing w:line="240" w:lineRule="auto"/>
        <w:rPr>
          <w:rFonts w:cs="Arial"/>
          <w:b/>
          <w:bCs/>
          <w:color w:val="1D2C49"/>
          <w:sz w:val="36"/>
          <w:szCs w:val="36"/>
        </w:rPr>
      </w:pPr>
    </w:p>
    <w:p w14:paraId="0FF24B43" w14:textId="77777777" w:rsidR="000C0859" w:rsidRDefault="000C0859" w:rsidP="00D43143">
      <w:pPr>
        <w:spacing w:line="240" w:lineRule="auto"/>
        <w:rPr>
          <w:rFonts w:cs="Arial"/>
          <w:b/>
          <w:bCs/>
          <w:color w:val="1D2C49"/>
          <w:sz w:val="36"/>
          <w:szCs w:val="36"/>
        </w:rPr>
      </w:pPr>
    </w:p>
    <w:p w14:paraId="2F4F21A2" w14:textId="77777777" w:rsidR="000C0859" w:rsidRDefault="000C0859" w:rsidP="00D43143">
      <w:pPr>
        <w:spacing w:line="240" w:lineRule="auto"/>
        <w:rPr>
          <w:rFonts w:cs="Arial"/>
          <w:b/>
          <w:bCs/>
          <w:color w:val="1D2C49"/>
          <w:sz w:val="36"/>
          <w:szCs w:val="36"/>
        </w:rPr>
      </w:pPr>
    </w:p>
    <w:p w14:paraId="265B4995" w14:textId="77777777" w:rsidR="000C0859" w:rsidRDefault="000C0859" w:rsidP="00D43143">
      <w:pPr>
        <w:spacing w:line="240" w:lineRule="auto"/>
        <w:rPr>
          <w:rFonts w:cs="Arial"/>
          <w:b/>
          <w:bCs/>
          <w:color w:val="1D2C49"/>
          <w:sz w:val="36"/>
          <w:szCs w:val="36"/>
        </w:rPr>
      </w:pPr>
    </w:p>
    <w:p w14:paraId="279AB864" w14:textId="77777777" w:rsidR="000C0859" w:rsidRDefault="000C0859" w:rsidP="00D43143">
      <w:pPr>
        <w:spacing w:line="240" w:lineRule="auto"/>
        <w:rPr>
          <w:rFonts w:cs="Arial"/>
          <w:b/>
          <w:bCs/>
          <w:color w:val="1D2C49"/>
          <w:sz w:val="36"/>
          <w:szCs w:val="36"/>
        </w:rPr>
      </w:pPr>
    </w:p>
    <w:p w14:paraId="2D275D3F" w14:textId="77777777" w:rsidR="000C0859" w:rsidRDefault="000C0859" w:rsidP="00D43143">
      <w:pPr>
        <w:spacing w:line="240" w:lineRule="auto"/>
        <w:rPr>
          <w:rFonts w:cs="Arial"/>
          <w:b/>
          <w:bCs/>
          <w:color w:val="1D2C49"/>
          <w:sz w:val="36"/>
          <w:szCs w:val="36"/>
        </w:rPr>
      </w:pPr>
    </w:p>
    <w:p w14:paraId="26F42213" w14:textId="77777777" w:rsidR="000C0859" w:rsidRDefault="000C0859" w:rsidP="00D43143">
      <w:pPr>
        <w:spacing w:line="240" w:lineRule="auto"/>
        <w:rPr>
          <w:rFonts w:cs="Arial"/>
          <w:b/>
          <w:bCs/>
          <w:color w:val="1D2C49"/>
          <w:sz w:val="36"/>
          <w:szCs w:val="36"/>
        </w:rPr>
      </w:pPr>
    </w:p>
    <w:p w14:paraId="70321ED2" w14:textId="77777777" w:rsidR="000C0859" w:rsidRDefault="000C0859" w:rsidP="00D43143">
      <w:pPr>
        <w:spacing w:line="240" w:lineRule="auto"/>
        <w:rPr>
          <w:rFonts w:cs="Arial"/>
          <w:b/>
          <w:bCs/>
          <w:color w:val="1D2C49"/>
          <w:sz w:val="36"/>
          <w:szCs w:val="36"/>
        </w:rPr>
      </w:pPr>
    </w:p>
    <w:p w14:paraId="0B57F364" w14:textId="77777777" w:rsidR="000C0859" w:rsidRDefault="000C0859" w:rsidP="00D43143">
      <w:pPr>
        <w:spacing w:line="240" w:lineRule="auto"/>
        <w:rPr>
          <w:rFonts w:cs="Arial"/>
          <w:b/>
          <w:bCs/>
          <w:color w:val="1D2C49"/>
          <w:sz w:val="36"/>
          <w:szCs w:val="36"/>
        </w:rPr>
      </w:pPr>
    </w:p>
    <w:p w14:paraId="31AC4566" w14:textId="77777777" w:rsidR="000C0859" w:rsidRDefault="000C0859" w:rsidP="00D43143">
      <w:pPr>
        <w:spacing w:line="240" w:lineRule="auto"/>
        <w:rPr>
          <w:rFonts w:cs="Arial"/>
          <w:b/>
          <w:bCs/>
          <w:color w:val="1D2C49"/>
          <w:sz w:val="36"/>
          <w:szCs w:val="36"/>
        </w:rPr>
      </w:pPr>
    </w:p>
    <w:p w14:paraId="4BA989BC" w14:textId="77777777" w:rsidR="000C0859" w:rsidRDefault="000C0859" w:rsidP="00D43143">
      <w:pPr>
        <w:spacing w:line="240" w:lineRule="auto"/>
        <w:rPr>
          <w:rFonts w:cs="Arial"/>
          <w:b/>
          <w:bCs/>
          <w:color w:val="1D2C49"/>
          <w:sz w:val="36"/>
          <w:szCs w:val="36"/>
        </w:rPr>
      </w:pPr>
    </w:p>
    <w:p w14:paraId="586F7746" w14:textId="77777777" w:rsidR="000C0859" w:rsidRDefault="000C0859" w:rsidP="00D43143">
      <w:pPr>
        <w:spacing w:line="240" w:lineRule="auto"/>
        <w:rPr>
          <w:rFonts w:cs="Arial"/>
          <w:b/>
          <w:bCs/>
          <w:color w:val="1D2C49"/>
          <w:sz w:val="36"/>
          <w:szCs w:val="36"/>
        </w:rPr>
      </w:pPr>
    </w:p>
    <w:p w14:paraId="6FF76EEA" w14:textId="77777777" w:rsidR="000C0859" w:rsidRDefault="000C0859" w:rsidP="00D43143">
      <w:pPr>
        <w:spacing w:line="240" w:lineRule="auto"/>
        <w:rPr>
          <w:rFonts w:cs="Arial"/>
          <w:b/>
          <w:bCs/>
          <w:color w:val="1D2C49"/>
          <w:sz w:val="36"/>
          <w:szCs w:val="36"/>
        </w:rPr>
      </w:pPr>
    </w:p>
    <w:p w14:paraId="4122C744" w14:textId="77777777" w:rsidR="000C0859" w:rsidRDefault="000C0859" w:rsidP="00D43143">
      <w:pPr>
        <w:spacing w:line="240" w:lineRule="auto"/>
        <w:rPr>
          <w:rFonts w:cs="Arial"/>
          <w:b/>
          <w:bCs/>
          <w:color w:val="1D2C49"/>
          <w:sz w:val="36"/>
          <w:szCs w:val="36"/>
        </w:rPr>
      </w:pPr>
    </w:p>
    <w:sectPr w:rsidR="000C0859"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193CA2CF"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BE43DF">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6D22"/>
    <w:multiLevelType w:val="multilevel"/>
    <w:tmpl w:val="220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A2C6A"/>
    <w:multiLevelType w:val="multilevel"/>
    <w:tmpl w:val="2FCE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73786"/>
    <w:multiLevelType w:val="multilevel"/>
    <w:tmpl w:val="F94C727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10E89"/>
    <w:multiLevelType w:val="hybridMultilevel"/>
    <w:tmpl w:val="16FC058A"/>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D9568BC"/>
    <w:multiLevelType w:val="multilevel"/>
    <w:tmpl w:val="D17C435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05855"/>
    <w:multiLevelType w:val="multilevel"/>
    <w:tmpl w:val="FDAEB45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548F0"/>
    <w:multiLevelType w:val="hybridMultilevel"/>
    <w:tmpl w:val="A6A81996"/>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A745A7"/>
    <w:multiLevelType w:val="multilevel"/>
    <w:tmpl w:val="286620CA"/>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9033F"/>
    <w:multiLevelType w:val="multilevel"/>
    <w:tmpl w:val="ECF88CF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31C03"/>
    <w:multiLevelType w:val="multilevel"/>
    <w:tmpl w:val="610ECCE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369F0"/>
    <w:multiLevelType w:val="hybridMultilevel"/>
    <w:tmpl w:val="03A4FBC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47203C"/>
    <w:multiLevelType w:val="multilevel"/>
    <w:tmpl w:val="59EC287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42372"/>
    <w:multiLevelType w:val="multilevel"/>
    <w:tmpl w:val="27B6CCBE"/>
    <w:lvl w:ilvl="0">
      <w:numFmt w:val="bullet"/>
      <w:lvlText w:val=""/>
      <w:lvlJc w:val="left"/>
      <w:pPr>
        <w:tabs>
          <w:tab w:val="num" w:pos="360"/>
        </w:tabs>
        <w:ind w:left="360" w:hanging="360"/>
      </w:pPr>
      <w:rPr>
        <w:rFonts w:ascii="Wingdings" w:hAnsi="Wingdings" w:cs="Wingdings" w:hint="default"/>
        <w:color w:val="1D2C4C"/>
        <w:w w:val="99"/>
        <w:sz w:val="22"/>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2E6FCA"/>
    <w:multiLevelType w:val="multilevel"/>
    <w:tmpl w:val="F49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61A17"/>
    <w:multiLevelType w:val="hybridMultilevel"/>
    <w:tmpl w:val="CC568A7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D443A16"/>
    <w:multiLevelType w:val="multilevel"/>
    <w:tmpl w:val="5CC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A43D9"/>
    <w:multiLevelType w:val="multilevel"/>
    <w:tmpl w:val="CB6EB52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51D24"/>
    <w:multiLevelType w:val="multilevel"/>
    <w:tmpl w:val="F2B2344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13C8A"/>
    <w:multiLevelType w:val="hybridMultilevel"/>
    <w:tmpl w:val="9CA4C412"/>
    <w:lvl w:ilvl="0" w:tplc="813687CE">
      <w:start w:val="1"/>
      <w:numFmt w:val="decimal"/>
      <w:lvlText w:val="%1."/>
      <w:lvlJc w:val="left"/>
      <w:pPr>
        <w:ind w:left="360" w:hanging="360"/>
      </w:pPr>
      <w:rPr>
        <w:rFonts w:ascii="Arial" w:hAnsi="Arial" w:cs="Arial" w:hint="default"/>
        <w:b/>
        <w:bCs w:val="0"/>
        <w:color w:val="1D2C4C"/>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2658803">
    <w:abstractNumId w:val="3"/>
  </w:num>
  <w:num w:numId="2" w16cid:durableId="1130783113">
    <w:abstractNumId w:val="4"/>
  </w:num>
  <w:num w:numId="3" w16cid:durableId="1980451499">
    <w:abstractNumId w:val="7"/>
  </w:num>
  <w:num w:numId="4" w16cid:durableId="13895119">
    <w:abstractNumId w:val="14"/>
  </w:num>
  <w:num w:numId="5" w16cid:durableId="655115340">
    <w:abstractNumId w:val="16"/>
  </w:num>
  <w:num w:numId="6" w16cid:durableId="1908492422">
    <w:abstractNumId w:val="11"/>
  </w:num>
  <w:num w:numId="7" w16cid:durableId="57368362">
    <w:abstractNumId w:val="13"/>
  </w:num>
  <w:num w:numId="8" w16cid:durableId="637959298">
    <w:abstractNumId w:val="20"/>
  </w:num>
  <w:num w:numId="9" w16cid:durableId="215629771">
    <w:abstractNumId w:val="6"/>
  </w:num>
  <w:num w:numId="10" w16cid:durableId="624772456">
    <w:abstractNumId w:val="9"/>
  </w:num>
  <w:num w:numId="11" w16cid:durableId="1230075372">
    <w:abstractNumId w:val="2"/>
  </w:num>
  <w:num w:numId="12" w16cid:durableId="693069434">
    <w:abstractNumId w:val="19"/>
  </w:num>
  <w:num w:numId="13" w16cid:durableId="1701470998">
    <w:abstractNumId w:val="8"/>
  </w:num>
  <w:num w:numId="14" w16cid:durableId="812720343">
    <w:abstractNumId w:val="0"/>
  </w:num>
  <w:num w:numId="15" w16cid:durableId="877282707">
    <w:abstractNumId w:val="1"/>
  </w:num>
  <w:num w:numId="16" w16cid:durableId="2064331631">
    <w:abstractNumId w:val="15"/>
  </w:num>
  <w:num w:numId="17" w16cid:durableId="1303578938">
    <w:abstractNumId w:val="17"/>
  </w:num>
  <w:num w:numId="18" w16cid:durableId="1549757078">
    <w:abstractNumId w:val="10"/>
  </w:num>
  <w:num w:numId="19" w16cid:durableId="843204998">
    <w:abstractNumId w:val="5"/>
  </w:num>
  <w:num w:numId="20" w16cid:durableId="829951644">
    <w:abstractNumId w:val="18"/>
  </w:num>
  <w:num w:numId="21" w16cid:durableId="118687030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C0859"/>
    <w:rsid w:val="000C0FF9"/>
    <w:rsid w:val="000F5FE7"/>
    <w:rsid w:val="00100D71"/>
    <w:rsid w:val="00183952"/>
    <w:rsid w:val="0018511A"/>
    <w:rsid w:val="00191125"/>
    <w:rsid w:val="001922C5"/>
    <w:rsid w:val="001A3384"/>
    <w:rsid w:val="001B584B"/>
    <w:rsid w:val="001E334E"/>
    <w:rsid w:val="001E583C"/>
    <w:rsid w:val="002055CD"/>
    <w:rsid w:val="0022171D"/>
    <w:rsid w:val="00230DD2"/>
    <w:rsid w:val="0029540E"/>
    <w:rsid w:val="002A0D70"/>
    <w:rsid w:val="002F6AA5"/>
    <w:rsid w:val="00311072"/>
    <w:rsid w:val="00322995"/>
    <w:rsid w:val="003A1F38"/>
    <w:rsid w:val="00422E08"/>
    <w:rsid w:val="00423533"/>
    <w:rsid w:val="00424543"/>
    <w:rsid w:val="00437B6E"/>
    <w:rsid w:val="00443AF0"/>
    <w:rsid w:val="00467983"/>
    <w:rsid w:val="00470278"/>
    <w:rsid w:val="004766BC"/>
    <w:rsid w:val="004A1023"/>
    <w:rsid w:val="004C42D4"/>
    <w:rsid w:val="005E0DF9"/>
    <w:rsid w:val="006076D2"/>
    <w:rsid w:val="00646A2F"/>
    <w:rsid w:val="0066669F"/>
    <w:rsid w:val="00673B91"/>
    <w:rsid w:val="00675F51"/>
    <w:rsid w:val="006E6094"/>
    <w:rsid w:val="0070586B"/>
    <w:rsid w:val="00712091"/>
    <w:rsid w:val="007344A6"/>
    <w:rsid w:val="007614AC"/>
    <w:rsid w:val="0076663E"/>
    <w:rsid w:val="007905B7"/>
    <w:rsid w:val="007E39F2"/>
    <w:rsid w:val="00881005"/>
    <w:rsid w:val="008E0E18"/>
    <w:rsid w:val="008F75B1"/>
    <w:rsid w:val="00915AB8"/>
    <w:rsid w:val="0093116E"/>
    <w:rsid w:val="00956564"/>
    <w:rsid w:val="009701DF"/>
    <w:rsid w:val="00974C22"/>
    <w:rsid w:val="009D204F"/>
    <w:rsid w:val="009F66A4"/>
    <w:rsid w:val="00A53547"/>
    <w:rsid w:val="00A638BD"/>
    <w:rsid w:val="00A776AD"/>
    <w:rsid w:val="00AA7B73"/>
    <w:rsid w:val="00B45FB6"/>
    <w:rsid w:val="00B47A20"/>
    <w:rsid w:val="00BE43DF"/>
    <w:rsid w:val="00C356E2"/>
    <w:rsid w:val="00C83B09"/>
    <w:rsid w:val="00C92510"/>
    <w:rsid w:val="00C952C5"/>
    <w:rsid w:val="00CD6CD6"/>
    <w:rsid w:val="00D13318"/>
    <w:rsid w:val="00D43143"/>
    <w:rsid w:val="00DB122B"/>
    <w:rsid w:val="00DB422E"/>
    <w:rsid w:val="00DD7801"/>
    <w:rsid w:val="00DE4975"/>
    <w:rsid w:val="00DE601A"/>
    <w:rsid w:val="00DF77CB"/>
    <w:rsid w:val="00E07D50"/>
    <w:rsid w:val="00E31BE3"/>
    <w:rsid w:val="00E402A8"/>
    <w:rsid w:val="00E42DD1"/>
    <w:rsid w:val="00E42F5A"/>
    <w:rsid w:val="00E82FF8"/>
    <w:rsid w:val="00ED4566"/>
    <w:rsid w:val="00EE3AFE"/>
    <w:rsid w:val="00EF03D0"/>
    <w:rsid w:val="00F312F2"/>
    <w:rsid w:val="00F3444C"/>
    <w:rsid w:val="00F44FE5"/>
    <w:rsid w:val="00F75432"/>
    <w:rsid w:val="00F977F8"/>
    <w:rsid w:val="00FA03F6"/>
    <w:rsid w:val="00FA1752"/>
    <w:rsid w:val="00FA634F"/>
    <w:rsid w:val="00FC7D3E"/>
    <w:rsid w:val="00FD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2024-10-31T15:44:00Z</dcterms:created>
  <dcterms:modified xsi:type="dcterms:W3CDTF">2024-10-31T15:44:00Z</dcterms:modified>
</cp:coreProperties>
</file>