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45BB2F0D" w:rsidR="001B584B" w:rsidRPr="004B31E8" w:rsidRDefault="002D701E" w:rsidP="001B584B">
      <w:pPr>
        <w:spacing w:line="240" w:lineRule="auto"/>
        <w:rPr>
          <w:rFonts w:eastAsia="DFKai-SB" w:cs="Arial"/>
          <w:b/>
          <w:color w:val="002060"/>
          <w:sz w:val="60"/>
          <w:szCs w:val="60"/>
        </w:rPr>
      </w:pPr>
      <w:r w:rsidRPr="004B31E8">
        <w:rPr>
          <w:rFonts w:eastAsia="DFKai-SB" w:cs="Arial"/>
          <w:b/>
          <w:color w:val="002060"/>
          <w:sz w:val="60"/>
          <w:szCs w:val="60"/>
        </w:rPr>
        <w:t>Background Checks</w:t>
      </w:r>
    </w:p>
    <w:p w14:paraId="5DE9172F" w14:textId="77777777" w:rsidR="00893294" w:rsidRPr="004B31E8" w:rsidRDefault="00893294" w:rsidP="004B31E8">
      <w:pPr>
        <w:pStyle w:val="lead"/>
        <w:shd w:val="clear" w:color="auto" w:fill="FFFFFF"/>
        <w:spacing w:before="0" w:beforeAutospacing="0" w:after="0" w:afterAutospacing="0" w:line="300" w:lineRule="exact"/>
        <w:rPr>
          <w:rFonts w:ascii="Arial" w:hAnsi="Arial" w:cs="Arial"/>
          <w:color w:val="002060"/>
          <w:sz w:val="22"/>
          <w:szCs w:val="22"/>
        </w:rPr>
      </w:pPr>
    </w:p>
    <w:p w14:paraId="074DABEF" w14:textId="263F1D37" w:rsidR="00893294" w:rsidRPr="004B31E8" w:rsidRDefault="00A41BA0" w:rsidP="004B31E8">
      <w:pPr>
        <w:pStyle w:val="lead"/>
        <w:shd w:val="clear" w:color="auto" w:fill="FFFFFF"/>
        <w:spacing w:before="0" w:beforeAutospacing="0" w:after="0" w:afterAutospacing="0" w:line="300" w:lineRule="exact"/>
        <w:rPr>
          <w:rFonts w:ascii="Arial" w:hAnsi="Arial" w:cs="Arial"/>
          <w:sz w:val="22"/>
          <w:szCs w:val="22"/>
        </w:rPr>
      </w:pPr>
      <w:r w:rsidRPr="004B31E8">
        <w:rPr>
          <w:rFonts w:ascii="Arial" w:hAnsi="Arial" w:cs="Arial"/>
          <w:sz w:val="22"/>
          <w:szCs w:val="22"/>
        </w:rPr>
        <w:t>Applicants</w:t>
      </w:r>
      <w:r w:rsidR="00CC23F8" w:rsidRPr="004B31E8">
        <w:rPr>
          <w:rFonts w:ascii="Arial" w:hAnsi="Arial" w:cs="Arial"/>
          <w:sz w:val="22"/>
          <w:szCs w:val="22"/>
        </w:rPr>
        <w:t xml:space="preserve"> and employees</w:t>
      </w:r>
      <w:r w:rsidRPr="004B31E8">
        <w:rPr>
          <w:rFonts w:ascii="Arial" w:hAnsi="Arial" w:cs="Arial"/>
          <w:sz w:val="22"/>
          <w:szCs w:val="22"/>
        </w:rPr>
        <w:t xml:space="preserve"> are protected from employment discrimination under both Oregon </w:t>
      </w:r>
      <w:r w:rsidR="00893294" w:rsidRPr="004B31E8">
        <w:rPr>
          <w:rFonts w:ascii="Arial" w:hAnsi="Arial" w:cs="Arial"/>
          <w:sz w:val="22"/>
          <w:szCs w:val="22"/>
        </w:rPr>
        <w:t>state</w:t>
      </w:r>
      <w:r w:rsidR="00893294" w:rsidRPr="004B31E8">
        <w:rPr>
          <w:rStyle w:val="FootnoteReference"/>
          <w:rFonts w:ascii="Arial" w:hAnsi="Arial" w:cs="Arial"/>
          <w:sz w:val="22"/>
          <w:szCs w:val="22"/>
        </w:rPr>
        <w:footnoteReference w:id="1"/>
      </w:r>
      <w:r w:rsidR="00893294" w:rsidRPr="004B31E8">
        <w:rPr>
          <w:rFonts w:ascii="Arial" w:hAnsi="Arial" w:cs="Arial"/>
          <w:sz w:val="22"/>
          <w:szCs w:val="22"/>
        </w:rPr>
        <w:t xml:space="preserve"> and federal law</w:t>
      </w:r>
      <w:r w:rsidR="00893294" w:rsidRPr="004B31E8">
        <w:rPr>
          <w:rStyle w:val="FootnoteReference"/>
          <w:rFonts w:ascii="Arial" w:hAnsi="Arial" w:cs="Arial"/>
          <w:sz w:val="22"/>
          <w:szCs w:val="22"/>
        </w:rPr>
        <w:footnoteReference w:id="2"/>
      </w:r>
      <w:r w:rsidR="00893294" w:rsidRPr="004B31E8">
        <w:rPr>
          <w:rFonts w:ascii="Arial" w:hAnsi="Arial" w:cs="Arial"/>
          <w:sz w:val="22"/>
          <w:szCs w:val="22"/>
        </w:rPr>
        <w:t>. Employers are restricted as to what kind of questions they may ask applicants including salary history, credit history, employment status, and criminal history.</w:t>
      </w:r>
      <w:r w:rsidR="00CC23F8" w:rsidRPr="004B31E8">
        <w:rPr>
          <w:rFonts w:ascii="Arial" w:hAnsi="Arial" w:cs="Arial"/>
          <w:sz w:val="22"/>
          <w:szCs w:val="22"/>
        </w:rPr>
        <w:t xml:space="preserve"> There are also specific protections for employees when it comes to credit history and criminal history checks. </w:t>
      </w:r>
    </w:p>
    <w:p w14:paraId="099F3111" w14:textId="77777777" w:rsidR="004B31E8" w:rsidRPr="004B31E8" w:rsidRDefault="004B31E8" w:rsidP="004B31E8">
      <w:pPr>
        <w:pStyle w:val="lead"/>
        <w:shd w:val="clear" w:color="auto" w:fill="FFFFFF"/>
        <w:spacing w:before="0" w:beforeAutospacing="0" w:after="0" w:afterAutospacing="0" w:line="300" w:lineRule="exact"/>
        <w:rPr>
          <w:rFonts w:ascii="Arial" w:hAnsi="Arial" w:cs="Arial"/>
          <w:color w:val="002060"/>
          <w:sz w:val="22"/>
          <w:szCs w:val="22"/>
        </w:rPr>
      </w:pPr>
    </w:p>
    <w:p w14:paraId="21D488FE" w14:textId="4B4B5118" w:rsidR="008F2C72" w:rsidRPr="004B31E8" w:rsidRDefault="00225FEB" w:rsidP="004B31E8">
      <w:pPr>
        <w:rPr>
          <w:rFonts w:eastAsia="DFKai-SB" w:cs="Arial"/>
          <w:b/>
          <w:color w:val="002060"/>
          <w:sz w:val="26"/>
          <w:szCs w:val="26"/>
        </w:rPr>
      </w:pPr>
      <w:r w:rsidRPr="004B31E8">
        <w:rPr>
          <w:rFonts w:eastAsia="DFKai-SB" w:cs="Arial"/>
          <w:b/>
          <w:color w:val="002060"/>
          <w:sz w:val="26"/>
          <w:szCs w:val="26"/>
        </w:rPr>
        <w:t xml:space="preserve">SALARY HISTORY </w:t>
      </w:r>
    </w:p>
    <w:p w14:paraId="4536944A" w14:textId="59E3A549" w:rsidR="00A41BA0" w:rsidRPr="004B31E8" w:rsidRDefault="00A41BA0" w:rsidP="004B31E8">
      <w:pPr>
        <w:rPr>
          <w:rFonts w:eastAsia="DFKai-SB" w:cs="Arial"/>
          <w:b/>
        </w:rPr>
      </w:pPr>
    </w:p>
    <w:p w14:paraId="0D48C986" w14:textId="28F26E18" w:rsidR="00A41BA0" w:rsidRPr="004B31E8" w:rsidRDefault="00A41BA0" w:rsidP="004B31E8">
      <w:pPr>
        <w:rPr>
          <w:rFonts w:eastAsia="DFKai-SB" w:cs="Arial"/>
          <w:bCs/>
        </w:rPr>
      </w:pPr>
      <w:r w:rsidRPr="004B31E8">
        <w:rPr>
          <w:rFonts w:eastAsia="DFKai-SB" w:cs="Arial"/>
          <w:bCs/>
        </w:rPr>
        <w:t>Under Oregon law</w:t>
      </w:r>
      <w:r w:rsidRPr="004B31E8">
        <w:rPr>
          <w:rStyle w:val="FootnoteReference"/>
          <w:rFonts w:eastAsia="DFKai-SB" w:cs="Arial"/>
          <w:bCs/>
        </w:rPr>
        <w:footnoteReference w:id="3"/>
      </w:r>
      <w:r w:rsidRPr="004B31E8">
        <w:rPr>
          <w:rFonts w:eastAsia="DFKai-SB" w:cs="Arial"/>
          <w:bCs/>
        </w:rPr>
        <w:t>, an employer may not as</w:t>
      </w:r>
      <w:r w:rsidR="004E79F1" w:rsidRPr="004B31E8">
        <w:rPr>
          <w:rFonts w:eastAsia="DFKai-SB" w:cs="Arial"/>
          <w:bCs/>
        </w:rPr>
        <w:t>k</w:t>
      </w:r>
      <w:r w:rsidRPr="004B31E8">
        <w:rPr>
          <w:rFonts w:eastAsia="DFKai-SB" w:cs="Arial"/>
          <w:bCs/>
        </w:rPr>
        <w:t xml:space="preserve"> </w:t>
      </w:r>
      <w:r w:rsidR="004E79F1" w:rsidRPr="004B31E8">
        <w:rPr>
          <w:rFonts w:eastAsia="DFKai-SB" w:cs="Arial"/>
          <w:bCs/>
        </w:rPr>
        <w:t xml:space="preserve">applicants </w:t>
      </w:r>
      <w:r w:rsidRPr="004B31E8">
        <w:rPr>
          <w:rFonts w:eastAsia="DFKai-SB" w:cs="Arial"/>
          <w:bCs/>
        </w:rPr>
        <w:t xml:space="preserve">or the </w:t>
      </w:r>
      <w:r w:rsidR="004E79F1" w:rsidRPr="004B31E8">
        <w:rPr>
          <w:rFonts w:eastAsia="DFKai-SB" w:cs="Arial"/>
          <w:bCs/>
        </w:rPr>
        <w:t xml:space="preserve">applicant’s </w:t>
      </w:r>
      <w:r w:rsidRPr="004B31E8">
        <w:rPr>
          <w:rFonts w:eastAsia="DFKai-SB" w:cs="Arial"/>
          <w:bCs/>
        </w:rPr>
        <w:t>employer about their salary history</w:t>
      </w:r>
      <w:r w:rsidR="004E79F1" w:rsidRPr="004B31E8">
        <w:rPr>
          <w:rFonts w:eastAsia="DFKai-SB" w:cs="Arial"/>
          <w:bCs/>
        </w:rPr>
        <w:t xml:space="preserve">. Specifically, employers may not: </w:t>
      </w:r>
    </w:p>
    <w:p w14:paraId="2A84E5E7" w14:textId="47748C6F" w:rsidR="008F2C72" w:rsidRPr="004B31E8" w:rsidRDefault="008F2C72" w:rsidP="004B31E8">
      <w:pPr>
        <w:rPr>
          <w:rFonts w:eastAsia="DFKai-SB" w:cs="Arial"/>
          <w:bCs/>
        </w:rPr>
      </w:pPr>
    </w:p>
    <w:p w14:paraId="3C67E043" w14:textId="5C1047FE" w:rsidR="008F2C72" w:rsidRPr="004B31E8" w:rsidRDefault="004E79F1" w:rsidP="004B31E8">
      <w:pPr>
        <w:numPr>
          <w:ilvl w:val="0"/>
          <w:numId w:val="3"/>
        </w:numPr>
        <w:rPr>
          <w:rFonts w:eastAsia="DFKai-SB" w:cs="Arial"/>
          <w:bCs/>
        </w:rPr>
      </w:pPr>
      <w:r w:rsidRPr="004B31E8">
        <w:rPr>
          <w:rFonts w:eastAsia="DFKai-SB" w:cs="Arial"/>
          <w:bCs/>
        </w:rPr>
        <w:t xml:space="preserve">Ask </w:t>
      </w:r>
      <w:r w:rsidR="008F2C72" w:rsidRPr="004B31E8">
        <w:rPr>
          <w:rFonts w:eastAsia="DFKai-SB" w:cs="Arial"/>
          <w:bCs/>
        </w:rPr>
        <w:t>for a</w:t>
      </w:r>
      <w:r w:rsidR="00C63779" w:rsidRPr="004B31E8">
        <w:rPr>
          <w:rFonts w:eastAsia="DFKai-SB" w:cs="Arial"/>
          <w:bCs/>
        </w:rPr>
        <w:t xml:space="preserve">n applicant’s </w:t>
      </w:r>
      <w:r w:rsidR="008F2C72" w:rsidRPr="004B31E8">
        <w:rPr>
          <w:rFonts w:eastAsia="DFKai-SB" w:cs="Arial"/>
          <w:bCs/>
        </w:rPr>
        <w:t>salary</w:t>
      </w:r>
      <w:r w:rsidR="00803EDA" w:rsidRPr="004B31E8">
        <w:rPr>
          <w:rFonts w:eastAsia="DFKai-SB" w:cs="Arial"/>
          <w:bCs/>
        </w:rPr>
        <w:t xml:space="preserve"> or </w:t>
      </w:r>
      <w:r w:rsidR="008F2C72" w:rsidRPr="004B31E8">
        <w:rPr>
          <w:rFonts w:eastAsia="DFKai-SB" w:cs="Arial"/>
          <w:bCs/>
        </w:rPr>
        <w:t>pay history before they make an offer of employment</w:t>
      </w:r>
      <w:r w:rsidRPr="004B31E8">
        <w:rPr>
          <w:rFonts w:eastAsia="DFKai-SB" w:cs="Arial"/>
          <w:bCs/>
        </w:rPr>
        <w:t>.</w:t>
      </w:r>
    </w:p>
    <w:p w14:paraId="78134AC5" w14:textId="06343667" w:rsidR="008F2C72" w:rsidRPr="004B31E8" w:rsidRDefault="004E79F1" w:rsidP="004B31E8">
      <w:pPr>
        <w:numPr>
          <w:ilvl w:val="0"/>
          <w:numId w:val="3"/>
        </w:numPr>
        <w:rPr>
          <w:rFonts w:eastAsia="DFKai-SB" w:cs="Arial"/>
          <w:bCs/>
        </w:rPr>
      </w:pPr>
      <w:r w:rsidRPr="004B31E8">
        <w:rPr>
          <w:rFonts w:eastAsia="DFKai-SB" w:cs="Arial"/>
          <w:bCs/>
        </w:rPr>
        <w:t xml:space="preserve">Screen </w:t>
      </w:r>
      <w:r w:rsidR="008F2C72" w:rsidRPr="004B31E8">
        <w:rPr>
          <w:rFonts w:eastAsia="DFKai-SB" w:cs="Arial"/>
          <w:bCs/>
        </w:rPr>
        <w:t>job applicants based on current or past salary</w:t>
      </w:r>
      <w:r w:rsidR="00803EDA" w:rsidRPr="004B31E8">
        <w:rPr>
          <w:rFonts w:eastAsia="DFKai-SB" w:cs="Arial"/>
          <w:bCs/>
        </w:rPr>
        <w:t xml:space="preserve"> or </w:t>
      </w:r>
      <w:r w:rsidR="008F2C72" w:rsidRPr="004B31E8">
        <w:rPr>
          <w:rFonts w:eastAsia="DFKai-SB" w:cs="Arial"/>
          <w:bCs/>
        </w:rPr>
        <w:t>pay history</w:t>
      </w:r>
      <w:r w:rsidRPr="004B31E8">
        <w:rPr>
          <w:rFonts w:eastAsia="DFKai-SB" w:cs="Arial"/>
          <w:bCs/>
        </w:rPr>
        <w:t xml:space="preserve">. </w:t>
      </w:r>
    </w:p>
    <w:p w14:paraId="17285F01" w14:textId="0E274A0B" w:rsidR="008F2C72" w:rsidRPr="004B31E8" w:rsidRDefault="004E79F1" w:rsidP="004B31E8">
      <w:pPr>
        <w:numPr>
          <w:ilvl w:val="0"/>
          <w:numId w:val="3"/>
        </w:numPr>
        <w:rPr>
          <w:rFonts w:eastAsia="DFKai-SB" w:cs="Arial"/>
          <w:bCs/>
        </w:rPr>
      </w:pPr>
      <w:r w:rsidRPr="004B31E8">
        <w:rPr>
          <w:rFonts w:eastAsia="DFKai-SB" w:cs="Arial"/>
          <w:bCs/>
        </w:rPr>
        <w:t xml:space="preserve">Base </w:t>
      </w:r>
      <w:r w:rsidR="008F2C72" w:rsidRPr="004B31E8">
        <w:rPr>
          <w:rFonts w:eastAsia="DFKai-SB" w:cs="Arial"/>
          <w:bCs/>
        </w:rPr>
        <w:t>compensation for a job based on the current or past compensation of a potential new employee (not including internal transfers)</w:t>
      </w:r>
      <w:r w:rsidRPr="004B31E8">
        <w:rPr>
          <w:rFonts w:eastAsia="DFKai-SB" w:cs="Arial"/>
          <w:bCs/>
        </w:rPr>
        <w:t xml:space="preserve">. </w:t>
      </w:r>
    </w:p>
    <w:p w14:paraId="1E4AF952" w14:textId="77777777" w:rsidR="00935D6F" w:rsidRPr="004B31E8" w:rsidRDefault="00935D6F" w:rsidP="004B31E8">
      <w:pPr>
        <w:rPr>
          <w:rFonts w:eastAsia="DFKai-SB" w:cs="Arial"/>
          <w:bCs/>
        </w:rPr>
      </w:pPr>
    </w:p>
    <w:p w14:paraId="0CC874D4" w14:textId="73E1C392" w:rsidR="004E79F1" w:rsidRPr="004B31E8" w:rsidRDefault="004E79F1" w:rsidP="004B31E8">
      <w:pPr>
        <w:rPr>
          <w:rFonts w:eastAsia="DFKai-SB" w:cs="Arial"/>
          <w:bCs/>
        </w:rPr>
      </w:pPr>
      <w:r w:rsidRPr="004B31E8">
        <w:rPr>
          <w:rFonts w:eastAsia="DFKai-SB" w:cs="Arial"/>
          <w:bCs/>
        </w:rPr>
        <w:t xml:space="preserve">Employers may ask an applicant about their preferred salary. However, employers may not take that information into consideration when offering the position. For example, a qualified applicant states that their preferred salary is $50,000 per year. However, the position the applicant is applying to has a salary range of $57,000 to $67,000 per year. </w:t>
      </w:r>
      <w:r w:rsidR="00CC23F8" w:rsidRPr="004B31E8">
        <w:rPr>
          <w:rFonts w:eastAsia="DFKai-SB" w:cs="Arial"/>
          <w:bCs/>
        </w:rPr>
        <w:t xml:space="preserve">If the applicant offered the </w:t>
      </w:r>
      <w:r w:rsidRPr="004B31E8">
        <w:rPr>
          <w:rFonts w:eastAsia="DFKai-SB" w:cs="Arial"/>
          <w:bCs/>
        </w:rPr>
        <w:t xml:space="preserve">qualified applicant $50,000 instead of $57,000 to $67,000 </w:t>
      </w:r>
      <w:r w:rsidR="003125C3" w:rsidRPr="004B31E8">
        <w:rPr>
          <w:rFonts w:eastAsia="DFKai-SB" w:cs="Arial"/>
          <w:bCs/>
        </w:rPr>
        <w:t>to</w:t>
      </w:r>
      <w:r w:rsidRPr="004B31E8">
        <w:rPr>
          <w:rFonts w:eastAsia="DFKai-SB" w:cs="Arial"/>
          <w:bCs/>
        </w:rPr>
        <w:t xml:space="preserve"> save money</w:t>
      </w:r>
      <w:r w:rsidR="00CC23F8" w:rsidRPr="004B31E8">
        <w:rPr>
          <w:rFonts w:eastAsia="DFKai-SB" w:cs="Arial"/>
          <w:bCs/>
        </w:rPr>
        <w:t xml:space="preserve">, the employer would be in violation of Oregon law. </w:t>
      </w:r>
    </w:p>
    <w:p w14:paraId="5D3C5D08" w14:textId="77777777" w:rsidR="008F2C72" w:rsidRPr="004B31E8" w:rsidRDefault="008F2C72" w:rsidP="004B31E8">
      <w:pPr>
        <w:rPr>
          <w:rFonts w:eastAsia="DFKai-SB" w:cs="Arial"/>
          <w:b/>
        </w:rPr>
      </w:pPr>
    </w:p>
    <w:p w14:paraId="38BD80E5" w14:textId="0B97E45D" w:rsidR="008F2C72" w:rsidRPr="004B31E8" w:rsidRDefault="00225FEB" w:rsidP="004B31E8">
      <w:pPr>
        <w:rPr>
          <w:rFonts w:eastAsia="DFKai-SB" w:cs="Arial"/>
          <w:b/>
          <w:color w:val="1D2C4C"/>
          <w:sz w:val="26"/>
          <w:szCs w:val="26"/>
        </w:rPr>
      </w:pPr>
      <w:r w:rsidRPr="004B31E8">
        <w:rPr>
          <w:rFonts w:eastAsia="DFKai-SB" w:cs="Arial"/>
          <w:b/>
          <w:color w:val="1D2C4C"/>
          <w:sz w:val="26"/>
          <w:szCs w:val="26"/>
        </w:rPr>
        <w:t xml:space="preserve">CREDIT HISTORY </w:t>
      </w:r>
    </w:p>
    <w:p w14:paraId="3A06E144" w14:textId="420F9833" w:rsidR="003125C3" w:rsidRPr="004B31E8" w:rsidRDefault="003125C3" w:rsidP="004B31E8">
      <w:pPr>
        <w:rPr>
          <w:rFonts w:eastAsia="DFKai-SB" w:cs="Arial"/>
          <w:b/>
        </w:rPr>
      </w:pPr>
    </w:p>
    <w:p w14:paraId="433B31A3" w14:textId="1DD52CB8" w:rsidR="003125C3" w:rsidRPr="004B31E8" w:rsidRDefault="003125C3" w:rsidP="004B31E8">
      <w:pPr>
        <w:rPr>
          <w:rFonts w:eastAsia="DFKai-SB" w:cs="Arial"/>
          <w:bCs/>
        </w:rPr>
      </w:pPr>
      <w:r w:rsidRPr="004B31E8">
        <w:rPr>
          <w:rFonts w:eastAsia="DFKai-SB" w:cs="Arial"/>
          <w:bCs/>
        </w:rPr>
        <w:t>Under Oregon law</w:t>
      </w:r>
      <w:r w:rsidRPr="004B31E8">
        <w:rPr>
          <w:rStyle w:val="FootnoteReference"/>
          <w:rFonts w:eastAsia="DFKai-SB" w:cs="Arial"/>
          <w:bCs/>
        </w:rPr>
        <w:footnoteReference w:id="4"/>
      </w:r>
      <w:r w:rsidRPr="004B31E8">
        <w:rPr>
          <w:rFonts w:eastAsia="DFKai-SB" w:cs="Arial"/>
          <w:bCs/>
        </w:rPr>
        <w:t>, employers generally cannot obtain an applicant or employee’s credit history. The following are exceptions to this law:</w:t>
      </w:r>
    </w:p>
    <w:p w14:paraId="1621573A" w14:textId="77777777" w:rsidR="003125C3" w:rsidRPr="004B31E8" w:rsidRDefault="003125C3" w:rsidP="004B31E8">
      <w:pPr>
        <w:rPr>
          <w:rFonts w:eastAsia="DFKai-SB" w:cs="Arial"/>
          <w:bCs/>
        </w:rPr>
      </w:pPr>
    </w:p>
    <w:p w14:paraId="08DED063" w14:textId="64183AB4" w:rsidR="003125C3" w:rsidRPr="004B31E8" w:rsidRDefault="00C63779" w:rsidP="004B31E8">
      <w:pPr>
        <w:numPr>
          <w:ilvl w:val="0"/>
          <w:numId w:val="3"/>
        </w:numPr>
        <w:rPr>
          <w:rFonts w:eastAsia="DFKai-SB" w:cs="Arial"/>
          <w:bCs/>
        </w:rPr>
      </w:pPr>
      <w:r w:rsidRPr="004B31E8">
        <w:rPr>
          <w:rFonts w:eastAsia="DFKai-SB" w:cs="Arial"/>
          <w:bCs/>
        </w:rPr>
        <w:t xml:space="preserve">The credit history </w:t>
      </w:r>
      <w:r w:rsidR="003125C3" w:rsidRPr="004B31E8">
        <w:rPr>
          <w:rFonts w:eastAsia="DFKai-SB" w:cs="Arial"/>
          <w:bCs/>
        </w:rPr>
        <w:t>information is substantially job-related and the employer’s reasons for the use of such information are disclosed to the employee or prospective employee in writing.</w:t>
      </w:r>
    </w:p>
    <w:p w14:paraId="39900DF5" w14:textId="52676FCA" w:rsidR="000D0D81" w:rsidRPr="004B31E8" w:rsidRDefault="003125C3" w:rsidP="004B31E8">
      <w:pPr>
        <w:numPr>
          <w:ilvl w:val="0"/>
          <w:numId w:val="3"/>
        </w:numPr>
        <w:rPr>
          <w:rFonts w:eastAsia="DFKai-SB" w:cs="Arial"/>
          <w:bCs/>
        </w:rPr>
      </w:pPr>
      <w:r w:rsidRPr="004B31E8">
        <w:rPr>
          <w:rFonts w:eastAsia="DFKai-SB" w:cs="Arial"/>
          <w:bCs/>
        </w:rPr>
        <w:t>The employer is a federally insured bank or credit union</w:t>
      </w:r>
      <w:r w:rsidR="000D0D81" w:rsidRPr="004B31E8">
        <w:rPr>
          <w:rFonts w:eastAsia="DFKai-SB" w:cs="Arial"/>
          <w:bCs/>
        </w:rPr>
        <w:t xml:space="preserve">. </w:t>
      </w:r>
    </w:p>
    <w:p w14:paraId="6FE13513" w14:textId="66744725" w:rsidR="003125C3" w:rsidRPr="004B31E8" w:rsidRDefault="000D0D81" w:rsidP="004B31E8">
      <w:pPr>
        <w:numPr>
          <w:ilvl w:val="0"/>
          <w:numId w:val="3"/>
        </w:numPr>
        <w:rPr>
          <w:rFonts w:eastAsia="DFKai-SB" w:cs="Arial"/>
          <w:bCs/>
        </w:rPr>
      </w:pPr>
      <w:r w:rsidRPr="004B31E8">
        <w:rPr>
          <w:rFonts w:eastAsia="DFKai-SB" w:cs="Arial"/>
          <w:bCs/>
        </w:rPr>
        <w:t>E</w:t>
      </w:r>
      <w:r w:rsidR="003125C3" w:rsidRPr="004B31E8">
        <w:rPr>
          <w:rFonts w:eastAsia="DFKai-SB" w:cs="Arial"/>
          <w:bCs/>
        </w:rPr>
        <w:t xml:space="preserve">mployers who are </w:t>
      </w:r>
      <w:r w:rsidR="00147482" w:rsidRPr="004B31E8">
        <w:rPr>
          <w:rFonts w:eastAsia="DFKai-SB" w:cs="Arial"/>
          <w:bCs/>
        </w:rPr>
        <w:t>required by state or federal law to use individual credit history for employment purposes</w:t>
      </w:r>
      <w:r w:rsidR="003125C3" w:rsidRPr="004B31E8">
        <w:rPr>
          <w:rFonts w:eastAsia="DFKai-SB" w:cs="Arial"/>
          <w:bCs/>
        </w:rPr>
        <w:t xml:space="preserve">. </w:t>
      </w:r>
    </w:p>
    <w:p w14:paraId="4A644BEC" w14:textId="77777777" w:rsidR="000D0D81" w:rsidRPr="004B31E8" w:rsidRDefault="00147482" w:rsidP="004B31E8">
      <w:pPr>
        <w:numPr>
          <w:ilvl w:val="0"/>
          <w:numId w:val="3"/>
        </w:numPr>
        <w:rPr>
          <w:rFonts w:eastAsia="DFKai-SB" w:cs="Arial"/>
          <w:bCs/>
        </w:rPr>
      </w:pPr>
      <w:r w:rsidRPr="004B31E8">
        <w:rPr>
          <w:rFonts w:eastAsia="DFKai-SB" w:cs="Arial"/>
          <w:bCs/>
        </w:rPr>
        <w:t xml:space="preserve">The application for employment or the employment of a public safety officer </w:t>
      </w:r>
      <w:r w:rsidR="003125C3" w:rsidRPr="004B31E8">
        <w:rPr>
          <w:rFonts w:eastAsia="DFKai-SB" w:cs="Arial"/>
          <w:bCs/>
        </w:rPr>
        <w:t>r</w:t>
      </w:r>
      <w:r w:rsidRPr="004B31E8">
        <w:rPr>
          <w:rFonts w:eastAsia="DFKai-SB" w:cs="Arial"/>
          <w:bCs/>
        </w:rPr>
        <w:t>esponsible for enforcing the criminal laws of this state or laws or ordinances related to airport security</w:t>
      </w:r>
      <w:r w:rsidR="000D0D81" w:rsidRPr="004B31E8">
        <w:rPr>
          <w:rFonts w:eastAsia="DFKai-SB" w:cs="Arial"/>
          <w:bCs/>
        </w:rPr>
        <w:t xml:space="preserve">. </w:t>
      </w:r>
    </w:p>
    <w:p w14:paraId="0ACF6F85" w14:textId="5B5399FF" w:rsidR="000D0D81" w:rsidRPr="004B31E8" w:rsidRDefault="000D0D81" w:rsidP="004B31E8">
      <w:pPr>
        <w:rPr>
          <w:rFonts w:eastAsia="DFKai-SB" w:cs="Arial"/>
          <w:bCs/>
        </w:rPr>
      </w:pPr>
    </w:p>
    <w:p w14:paraId="1049D7EE" w14:textId="77777777" w:rsidR="007C4362" w:rsidRDefault="007C4362">
      <w:pPr>
        <w:rPr>
          <w:rFonts w:eastAsia="DFKai-SB" w:cs="Arial"/>
          <w:b/>
          <w:color w:val="1D2C4C"/>
          <w:sz w:val="26"/>
          <w:szCs w:val="26"/>
        </w:rPr>
      </w:pPr>
      <w:r>
        <w:rPr>
          <w:rFonts w:eastAsia="DFKai-SB" w:cs="Arial"/>
          <w:b/>
          <w:color w:val="1D2C4C"/>
          <w:sz w:val="26"/>
          <w:szCs w:val="26"/>
        </w:rPr>
        <w:br w:type="page"/>
      </w:r>
    </w:p>
    <w:p w14:paraId="3147B716" w14:textId="46A3ADA8" w:rsidR="000D0D81" w:rsidRPr="004B31E8" w:rsidRDefault="000D0D81" w:rsidP="004B31E8">
      <w:pPr>
        <w:rPr>
          <w:rFonts w:eastAsia="DFKai-SB" w:cs="Arial"/>
          <w:b/>
          <w:color w:val="1D2C4C"/>
          <w:sz w:val="26"/>
          <w:szCs w:val="26"/>
        </w:rPr>
      </w:pPr>
      <w:r w:rsidRPr="004B31E8">
        <w:rPr>
          <w:rFonts w:eastAsia="DFKai-SB" w:cs="Arial"/>
          <w:b/>
          <w:color w:val="1D2C4C"/>
          <w:sz w:val="26"/>
          <w:szCs w:val="26"/>
        </w:rPr>
        <w:lastRenderedPageBreak/>
        <w:t>Substantially Job-Related Definition</w:t>
      </w:r>
    </w:p>
    <w:p w14:paraId="4A74B189" w14:textId="79CBA8E9" w:rsidR="000D0D81" w:rsidRPr="004B31E8" w:rsidRDefault="000D0D81" w:rsidP="004B31E8">
      <w:pPr>
        <w:rPr>
          <w:rFonts w:eastAsia="DFKai-SB" w:cs="Arial"/>
          <w:b/>
          <w:i/>
          <w:iCs/>
        </w:rPr>
      </w:pPr>
    </w:p>
    <w:p w14:paraId="7621E57D" w14:textId="26ABA55D" w:rsidR="000D0D81" w:rsidRDefault="000D0D81" w:rsidP="004B31E8">
      <w:pPr>
        <w:rPr>
          <w:rFonts w:eastAsia="DFKai-SB" w:cs="Arial"/>
          <w:bCs/>
        </w:rPr>
      </w:pPr>
      <w:r w:rsidRPr="004B31E8">
        <w:rPr>
          <w:rFonts w:eastAsia="DFKai-SB" w:cs="Arial"/>
          <w:bCs/>
        </w:rPr>
        <w:t>Under Oregon law</w:t>
      </w:r>
      <w:r w:rsidRPr="004B31E8">
        <w:rPr>
          <w:rStyle w:val="FootnoteReference"/>
          <w:rFonts w:eastAsia="DFKai-SB" w:cs="Arial"/>
          <w:bCs/>
        </w:rPr>
        <w:footnoteReference w:id="5"/>
      </w:r>
      <w:r w:rsidRPr="004B31E8">
        <w:rPr>
          <w:rFonts w:eastAsia="DFKai-SB" w:cs="Arial"/>
          <w:bCs/>
        </w:rPr>
        <w:t>, credit history information may be considered “substantially job-related” if:</w:t>
      </w:r>
    </w:p>
    <w:p w14:paraId="34767FFB" w14:textId="77777777" w:rsidR="00405BB6" w:rsidRPr="004B31E8" w:rsidRDefault="00405BB6" w:rsidP="004B31E8">
      <w:pPr>
        <w:rPr>
          <w:rFonts w:eastAsia="DFKai-SB" w:cs="Arial"/>
          <w:bCs/>
        </w:rPr>
      </w:pPr>
    </w:p>
    <w:p w14:paraId="1CB2E183" w14:textId="777F6672" w:rsidR="00803EDA" w:rsidRPr="004B31E8" w:rsidRDefault="000D0D81" w:rsidP="004B31E8">
      <w:pPr>
        <w:numPr>
          <w:ilvl w:val="0"/>
          <w:numId w:val="3"/>
        </w:numPr>
        <w:rPr>
          <w:rFonts w:eastAsia="DFKai-SB" w:cs="Arial"/>
          <w:bCs/>
        </w:rPr>
      </w:pPr>
      <w:r w:rsidRPr="004B31E8">
        <w:rPr>
          <w:rFonts w:eastAsia="DFKai-SB" w:cs="Arial"/>
          <w:bCs/>
        </w:rPr>
        <w:t>An essential function of the job requires access to financial information beyond that typically required in a retail transactio</w:t>
      </w:r>
      <w:r w:rsidR="00803EDA" w:rsidRPr="004B31E8">
        <w:rPr>
          <w:rFonts w:eastAsia="DFKai-SB" w:cs="Arial"/>
          <w:bCs/>
        </w:rPr>
        <w:t>n</w:t>
      </w:r>
      <w:r w:rsidR="00C63779" w:rsidRPr="004B31E8">
        <w:rPr>
          <w:rFonts w:eastAsia="DFKai-SB" w:cs="Arial"/>
          <w:bCs/>
        </w:rPr>
        <w:t xml:space="preserve"> (</w:t>
      </w:r>
      <w:r w:rsidRPr="004B31E8">
        <w:rPr>
          <w:rFonts w:eastAsia="DFKai-SB" w:cs="Arial"/>
          <w:bCs/>
        </w:rPr>
        <w:t xml:space="preserve">Financial information </w:t>
      </w:r>
      <w:r w:rsidR="00803EDA" w:rsidRPr="004B31E8">
        <w:rPr>
          <w:rFonts w:eastAsia="DFKai-SB" w:cs="Arial"/>
          <w:bCs/>
        </w:rPr>
        <w:t xml:space="preserve">typically </w:t>
      </w:r>
      <w:r w:rsidRPr="004B31E8">
        <w:rPr>
          <w:rFonts w:eastAsia="DFKai-SB" w:cs="Arial"/>
          <w:bCs/>
        </w:rPr>
        <w:t>provided in a retail transition includes information related to the exchange of cash, checks, and credit or debit card numbers</w:t>
      </w:r>
      <w:r w:rsidR="00C63779" w:rsidRPr="004B31E8">
        <w:rPr>
          <w:rFonts w:eastAsia="DFKai-SB" w:cs="Arial"/>
          <w:bCs/>
        </w:rPr>
        <w:t xml:space="preserve">); or </w:t>
      </w:r>
    </w:p>
    <w:p w14:paraId="4ACAEF6C" w14:textId="6693C102" w:rsidR="000D0D81" w:rsidRPr="004B31E8" w:rsidRDefault="000D0D81" w:rsidP="004B31E8">
      <w:pPr>
        <w:numPr>
          <w:ilvl w:val="0"/>
          <w:numId w:val="3"/>
        </w:numPr>
        <w:rPr>
          <w:rFonts w:eastAsia="DFKai-SB" w:cs="Arial"/>
          <w:bCs/>
        </w:rPr>
      </w:pPr>
      <w:r w:rsidRPr="004B31E8">
        <w:rPr>
          <w:rFonts w:eastAsia="DFKai-SB" w:cs="Arial"/>
          <w:bCs/>
        </w:rPr>
        <w:t>The employer is required to obtain credit history information as a condition of bonding or insuring the employee</w:t>
      </w:r>
      <w:r w:rsidR="00C63779" w:rsidRPr="004B31E8">
        <w:rPr>
          <w:rFonts w:eastAsia="DFKai-SB" w:cs="Arial"/>
          <w:bCs/>
        </w:rPr>
        <w:t xml:space="preserve">. </w:t>
      </w:r>
    </w:p>
    <w:p w14:paraId="151BF22D" w14:textId="6C2661D1" w:rsidR="000D0D81" w:rsidRPr="004B31E8" w:rsidRDefault="000D0D81" w:rsidP="004B31E8">
      <w:pPr>
        <w:rPr>
          <w:rFonts w:eastAsia="DFKai-SB" w:cs="Arial"/>
          <w:b/>
          <w:i/>
          <w:iCs/>
        </w:rPr>
      </w:pPr>
    </w:p>
    <w:p w14:paraId="178374FB" w14:textId="5940BDB3" w:rsidR="000D0D81" w:rsidRPr="004B31E8" w:rsidRDefault="000D0D81" w:rsidP="004B31E8">
      <w:pPr>
        <w:rPr>
          <w:rFonts w:eastAsia="DFKai-SB" w:cs="Arial"/>
          <w:b/>
          <w:i/>
          <w:iCs/>
          <w:color w:val="1D2C4C"/>
        </w:rPr>
      </w:pPr>
      <w:r w:rsidRPr="004B31E8">
        <w:rPr>
          <w:rFonts w:eastAsia="DFKai-SB" w:cs="Arial"/>
          <w:b/>
          <w:i/>
          <w:iCs/>
          <w:color w:val="1D2C4C"/>
        </w:rPr>
        <w:t xml:space="preserve">Credit History Definition </w:t>
      </w:r>
    </w:p>
    <w:p w14:paraId="2D0A1456" w14:textId="77777777" w:rsidR="000D0D81" w:rsidRPr="004B31E8" w:rsidRDefault="000D0D81" w:rsidP="004B31E8">
      <w:pPr>
        <w:rPr>
          <w:rFonts w:eastAsia="DFKai-SB" w:cs="Arial"/>
          <w:b/>
          <w:i/>
          <w:iCs/>
        </w:rPr>
      </w:pPr>
    </w:p>
    <w:p w14:paraId="7D30E6B9" w14:textId="76E6B958" w:rsidR="00147482" w:rsidRPr="004B31E8" w:rsidRDefault="000D0D81" w:rsidP="004B31E8">
      <w:pPr>
        <w:rPr>
          <w:rFonts w:cs="Arial"/>
        </w:rPr>
      </w:pPr>
      <w:r w:rsidRPr="004B31E8">
        <w:rPr>
          <w:rFonts w:cs="Arial"/>
        </w:rPr>
        <w:t xml:space="preserve">Credit history </w:t>
      </w:r>
      <w:r w:rsidR="00147482" w:rsidRPr="004B31E8">
        <w:rPr>
          <w:rFonts w:cs="Arial"/>
        </w:rPr>
        <w:t>means any written or other communication of any information by a consumer reporting agency that bears on a consumer’s creditworthiness, credit standing or credit capacity</w:t>
      </w:r>
      <w:r w:rsidRPr="004B31E8">
        <w:rPr>
          <w:rFonts w:cs="Arial"/>
        </w:rPr>
        <w:t xml:space="preserve">. </w:t>
      </w:r>
    </w:p>
    <w:p w14:paraId="0C615F41" w14:textId="0E9004E0" w:rsidR="0075673F" w:rsidRPr="004B31E8" w:rsidRDefault="0075673F" w:rsidP="004B31E8">
      <w:pPr>
        <w:rPr>
          <w:rFonts w:cs="Arial"/>
        </w:rPr>
      </w:pPr>
    </w:p>
    <w:p w14:paraId="70E1B7CF" w14:textId="7288C6D0" w:rsidR="008F2C72" w:rsidRPr="004B31E8" w:rsidRDefault="00306FA0" w:rsidP="004B31E8">
      <w:pPr>
        <w:rPr>
          <w:rFonts w:cs="Arial"/>
          <w:b/>
          <w:bCs/>
          <w:i/>
          <w:iCs/>
          <w:color w:val="1D2C4C"/>
        </w:rPr>
      </w:pPr>
      <w:r w:rsidRPr="004B31E8">
        <w:rPr>
          <w:rFonts w:cs="Arial"/>
          <w:b/>
          <w:bCs/>
          <w:i/>
          <w:iCs/>
          <w:color w:val="1D2C4C"/>
        </w:rPr>
        <w:t>Fair Credit Reporting Act (FCRA)</w:t>
      </w:r>
    </w:p>
    <w:p w14:paraId="7D08C0A7" w14:textId="55D77F1A" w:rsidR="0075673F" w:rsidRPr="004B31E8" w:rsidRDefault="0075673F" w:rsidP="004B31E8">
      <w:pPr>
        <w:rPr>
          <w:rFonts w:cs="Arial"/>
          <w:b/>
          <w:bCs/>
          <w:i/>
          <w:iCs/>
        </w:rPr>
      </w:pPr>
    </w:p>
    <w:p w14:paraId="4733E655" w14:textId="38868D45" w:rsidR="0075673F" w:rsidRPr="004B31E8" w:rsidRDefault="0075673F" w:rsidP="004B31E8">
      <w:pPr>
        <w:rPr>
          <w:rFonts w:cs="Arial"/>
          <w:b/>
          <w:bCs/>
          <w:i/>
          <w:iCs/>
        </w:rPr>
      </w:pPr>
      <w:r w:rsidRPr="004B31E8">
        <w:rPr>
          <w:rFonts w:cs="Arial"/>
          <w:shd w:val="clear" w:color="auto" w:fill="FFFFFF"/>
        </w:rPr>
        <w:t xml:space="preserve">When an employer runs credit background checks through a company in the business of compiling background information, </w:t>
      </w:r>
      <w:r w:rsidR="00CC23F8" w:rsidRPr="004B31E8">
        <w:rPr>
          <w:rFonts w:cs="Arial"/>
          <w:shd w:val="clear" w:color="auto" w:fill="FFFFFF"/>
        </w:rPr>
        <w:t>the employer</w:t>
      </w:r>
      <w:r w:rsidRPr="004B31E8">
        <w:rPr>
          <w:rFonts w:cs="Arial"/>
          <w:shd w:val="clear" w:color="auto" w:fill="FFFFFF"/>
        </w:rPr>
        <w:t xml:space="preserve"> must comply with the Fair Credit Reporting Act, commonly known as the FCRA (referenced below).</w:t>
      </w:r>
    </w:p>
    <w:p w14:paraId="699BBBE9" w14:textId="77777777" w:rsidR="0075673F" w:rsidRPr="004B31E8" w:rsidRDefault="0075673F" w:rsidP="004B31E8">
      <w:pPr>
        <w:rPr>
          <w:rFonts w:eastAsia="DFKai-SB" w:cs="Arial"/>
        </w:rPr>
      </w:pPr>
    </w:p>
    <w:p w14:paraId="37E51E93" w14:textId="40B1A0D7" w:rsidR="00100B1A" w:rsidRPr="004B31E8" w:rsidRDefault="00225FEB" w:rsidP="004B31E8">
      <w:pPr>
        <w:rPr>
          <w:rFonts w:eastAsia="DFKai-SB" w:cs="Arial"/>
          <w:b/>
          <w:bCs/>
          <w:color w:val="1D2C4C"/>
          <w:sz w:val="26"/>
          <w:szCs w:val="26"/>
        </w:rPr>
      </w:pPr>
      <w:r w:rsidRPr="004B31E8">
        <w:rPr>
          <w:rFonts w:eastAsia="DFKai-SB" w:cs="Arial"/>
          <w:b/>
          <w:bCs/>
          <w:color w:val="1D2C4C"/>
          <w:sz w:val="26"/>
          <w:szCs w:val="26"/>
        </w:rPr>
        <w:t xml:space="preserve">EMPLOYMENT HISTORY </w:t>
      </w:r>
    </w:p>
    <w:p w14:paraId="3151FA05" w14:textId="77777777" w:rsidR="00803EDA" w:rsidRPr="004B31E8" w:rsidRDefault="00803EDA" w:rsidP="004B31E8">
      <w:pPr>
        <w:rPr>
          <w:rFonts w:eastAsia="DFKai-SB" w:cs="Arial"/>
        </w:rPr>
      </w:pPr>
    </w:p>
    <w:p w14:paraId="38E41BE5" w14:textId="4372B318" w:rsidR="00803EDA" w:rsidRPr="004B31E8" w:rsidRDefault="00803EDA" w:rsidP="004B31E8">
      <w:pPr>
        <w:rPr>
          <w:rFonts w:eastAsia="DFKai-SB" w:cs="Arial"/>
        </w:rPr>
      </w:pPr>
      <w:r w:rsidRPr="004B31E8">
        <w:rPr>
          <w:rFonts w:eastAsia="DFKai-SB" w:cs="Arial"/>
        </w:rPr>
        <w:t>Under Oregon law</w:t>
      </w:r>
      <w:r w:rsidRPr="004B31E8">
        <w:rPr>
          <w:rStyle w:val="FootnoteReference"/>
          <w:rFonts w:eastAsia="DFKai-SB" w:cs="Arial"/>
        </w:rPr>
        <w:footnoteReference w:id="6"/>
      </w:r>
      <w:r w:rsidRPr="004B31E8">
        <w:rPr>
          <w:rFonts w:eastAsia="DFKai-SB" w:cs="Arial"/>
        </w:rPr>
        <w:t xml:space="preserve">, an employer or employment agency may not knowingly or purposely publish in print or online a job posting that provides the following: </w:t>
      </w:r>
    </w:p>
    <w:p w14:paraId="224D7E35" w14:textId="77777777" w:rsidR="00C63779" w:rsidRPr="004B31E8" w:rsidRDefault="00C63779" w:rsidP="004B31E8">
      <w:pPr>
        <w:rPr>
          <w:rFonts w:eastAsia="DFKai-SB" w:cs="Arial"/>
        </w:rPr>
      </w:pPr>
    </w:p>
    <w:p w14:paraId="675C2DDD" w14:textId="6C5CF2B4" w:rsidR="0029780D" w:rsidRPr="004B31E8" w:rsidRDefault="00306FA0" w:rsidP="004B31E8">
      <w:pPr>
        <w:numPr>
          <w:ilvl w:val="0"/>
          <w:numId w:val="3"/>
        </w:numPr>
        <w:rPr>
          <w:rFonts w:eastAsia="DFKai-SB" w:cs="Arial"/>
          <w:bCs/>
        </w:rPr>
      </w:pPr>
      <w:r w:rsidRPr="004B31E8">
        <w:rPr>
          <w:rFonts w:eastAsia="DFKai-SB" w:cs="Arial"/>
          <w:bCs/>
        </w:rPr>
        <w:t>Requiring current employment as a qualification for an open position;</w:t>
      </w:r>
    </w:p>
    <w:p w14:paraId="0B6E9DAD" w14:textId="598E66B1" w:rsidR="00803EDA" w:rsidRPr="004B31E8" w:rsidRDefault="00803EDA" w:rsidP="004B31E8">
      <w:pPr>
        <w:numPr>
          <w:ilvl w:val="0"/>
          <w:numId w:val="3"/>
        </w:numPr>
        <w:rPr>
          <w:rFonts w:eastAsia="DFKai-SB" w:cs="Arial"/>
          <w:bCs/>
        </w:rPr>
      </w:pPr>
      <w:r w:rsidRPr="004B31E8">
        <w:rPr>
          <w:rFonts w:eastAsia="DFKai-SB" w:cs="Arial"/>
          <w:bCs/>
        </w:rPr>
        <w:t>A statement that the employer or employment agency will not consider or review an application of an individual who is currently unemploye</w:t>
      </w:r>
      <w:r w:rsidR="00C63779" w:rsidRPr="004B31E8">
        <w:rPr>
          <w:rFonts w:eastAsia="DFKai-SB" w:cs="Arial"/>
          <w:bCs/>
        </w:rPr>
        <w:t>d; or</w:t>
      </w:r>
    </w:p>
    <w:p w14:paraId="16779B6D" w14:textId="239895F3" w:rsidR="0029780D" w:rsidRPr="004B31E8" w:rsidRDefault="00803EDA" w:rsidP="004B31E8">
      <w:pPr>
        <w:numPr>
          <w:ilvl w:val="0"/>
          <w:numId w:val="3"/>
        </w:numPr>
        <w:rPr>
          <w:rFonts w:eastAsia="DFKai-SB" w:cs="Arial"/>
          <w:bCs/>
        </w:rPr>
      </w:pPr>
      <w:r w:rsidRPr="004B31E8">
        <w:rPr>
          <w:rFonts w:eastAsia="DFKai-SB" w:cs="Arial"/>
          <w:bCs/>
        </w:rPr>
        <w:t xml:space="preserve">A statement that the employer or </w:t>
      </w:r>
      <w:r w:rsidR="0029780D" w:rsidRPr="004B31E8">
        <w:rPr>
          <w:rFonts w:eastAsia="DFKai-SB" w:cs="Arial"/>
          <w:bCs/>
        </w:rPr>
        <w:t>employment agency will only consider or review applications for employment submitted by job applicants who are currently employed.</w:t>
      </w:r>
    </w:p>
    <w:p w14:paraId="0FC4C097" w14:textId="7EA3FBDD" w:rsidR="00803EDA" w:rsidRPr="004B31E8" w:rsidRDefault="00803EDA" w:rsidP="004B31E8">
      <w:pPr>
        <w:rPr>
          <w:rFonts w:eastAsia="DFKai-SB" w:cs="Arial"/>
        </w:rPr>
      </w:pPr>
    </w:p>
    <w:p w14:paraId="74023D86" w14:textId="2FBD468C" w:rsidR="00803EDA" w:rsidRPr="004B31E8" w:rsidRDefault="00803EDA" w:rsidP="004B31E8">
      <w:pPr>
        <w:rPr>
          <w:rFonts w:eastAsia="DFKai-SB" w:cs="Arial"/>
        </w:rPr>
      </w:pPr>
      <w:r w:rsidRPr="004B31E8">
        <w:rPr>
          <w:rFonts w:eastAsia="DFKai-SB" w:cs="Arial"/>
        </w:rPr>
        <w:t>Oregon employers may publish the following in a job posting if it is a condition of employment:</w:t>
      </w:r>
    </w:p>
    <w:p w14:paraId="0B483657" w14:textId="77777777" w:rsidR="00C63779" w:rsidRPr="004B31E8" w:rsidRDefault="00C63779" w:rsidP="004B31E8">
      <w:pPr>
        <w:rPr>
          <w:rFonts w:eastAsia="DFKai-SB" w:cs="Arial"/>
        </w:rPr>
      </w:pPr>
    </w:p>
    <w:p w14:paraId="2B456114" w14:textId="77777777" w:rsidR="00803EDA" w:rsidRPr="004B31E8" w:rsidRDefault="0029780D" w:rsidP="004B31E8">
      <w:pPr>
        <w:numPr>
          <w:ilvl w:val="0"/>
          <w:numId w:val="3"/>
        </w:numPr>
        <w:rPr>
          <w:rFonts w:eastAsia="DFKai-SB" w:cs="Arial"/>
          <w:bCs/>
        </w:rPr>
      </w:pPr>
      <w:r w:rsidRPr="004B31E8">
        <w:rPr>
          <w:rFonts w:eastAsia="DFKai-SB" w:cs="Arial"/>
          <w:bCs/>
        </w:rPr>
        <w:t>Setting forth qualifications for a job vacancy, including but not limited to:</w:t>
      </w:r>
    </w:p>
    <w:p w14:paraId="48040477" w14:textId="400BAFA4" w:rsidR="00803EDA" w:rsidRPr="004B31E8" w:rsidRDefault="0029780D" w:rsidP="004B31E8">
      <w:pPr>
        <w:pStyle w:val="ListParagraph"/>
        <w:numPr>
          <w:ilvl w:val="1"/>
          <w:numId w:val="6"/>
        </w:numPr>
        <w:spacing w:line="300" w:lineRule="exact"/>
        <w:rPr>
          <w:rFonts w:ascii="Arial" w:eastAsia="DFKai-SB" w:hAnsi="Arial" w:cs="Arial"/>
          <w:sz w:val="22"/>
          <w:szCs w:val="22"/>
        </w:rPr>
      </w:pPr>
      <w:r w:rsidRPr="004B31E8">
        <w:rPr>
          <w:rFonts w:ascii="Arial" w:eastAsia="DFKai-SB" w:hAnsi="Arial" w:cs="Arial"/>
          <w:sz w:val="22"/>
          <w:szCs w:val="22"/>
        </w:rPr>
        <w:t xml:space="preserve">Holding a current and valid professional or occupational license, certificate, registration, permit or </w:t>
      </w:r>
      <w:r w:rsidR="00C63779" w:rsidRPr="004B31E8">
        <w:rPr>
          <w:rFonts w:ascii="Arial" w:eastAsia="DFKai-SB" w:hAnsi="Arial" w:cs="Arial"/>
          <w:sz w:val="22"/>
          <w:szCs w:val="22"/>
        </w:rPr>
        <w:t>another</w:t>
      </w:r>
      <w:r w:rsidRPr="004B31E8">
        <w:rPr>
          <w:rFonts w:ascii="Arial" w:eastAsia="DFKai-SB" w:hAnsi="Arial" w:cs="Arial"/>
          <w:sz w:val="22"/>
          <w:szCs w:val="22"/>
        </w:rPr>
        <w:t xml:space="preserve"> credential; or</w:t>
      </w:r>
    </w:p>
    <w:p w14:paraId="18426331" w14:textId="407F0E11" w:rsidR="0029780D" w:rsidRPr="004B31E8" w:rsidRDefault="0029780D" w:rsidP="004B31E8">
      <w:pPr>
        <w:pStyle w:val="ListParagraph"/>
        <w:numPr>
          <w:ilvl w:val="1"/>
          <w:numId w:val="6"/>
        </w:numPr>
        <w:spacing w:line="300" w:lineRule="exact"/>
        <w:rPr>
          <w:rFonts w:ascii="Arial" w:eastAsia="DFKai-SB" w:hAnsi="Arial" w:cs="Arial"/>
          <w:sz w:val="22"/>
          <w:szCs w:val="22"/>
        </w:rPr>
      </w:pPr>
      <w:r w:rsidRPr="004B31E8">
        <w:rPr>
          <w:rFonts w:ascii="Arial" w:eastAsia="DFKai-SB" w:hAnsi="Arial" w:cs="Arial"/>
          <w:sz w:val="22"/>
          <w:szCs w:val="22"/>
        </w:rPr>
        <w:t xml:space="preserve">A minimum level of education or training, or professional, </w:t>
      </w:r>
      <w:r w:rsidR="00C63779" w:rsidRPr="004B31E8">
        <w:rPr>
          <w:rFonts w:ascii="Arial" w:eastAsia="DFKai-SB" w:hAnsi="Arial" w:cs="Arial"/>
          <w:sz w:val="22"/>
          <w:szCs w:val="22"/>
        </w:rPr>
        <w:t>occupational,</w:t>
      </w:r>
      <w:r w:rsidRPr="004B31E8">
        <w:rPr>
          <w:rFonts w:ascii="Arial" w:eastAsia="DFKai-SB" w:hAnsi="Arial" w:cs="Arial"/>
          <w:sz w:val="22"/>
          <w:szCs w:val="22"/>
        </w:rPr>
        <w:t xml:space="preserve"> or field experience</w:t>
      </w:r>
    </w:p>
    <w:p w14:paraId="29E78D34" w14:textId="4145844C" w:rsidR="00803EDA" w:rsidRPr="004B31E8" w:rsidRDefault="00803EDA" w:rsidP="004B31E8">
      <w:pPr>
        <w:numPr>
          <w:ilvl w:val="0"/>
          <w:numId w:val="3"/>
        </w:numPr>
        <w:rPr>
          <w:rFonts w:eastAsia="DFKai-SB" w:cs="Arial"/>
          <w:bCs/>
        </w:rPr>
      </w:pPr>
      <w:r w:rsidRPr="004B31E8">
        <w:rPr>
          <w:rFonts w:eastAsia="DFKai-SB" w:cs="Arial"/>
          <w:bCs/>
        </w:rPr>
        <w:t xml:space="preserve">A statement that only applicants who are current employees of the employer will be considered for the position. </w:t>
      </w:r>
    </w:p>
    <w:p w14:paraId="081D2C24" w14:textId="62330F88" w:rsidR="00100B1A" w:rsidRPr="00CC23F8" w:rsidRDefault="00100B1A" w:rsidP="00C356E2">
      <w:pPr>
        <w:rPr>
          <w:rFonts w:eastAsia="DFKai-SB" w:cs="Arial"/>
          <w:b/>
          <w:color w:val="002060"/>
          <w:sz w:val="28"/>
          <w:szCs w:val="28"/>
        </w:rPr>
      </w:pPr>
    </w:p>
    <w:p w14:paraId="1AD0636A" w14:textId="77777777" w:rsidR="00FF0EA7" w:rsidRDefault="00FF0EA7">
      <w:pPr>
        <w:rPr>
          <w:rFonts w:eastAsia="DFKai-SB" w:cs="Arial"/>
          <w:b/>
          <w:color w:val="002060"/>
          <w:sz w:val="26"/>
          <w:szCs w:val="26"/>
        </w:rPr>
      </w:pPr>
      <w:bookmarkStart w:id="0" w:name="_Hlk165907639"/>
      <w:r>
        <w:rPr>
          <w:rFonts w:eastAsia="DFKai-SB" w:cs="Arial"/>
          <w:b/>
          <w:color w:val="002060"/>
          <w:sz w:val="26"/>
          <w:szCs w:val="26"/>
        </w:rPr>
        <w:br w:type="page"/>
      </w:r>
    </w:p>
    <w:p w14:paraId="0EBDE366" w14:textId="654B74E5" w:rsidR="008F2C72" w:rsidRPr="004B31E8" w:rsidRDefault="00225FEB" w:rsidP="004B31E8">
      <w:pPr>
        <w:rPr>
          <w:rFonts w:eastAsia="DFKai-SB" w:cs="Arial"/>
          <w:b/>
          <w:color w:val="002060"/>
          <w:sz w:val="26"/>
          <w:szCs w:val="26"/>
        </w:rPr>
      </w:pPr>
      <w:r w:rsidRPr="004B31E8">
        <w:rPr>
          <w:rFonts w:eastAsia="DFKai-SB" w:cs="Arial"/>
          <w:b/>
          <w:color w:val="002060"/>
          <w:sz w:val="26"/>
          <w:szCs w:val="26"/>
        </w:rPr>
        <w:lastRenderedPageBreak/>
        <w:t xml:space="preserve">CRIMINAL HISTORY </w:t>
      </w:r>
    </w:p>
    <w:p w14:paraId="3D6A6E2E" w14:textId="77777777" w:rsidR="008F2C72" w:rsidRPr="004B31E8" w:rsidRDefault="008F2C72" w:rsidP="004B31E8">
      <w:pPr>
        <w:rPr>
          <w:rFonts w:eastAsia="DFKai-SB" w:cs="Arial"/>
          <w:b/>
          <w:color w:val="002060"/>
        </w:rPr>
      </w:pPr>
    </w:p>
    <w:p w14:paraId="528780B1" w14:textId="25C97A6D" w:rsidR="006E6094" w:rsidRPr="004B31E8" w:rsidRDefault="001818A1" w:rsidP="004B31E8">
      <w:pPr>
        <w:shd w:val="clear" w:color="auto" w:fill="FFFFFF"/>
        <w:rPr>
          <w:rFonts w:eastAsia="Times New Roman" w:cs="Arial"/>
          <w:b/>
          <w:bCs/>
          <w:i/>
          <w:iCs/>
          <w:color w:val="1D2C4C"/>
        </w:rPr>
      </w:pPr>
      <w:r w:rsidRPr="004B31E8">
        <w:rPr>
          <w:rFonts w:eastAsia="Times New Roman" w:cs="Arial"/>
          <w:b/>
          <w:bCs/>
          <w:i/>
          <w:iCs/>
          <w:color w:val="1D2C4C"/>
        </w:rPr>
        <w:t xml:space="preserve">Oregon’s </w:t>
      </w:r>
      <w:r w:rsidR="002D701E" w:rsidRPr="004B31E8">
        <w:rPr>
          <w:rFonts w:eastAsia="Times New Roman" w:cs="Arial"/>
          <w:b/>
          <w:bCs/>
          <w:i/>
          <w:iCs/>
          <w:color w:val="1D2C4C"/>
        </w:rPr>
        <w:t xml:space="preserve">Ban-the-Box </w:t>
      </w:r>
    </w:p>
    <w:p w14:paraId="0ACBC789" w14:textId="77777777" w:rsidR="002D701E" w:rsidRPr="004B31E8" w:rsidRDefault="002D701E" w:rsidP="004B31E8">
      <w:pPr>
        <w:rPr>
          <w:rFonts w:eastAsia="DFKai-SB" w:cs="Arial"/>
          <w:b/>
          <w:color w:val="1D2C4C"/>
        </w:rPr>
      </w:pPr>
    </w:p>
    <w:p w14:paraId="5B785BC5" w14:textId="0415E09A" w:rsidR="002D701E" w:rsidRPr="00FF0EA7" w:rsidRDefault="002D701E" w:rsidP="004B31E8">
      <w:pPr>
        <w:rPr>
          <w:rFonts w:cs="Arial"/>
        </w:rPr>
      </w:pPr>
      <w:r w:rsidRPr="00FF0EA7">
        <w:rPr>
          <w:rFonts w:cs="Arial"/>
        </w:rPr>
        <w:t>Oregon’s Ban</w:t>
      </w:r>
      <w:r w:rsidR="00FF0EA7" w:rsidRPr="00FF0EA7">
        <w:rPr>
          <w:rFonts w:cs="Arial"/>
        </w:rPr>
        <w:t>-</w:t>
      </w:r>
      <w:r w:rsidRPr="00FF0EA7">
        <w:rPr>
          <w:rFonts w:cs="Arial"/>
        </w:rPr>
        <w:t>the</w:t>
      </w:r>
      <w:r w:rsidR="00FF0EA7" w:rsidRPr="00FF0EA7">
        <w:rPr>
          <w:rFonts w:cs="Arial"/>
        </w:rPr>
        <w:t>-</w:t>
      </w:r>
      <w:r w:rsidRPr="00FF0EA7">
        <w:rPr>
          <w:rFonts w:cs="Arial"/>
        </w:rPr>
        <w:t xml:space="preserve">Box </w:t>
      </w:r>
      <w:r w:rsidR="00306FA0" w:rsidRPr="00FF0EA7">
        <w:rPr>
          <w:rFonts w:cs="Arial"/>
        </w:rPr>
        <w:t xml:space="preserve">law </w:t>
      </w:r>
      <w:r w:rsidRPr="00FF0EA7">
        <w:rPr>
          <w:rFonts w:cs="Arial"/>
        </w:rPr>
        <w:t>makes it unlawful to inquire about criminal convictions before the interview stage of the hiring process.</w:t>
      </w:r>
      <w:r w:rsidRPr="00FF0EA7">
        <w:rPr>
          <w:rFonts w:eastAsia="Times New Roman" w:cs="Arial"/>
        </w:rPr>
        <w:t xml:space="preserve"> </w:t>
      </w:r>
      <w:r w:rsidRPr="00FF0EA7">
        <w:rPr>
          <w:rFonts w:cs="Arial"/>
        </w:rPr>
        <w:t>The Oregon Ban-the-Box law applies to all employers with some exceptions.</w:t>
      </w:r>
    </w:p>
    <w:p w14:paraId="23A71393" w14:textId="77777777" w:rsidR="002D701E" w:rsidRPr="00FF0EA7" w:rsidRDefault="002D701E" w:rsidP="004B31E8">
      <w:pPr>
        <w:rPr>
          <w:rFonts w:cs="Arial"/>
        </w:rPr>
      </w:pPr>
    </w:p>
    <w:p w14:paraId="78A529DF" w14:textId="675506B4" w:rsidR="002D701E" w:rsidRPr="00FF0EA7" w:rsidRDefault="002D701E" w:rsidP="004B31E8">
      <w:pPr>
        <w:rPr>
          <w:rFonts w:cs="Arial"/>
        </w:rPr>
      </w:pPr>
      <w:r w:rsidRPr="00FF0EA7">
        <w:rPr>
          <w:rFonts w:cs="Arial"/>
        </w:rPr>
        <w:t>According to Oregon law, "Ban-the-Box" does not apply when:</w:t>
      </w:r>
    </w:p>
    <w:p w14:paraId="43EF0A99" w14:textId="77777777" w:rsidR="002D701E" w:rsidRPr="00FF0EA7" w:rsidRDefault="002D701E" w:rsidP="004B31E8">
      <w:pPr>
        <w:rPr>
          <w:rFonts w:cs="Arial"/>
        </w:rPr>
      </w:pPr>
    </w:p>
    <w:p w14:paraId="2B323A65" w14:textId="6FE86F90" w:rsidR="002D701E" w:rsidRPr="004B31E8" w:rsidRDefault="00C63779" w:rsidP="004B31E8">
      <w:pPr>
        <w:numPr>
          <w:ilvl w:val="0"/>
          <w:numId w:val="3"/>
        </w:numPr>
        <w:rPr>
          <w:rFonts w:eastAsia="DFKai-SB" w:cs="Arial"/>
          <w:bCs/>
        </w:rPr>
      </w:pPr>
      <w:r w:rsidRPr="004B31E8">
        <w:rPr>
          <w:rFonts w:eastAsia="DFKai-SB" w:cs="Arial"/>
          <w:bCs/>
        </w:rPr>
        <w:t>F</w:t>
      </w:r>
      <w:r w:rsidR="002D701E" w:rsidRPr="004B31E8">
        <w:rPr>
          <w:rFonts w:eastAsia="DFKai-SB" w:cs="Arial"/>
          <w:bCs/>
        </w:rPr>
        <w:t xml:space="preserve">ederal, state, or local law (including corresponding rules and regulations) requires the consideration of an applicant's criminal history; </w:t>
      </w:r>
    </w:p>
    <w:p w14:paraId="5DFB8B59" w14:textId="5D016AE8" w:rsidR="002D701E" w:rsidRPr="004B31E8" w:rsidRDefault="00C63779" w:rsidP="004B31E8">
      <w:pPr>
        <w:numPr>
          <w:ilvl w:val="0"/>
          <w:numId w:val="3"/>
        </w:numPr>
        <w:rPr>
          <w:rFonts w:eastAsia="DFKai-SB" w:cs="Arial"/>
          <w:bCs/>
        </w:rPr>
      </w:pPr>
      <w:r w:rsidRPr="004B31E8">
        <w:rPr>
          <w:rFonts w:eastAsia="DFKai-SB" w:cs="Arial"/>
          <w:bCs/>
        </w:rPr>
        <w:t>W</w:t>
      </w:r>
      <w:r w:rsidR="002D701E" w:rsidRPr="004B31E8">
        <w:rPr>
          <w:rFonts w:eastAsia="DFKai-SB" w:cs="Arial"/>
          <w:bCs/>
        </w:rPr>
        <w:t xml:space="preserve">hen the employer is a law enforcement agency; </w:t>
      </w:r>
    </w:p>
    <w:p w14:paraId="0E73BE87" w14:textId="3501ED7E" w:rsidR="002D701E" w:rsidRPr="004B31E8" w:rsidRDefault="00C63779" w:rsidP="004B31E8">
      <w:pPr>
        <w:numPr>
          <w:ilvl w:val="0"/>
          <w:numId w:val="3"/>
        </w:numPr>
        <w:rPr>
          <w:rFonts w:eastAsia="DFKai-SB" w:cs="Arial"/>
          <w:bCs/>
        </w:rPr>
      </w:pPr>
      <w:r w:rsidRPr="004B31E8">
        <w:rPr>
          <w:rFonts w:eastAsia="DFKai-SB" w:cs="Arial"/>
          <w:bCs/>
        </w:rPr>
        <w:t>W</w:t>
      </w:r>
      <w:r w:rsidR="002D701E" w:rsidRPr="004B31E8">
        <w:rPr>
          <w:rFonts w:eastAsia="DFKai-SB" w:cs="Arial"/>
          <w:bCs/>
        </w:rPr>
        <w:t xml:space="preserve">hen the employer is in the criminal justice system; or </w:t>
      </w:r>
    </w:p>
    <w:p w14:paraId="599EEB88" w14:textId="09C0F303" w:rsidR="002D701E" w:rsidRPr="004B31E8" w:rsidRDefault="00C63779" w:rsidP="004B31E8">
      <w:pPr>
        <w:numPr>
          <w:ilvl w:val="0"/>
          <w:numId w:val="3"/>
        </w:numPr>
        <w:rPr>
          <w:rFonts w:eastAsia="DFKai-SB" w:cs="Arial"/>
          <w:bCs/>
        </w:rPr>
      </w:pPr>
      <w:r w:rsidRPr="004B31E8">
        <w:rPr>
          <w:rFonts w:eastAsia="DFKai-SB" w:cs="Arial"/>
          <w:bCs/>
        </w:rPr>
        <w:t>W</w:t>
      </w:r>
      <w:r w:rsidR="002D701E" w:rsidRPr="004B31E8">
        <w:rPr>
          <w:rFonts w:eastAsia="DFKai-SB" w:cs="Arial"/>
          <w:bCs/>
        </w:rPr>
        <w:t>hen the employer is seeking a nonemployee volunteer.</w:t>
      </w:r>
    </w:p>
    <w:p w14:paraId="4545A135" w14:textId="12EA4127" w:rsidR="000D33F2" w:rsidRPr="004B31E8" w:rsidRDefault="000D33F2" w:rsidP="004B31E8">
      <w:pPr>
        <w:rPr>
          <w:rFonts w:cs="Arial"/>
          <w:color w:val="1D2C4C"/>
        </w:rPr>
      </w:pPr>
    </w:p>
    <w:p w14:paraId="3FD230E3" w14:textId="265BCFDA" w:rsidR="001818A1" w:rsidRPr="004B31E8" w:rsidRDefault="001818A1" w:rsidP="004B31E8">
      <w:pPr>
        <w:shd w:val="clear" w:color="auto" w:fill="FFFFFF"/>
        <w:rPr>
          <w:rFonts w:eastAsia="Times New Roman" w:cs="Arial"/>
          <w:b/>
          <w:bCs/>
          <w:i/>
          <w:iCs/>
          <w:color w:val="1D2C4C"/>
        </w:rPr>
      </w:pPr>
      <w:r w:rsidRPr="004B31E8">
        <w:rPr>
          <w:rFonts w:eastAsia="Times New Roman" w:cs="Arial"/>
          <w:b/>
          <w:bCs/>
          <w:i/>
          <w:iCs/>
          <w:color w:val="1D2C4C"/>
        </w:rPr>
        <w:t>Portland’s Ban-the-Box</w:t>
      </w:r>
    </w:p>
    <w:p w14:paraId="3681AA2A" w14:textId="77777777" w:rsidR="008F2C72" w:rsidRPr="004B31E8" w:rsidRDefault="008F2C72" w:rsidP="004B31E8">
      <w:pPr>
        <w:rPr>
          <w:rFonts w:cs="Arial"/>
          <w:color w:val="1D2C4C"/>
        </w:rPr>
      </w:pPr>
    </w:p>
    <w:p w14:paraId="2208131E" w14:textId="1CE66244" w:rsidR="00893294" w:rsidRPr="00FF0EA7" w:rsidRDefault="00893294" w:rsidP="004B31E8">
      <w:pPr>
        <w:rPr>
          <w:rFonts w:cs="Arial"/>
        </w:rPr>
      </w:pPr>
      <w:r w:rsidRPr="00FF0EA7">
        <w:rPr>
          <w:rFonts w:cs="Arial"/>
        </w:rPr>
        <w:t>Portland passed its own "Ban-the-Box" Ordinance, which prohibits Portland employers with 6 or more employees from asking about an applicant's criminal history until a conditional job offer has been made.</w:t>
      </w:r>
      <w:r w:rsidR="00C63779" w:rsidRPr="00FF0EA7">
        <w:rPr>
          <w:rFonts w:cs="Arial"/>
        </w:rPr>
        <w:t xml:space="preserve"> An ex</w:t>
      </w:r>
      <w:r w:rsidR="009234A1" w:rsidRPr="00FF0EA7">
        <w:rPr>
          <w:rFonts w:cs="Arial"/>
        </w:rPr>
        <w:t>ce</w:t>
      </w:r>
      <w:r w:rsidR="00C63779" w:rsidRPr="00FF0EA7">
        <w:rPr>
          <w:rFonts w:cs="Arial"/>
        </w:rPr>
        <w:t xml:space="preserve">ption to this ordinance </w:t>
      </w:r>
      <w:r w:rsidR="009234A1" w:rsidRPr="00FF0EA7">
        <w:rPr>
          <w:rFonts w:cs="Arial"/>
        </w:rPr>
        <w:t>includes the following:</w:t>
      </w:r>
    </w:p>
    <w:p w14:paraId="4D548825" w14:textId="77777777" w:rsidR="00CC23F8" w:rsidRPr="00FF0EA7" w:rsidRDefault="00CC23F8" w:rsidP="004B31E8">
      <w:pPr>
        <w:rPr>
          <w:rFonts w:cs="Arial"/>
        </w:rPr>
      </w:pPr>
    </w:p>
    <w:p w14:paraId="0A59EA8B" w14:textId="77777777" w:rsidR="009234A1" w:rsidRPr="004B31E8" w:rsidRDefault="009234A1" w:rsidP="004B31E8">
      <w:pPr>
        <w:numPr>
          <w:ilvl w:val="0"/>
          <w:numId w:val="3"/>
        </w:numPr>
        <w:rPr>
          <w:rFonts w:eastAsia="DFKai-SB" w:cs="Arial"/>
          <w:bCs/>
        </w:rPr>
      </w:pPr>
      <w:r w:rsidRPr="004B31E8">
        <w:rPr>
          <w:rFonts w:eastAsia="DFKai-SB" w:cs="Arial"/>
          <w:bCs/>
        </w:rPr>
        <w:t>Positions involving direct access to or the provision of services to children, the elderly, persons with disabilities, persons with a mental illness, or individuals with alcohol or drug dependence or substance abuse disorders;</w:t>
      </w:r>
    </w:p>
    <w:p w14:paraId="0960A13F" w14:textId="196AA646" w:rsidR="009234A1" w:rsidRPr="004B31E8" w:rsidRDefault="009234A1" w:rsidP="004B31E8">
      <w:pPr>
        <w:numPr>
          <w:ilvl w:val="0"/>
          <w:numId w:val="3"/>
        </w:numPr>
        <w:rPr>
          <w:rFonts w:eastAsia="DFKai-SB" w:cs="Arial"/>
          <w:bCs/>
        </w:rPr>
      </w:pPr>
      <w:r w:rsidRPr="004B31E8">
        <w:rPr>
          <w:rFonts w:eastAsia="DFKai-SB" w:cs="Arial"/>
          <w:bCs/>
        </w:rPr>
        <w:t>Positions which have been determined by administrative rule to present heightened public safety concerns or a business necessity;</w:t>
      </w:r>
    </w:p>
    <w:p w14:paraId="422E67E0" w14:textId="5B1699CB" w:rsidR="00893294" w:rsidRPr="004B31E8" w:rsidRDefault="009234A1" w:rsidP="004B31E8">
      <w:pPr>
        <w:numPr>
          <w:ilvl w:val="0"/>
          <w:numId w:val="3"/>
        </w:numPr>
        <w:rPr>
          <w:rFonts w:eastAsia="DFKai-SB" w:cs="Arial"/>
          <w:bCs/>
        </w:rPr>
      </w:pPr>
      <w:r w:rsidRPr="004B31E8">
        <w:rPr>
          <w:rFonts w:eastAsia="DFKai-SB" w:cs="Arial"/>
          <w:bCs/>
        </w:rPr>
        <w:t>Positions designated by the Employer as part of a federal, state or local government program designed to encourage the employment of those with criminal histories.</w:t>
      </w:r>
    </w:p>
    <w:p w14:paraId="0D16EB86" w14:textId="77777777" w:rsidR="009234A1" w:rsidRPr="00FF0EA7" w:rsidRDefault="009234A1" w:rsidP="004B31E8">
      <w:pPr>
        <w:pStyle w:val="ListParagraph"/>
        <w:spacing w:line="300" w:lineRule="exact"/>
        <w:rPr>
          <w:rFonts w:ascii="Arial" w:hAnsi="Arial" w:cs="Arial"/>
          <w:sz w:val="22"/>
          <w:szCs w:val="22"/>
        </w:rPr>
      </w:pPr>
    </w:p>
    <w:p w14:paraId="5B0733D2" w14:textId="5F63E2DE" w:rsidR="00893294" w:rsidRPr="00FF0EA7" w:rsidRDefault="00893294" w:rsidP="004B31E8">
      <w:pPr>
        <w:rPr>
          <w:rFonts w:cs="Arial"/>
        </w:rPr>
      </w:pPr>
      <w:r w:rsidRPr="00FF0EA7">
        <w:rPr>
          <w:rFonts w:cs="Arial"/>
        </w:rPr>
        <w:t>Additionally, under the Portland Ordinance</w:t>
      </w:r>
      <w:r w:rsidR="00C63779" w:rsidRPr="00FF0EA7">
        <w:rPr>
          <w:rStyle w:val="FootnoteReference"/>
          <w:rFonts w:cs="Arial"/>
        </w:rPr>
        <w:footnoteReference w:id="7"/>
      </w:r>
      <w:r w:rsidRPr="00FF0EA7">
        <w:rPr>
          <w:rFonts w:cs="Arial"/>
        </w:rPr>
        <w:t xml:space="preserve">, it is unlawful for an employer to rescind a conditional offer of employment based upon an applicant’s criminal history </w:t>
      </w:r>
      <w:r w:rsidR="00C63779" w:rsidRPr="00FF0EA7">
        <w:rPr>
          <w:rFonts w:cs="Arial"/>
        </w:rPr>
        <w:t>unless t</w:t>
      </w:r>
      <w:r w:rsidRPr="00FF0EA7">
        <w:rPr>
          <w:rFonts w:cs="Arial"/>
        </w:rPr>
        <w:t>he employer determines in good faith that a specific offense or conduct is job-related for the position in question and consistent with business necessity.</w:t>
      </w:r>
    </w:p>
    <w:p w14:paraId="1730906D" w14:textId="77777777" w:rsidR="004B31E8" w:rsidRPr="00FF0EA7" w:rsidRDefault="004B31E8" w:rsidP="004B31E8">
      <w:pPr>
        <w:rPr>
          <w:rFonts w:cs="Arial"/>
        </w:rPr>
      </w:pPr>
    </w:p>
    <w:p w14:paraId="0D657E5C" w14:textId="003F59C4" w:rsidR="009234A1" w:rsidRPr="00384C2B" w:rsidRDefault="009234A1" w:rsidP="004B31E8">
      <w:pPr>
        <w:shd w:val="clear" w:color="auto" w:fill="FFFFFF"/>
        <w:rPr>
          <w:rFonts w:eastAsia="Times New Roman" w:cs="Arial"/>
          <w:b/>
          <w:bCs/>
          <w:i/>
          <w:iCs/>
          <w:color w:val="1D2C4C"/>
        </w:rPr>
      </w:pPr>
      <w:r w:rsidRPr="00384C2B">
        <w:rPr>
          <w:rFonts w:eastAsia="Times New Roman" w:cs="Arial"/>
          <w:b/>
          <w:bCs/>
          <w:i/>
          <w:iCs/>
          <w:color w:val="1D2C4C"/>
        </w:rPr>
        <w:t xml:space="preserve">Portland Employer Definition </w:t>
      </w:r>
    </w:p>
    <w:p w14:paraId="43408120" w14:textId="77777777" w:rsidR="004B31E8" w:rsidRDefault="004B31E8" w:rsidP="004B31E8">
      <w:pPr>
        <w:shd w:val="clear" w:color="auto" w:fill="FFFFFF"/>
        <w:rPr>
          <w:rFonts w:eastAsia="Times New Roman" w:cs="Arial"/>
          <w:b/>
          <w:bCs/>
          <w:i/>
          <w:iCs/>
          <w:highlight w:val="yellow"/>
        </w:rPr>
      </w:pPr>
    </w:p>
    <w:p w14:paraId="7C2657E9" w14:textId="59A41D6D" w:rsidR="00384C2B" w:rsidRPr="00FF0EA7" w:rsidRDefault="00384C2B" w:rsidP="004B31E8">
      <w:pPr>
        <w:shd w:val="clear" w:color="auto" w:fill="FFFFFF"/>
        <w:rPr>
          <w:rFonts w:eastAsia="Times New Roman" w:cs="Arial"/>
          <w:b/>
          <w:bCs/>
          <w:i/>
          <w:iCs/>
          <w:highlight w:val="yellow"/>
        </w:rPr>
      </w:pPr>
      <w:r>
        <w:rPr>
          <w:rFonts w:cs="Arial"/>
        </w:rPr>
        <w:t>The Portland ordinance covers any employer with six or more employees when they employ someone for a position being performed a majority of the time within Portland. The ordinance does not include the United States Government, State of Oregon and its offices, or any political subdivision of the state of Oregon or any county, city, district, authority, public corporation or public entity except for the City of Portland</w:t>
      </w:r>
    </w:p>
    <w:p w14:paraId="3F884EA6" w14:textId="6B3E1A1C" w:rsidR="008F2C72" w:rsidRPr="00FF0EA7" w:rsidRDefault="008F2C72" w:rsidP="004B31E8">
      <w:pPr>
        <w:rPr>
          <w:rFonts w:cs="Arial"/>
        </w:rPr>
      </w:pPr>
    </w:p>
    <w:p w14:paraId="6E1D06D4" w14:textId="230B2D65" w:rsidR="008F2C72" w:rsidRPr="004B31E8" w:rsidRDefault="009234A1" w:rsidP="004B31E8">
      <w:pPr>
        <w:shd w:val="clear" w:color="auto" w:fill="FFFFFF"/>
        <w:rPr>
          <w:rFonts w:eastAsia="Times New Roman" w:cs="Arial"/>
          <w:b/>
          <w:bCs/>
          <w:i/>
          <w:iCs/>
          <w:color w:val="1D2C4C"/>
        </w:rPr>
      </w:pPr>
      <w:r w:rsidRPr="004B31E8">
        <w:rPr>
          <w:rFonts w:eastAsia="Times New Roman" w:cs="Arial"/>
          <w:b/>
          <w:bCs/>
          <w:i/>
          <w:iCs/>
          <w:color w:val="1D2C4C"/>
        </w:rPr>
        <w:t xml:space="preserve">Criminal Background Checks </w:t>
      </w:r>
    </w:p>
    <w:p w14:paraId="710F66F5" w14:textId="77777777" w:rsidR="009234A1" w:rsidRPr="004B31E8" w:rsidRDefault="009234A1" w:rsidP="004B31E8">
      <w:pPr>
        <w:rPr>
          <w:rFonts w:cs="Arial"/>
          <w:color w:val="1D2C4C"/>
        </w:rPr>
      </w:pPr>
    </w:p>
    <w:p w14:paraId="6A9BDB77" w14:textId="67B215CE" w:rsidR="008F2C72" w:rsidRPr="00FF0EA7" w:rsidRDefault="009234A1" w:rsidP="004B31E8">
      <w:pPr>
        <w:rPr>
          <w:rFonts w:cs="Arial"/>
        </w:rPr>
      </w:pPr>
      <w:r w:rsidRPr="00FF0EA7">
        <w:rPr>
          <w:rFonts w:cs="Arial"/>
        </w:rPr>
        <w:t>Oregon employers can still conduct criminal background checks</w:t>
      </w:r>
      <w:r w:rsidR="00225FEB" w:rsidRPr="00FF0EA7">
        <w:rPr>
          <w:rFonts w:cs="Arial"/>
        </w:rPr>
        <w:t xml:space="preserve"> and make </w:t>
      </w:r>
      <w:r w:rsidR="00225FEB" w:rsidRPr="00FF0EA7">
        <w:rPr>
          <w:rFonts w:cs="Arial"/>
          <w:shd w:val="clear" w:color="auto" w:fill="FFFFFF"/>
        </w:rPr>
        <w:t>a job offer contingent upon consideration of an applicant’s criminal background check.</w:t>
      </w:r>
      <w:r w:rsidRPr="00FF0EA7">
        <w:rPr>
          <w:rFonts w:cs="Arial"/>
        </w:rPr>
        <w:t xml:space="preserve"> </w:t>
      </w:r>
      <w:r w:rsidR="008F2C72" w:rsidRPr="00FF0EA7">
        <w:rPr>
          <w:rFonts w:cs="Arial"/>
        </w:rPr>
        <w:t xml:space="preserve">Oregon’s Ban-the-Box law </w:t>
      </w:r>
      <w:r w:rsidR="00225FEB" w:rsidRPr="00FF0EA7">
        <w:rPr>
          <w:rFonts w:cs="Arial"/>
        </w:rPr>
        <w:t xml:space="preserve">simply </w:t>
      </w:r>
      <w:r w:rsidR="008F2C72" w:rsidRPr="00FF0EA7">
        <w:rPr>
          <w:rFonts w:cs="Arial"/>
        </w:rPr>
        <w:t xml:space="preserve">prevents </w:t>
      </w:r>
      <w:r w:rsidR="008F2C72" w:rsidRPr="00FF0EA7">
        <w:rPr>
          <w:rFonts w:cs="Arial"/>
        </w:rPr>
        <w:lastRenderedPageBreak/>
        <w:t>employers from asking job applicants about their criminal history before the interview stage</w:t>
      </w:r>
      <w:r w:rsidRPr="00FF0EA7">
        <w:rPr>
          <w:rFonts w:cs="Arial"/>
        </w:rPr>
        <w:t xml:space="preserve">. However, </w:t>
      </w:r>
      <w:r w:rsidR="008F2C72" w:rsidRPr="00FF0EA7">
        <w:rPr>
          <w:rFonts w:cs="Arial"/>
        </w:rPr>
        <w:t xml:space="preserve">employers are allowed to ask about a job applicant's criminal history during the interview process. </w:t>
      </w:r>
      <w:r w:rsidRPr="00FF0EA7">
        <w:rPr>
          <w:rFonts w:cs="Arial"/>
        </w:rPr>
        <w:t>As a reminder, P</w:t>
      </w:r>
      <w:r w:rsidR="008F2C72" w:rsidRPr="00FF0EA7">
        <w:rPr>
          <w:rFonts w:cs="Arial"/>
        </w:rPr>
        <w:t>ortland</w:t>
      </w:r>
      <w:r w:rsidR="00225FEB" w:rsidRPr="00FF0EA7">
        <w:rPr>
          <w:rFonts w:cs="Arial"/>
        </w:rPr>
        <w:t>’s Ban-the-Box states that Portland</w:t>
      </w:r>
      <w:r w:rsidR="008F2C72" w:rsidRPr="00FF0EA7">
        <w:rPr>
          <w:rFonts w:cs="Arial"/>
        </w:rPr>
        <w:t xml:space="preserve"> employers may only ask about an applicant’s criminal history after a conditional offer has been made.</w:t>
      </w:r>
    </w:p>
    <w:p w14:paraId="0E74E6CE" w14:textId="77777777" w:rsidR="009234A1" w:rsidRPr="00FF0EA7" w:rsidRDefault="009234A1" w:rsidP="004B31E8">
      <w:pPr>
        <w:rPr>
          <w:rFonts w:cs="Arial"/>
        </w:rPr>
      </w:pPr>
    </w:p>
    <w:p w14:paraId="783F4629" w14:textId="53A982D9" w:rsidR="008F2C72" w:rsidRPr="00FF0EA7" w:rsidRDefault="008F2C72" w:rsidP="004B31E8">
      <w:pPr>
        <w:rPr>
          <w:rFonts w:cs="Arial"/>
        </w:rPr>
      </w:pPr>
      <w:r w:rsidRPr="00FF0EA7">
        <w:rPr>
          <w:rFonts w:cs="Arial"/>
        </w:rPr>
        <w:t xml:space="preserve">Additionally, employers </w:t>
      </w:r>
      <w:r w:rsidR="00225FEB" w:rsidRPr="00FF0EA7">
        <w:rPr>
          <w:rFonts w:cs="Arial"/>
        </w:rPr>
        <w:t xml:space="preserve">may notify </w:t>
      </w:r>
      <w:r w:rsidRPr="00FF0EA7">
        <w:rPr>
          <w:rFonts w:cs="Arial"/>
        </w:rPr>
        <w:t>job applicants during</w:t>
      </w:r>
      <w:r w:rsidR="00225FEB" w:rsidRPr="00FF0EA7">
        <w:rPr>
          <w:rFonts w:cs="Arial"/>
        </w:rPr>
        <w:t xml:space="preserve"> the recruitment process</w:t>
      </w:r>
      <w:r w:rsidRPr="00FF0EA7">
        <w:rPr>
          <w:rFonts w:cs="Arial"/>
        </w:rPr>
        <w:t xml:space="preserve"> that the job applicant's criminal background will be considered. </w:t>
      </w:r>
    </w:p>
    <w:p w14:paraId="290DB3F2" w14:textId="0DBD2116" w:rsidR="00225FEB" w:rsidRPr="00FF0EA7" w:rsidRDefault="00225FEB" w:rsidP="004B31E8">
      <w:pPr>
        <w:rPr>
          <w:rFonts w:cs="Arial"/>
        </w:rPr>
      </w:pPr>
    </w:p>
    <w:p w14:paraId="2BAAF820" w14:textId="46AD1CAE" w:rsidR="00225FEB" w:rsidRPr="004B31E8" w:rsidRDefault="00225FEB" w:rsidP="004B31E8">
      <w:pPr>
        <w:rPr>
          <w:rFonts w:cs="Arial"/>
          <w:b/>
          <w:bCs/>
          <w:i/>
          <w:iCs/>
          <w:color w:val="1D2C4C"/>
        </w:rPr>
      </w:pPr>
      <w:r w:rsidRPr="004B31E8">
        <w:rPr>
          <w:rFonts w:cs="Arial"/>
          <w:b/>
          <w:bCs/>
          <w:i/>
          <w:iCs/>
          <w:color w:val="1D2C4C"/>
        </w:rPr>
        <w:t xml:space="preserve">EEOC Guidance </w:t>
      </w:r>
    </w:p>
    <w:p w14:paraId="487C92EA" w14:textId="77777777" w:rsidR="008F2C72" w:rsidRPr="004B31E8" w:rsidRDefault="008F2C72" w:rsidP="004B31E8">
      <w:pPr>
        <w:rPr>
          <w:rFonts w:cs="Arial"/>
          <w:color w:val="1D2C4C"/>
        </w:rPr>
      </w:pPr>
    </w:p>
    <w:p w14:paraId="5BB0A2E1" w14:textId="3EF7CB2F" w:rsidR="006E32D9" w:rsidRPr="004B31E8" w:rsidRDefault="003B1836" w:rsidP="004B31E8">
      <w:pPr>
        <w:rPr>
          <w:rFonts w:cs="Arial"/>
        </w:rPr>
      </w:pPr>
      <w:r w:rsidRPr="004B31E8">
        <w:rPr>
          <w:rFonts w:cs="Arial"/>
        </w:rPr>
        <w:t>The Equal Employment Opportunity Commission</w:t>
      </w:r>
      <w:r w:rsidR="00A94CF5" w:rsidRPr="004B31E8">
        <w:rPr>
          <w:rFonts w:cs="Arial"/>
        </w:rPr>
        <w:t xml:space="preserve"> (EEOC)</w:t>
      </w:r>
      <w:r w:rsidRPr="004B31E8">
        <w:rPr>
          <w:rFonts w:cs="Arial"/>
        </w:rPr>
        <w:t xml:space="preserve"> issued guidance</w:t>
      </w:r>
      <w:r w:rsidRPr="004B31E8">
        <w:rPr>
          <w:rStyle w:val="FootnoteReference"/>
          <w:rFonts w:cs="Arial"/>
        </w:rPr>
        <w:footnoteReference w:id="8"/>
      </w:r>
      <w:r w:rsidRPr="004B31E8">
        <w:rPr>
          <w:rFonts w:cs="Arial"/>
        </w:rPr>
        <w:t xml:space="preserve"> on how employers should go about conducting criminal background checks. </w:t>
      </w:r>
      <w:r w:rsidR="00A94CF5" w:rsidRPr="004B31E8">
        <w:rPr>
          <w:rFonts w:cs="Arial"/>
        </w:rPr>
        <w:t>Specifically, the EEOC guidance states</w:t>
      </w:r>
      <w:r w:rsidR="0075673F" w:rsidRPr="004B31E8">
        <w:rPr>
          <w:rStyle w:val="FootnoteReference"/>
          <w:rFonts w:cs="Arial"/>
        </w:rPr>
        <w:footnoteReference w:id="9"/>
      </w:r>
      <w:r w:rsidR="00A94CF5" w:rsidRPr="004B31E8">
        <w:rPr>
          <w:rFonts w:cs="Arial"/>
        </w:rPr>
        <w:t xml:space="preserve"> </w:t>
      </w:r>
      <w:r w:rsidR="006E32D9" w:rsidRPr="004B31E8">
        <w:rPr>
          <w:rFonts w:cs="Arial"/>
        </w:rPr>
        <w:t>employers should take the following steps:</w:t>
      </w:r>
    </w:p>
    <w:p w14:paraId="433A9873" w14:textId="77777777" w:rsidR="00CC23F8" w:rsidRPr="004B31E8" w:rsidRDefault="00CC23F8" w:rsidP="004B31E8">
      <w:pPr>
        <w:rPr>
          <w:rFonts w:cs="Arial"/>
        </w:rPr>
      </w:pPr>
    </w:p>
    <w:p w14:paraId="2EADAD0C" w14:textId="151E382B" w:rsidR="006E32D9" w:rsidRPr="004B31E8" w:rsidRDefault="006E32D9" w:rsidP="004B31E8">
      <w:pPr>
        <w:pStyle w:val="ListParagraph"/>
        <w:numPr>
          <w:ilvl w:val="0"/>
          <w:numId w:val="10"/>
        </w:numPr>
        <w:spacing w:line="300" w:lineRule="exact"/>
        <w:rPr>
          <w:rFonts w:ascii="Arial" w:hAnsi="Arial" w:cs="Arial"/>
          <w:sz w:val="22"/>
          <w:szCs w:val="22"/>
        </w:rPr>
      </w:pPr>
      <w:r w:rsidRPr="004B31E8">
        <w:rPr>
          <w:rFonts w:ascii="Arial" w:hAnsi="Arial" w:cs="Arial"/>
          <w:sz w:val="22"/>
          <w:szCs w:val="22"/>
        </w:rPr>
        <w:t xml:space="preserve">Treat applicants with similar criminal records consistently. </w:t>
      </w:r>
    </w:p>
    <w:p w14:paraId="435D978C" w14:textId="39F74D78" w:rsidR="006E32D9" w:rsidRPr="004B31E8" w:rsidRDefault="006E32D9" w:rsidP="004B31E8">
      <w:pPr>
        <w:pStyle w:val="ListParagraph"/>
        <w:numPr>
          <w:ilvl w:val="0"/>
          <w:numId w:val="10"/>
        </w:numPr>
        <w:spacing w:line="300" w:lineRule="exact"/>
        <w:rPr>
          <w:rFonts w:ascii="Arial" w:hAnsi="Arial" w:cs="Arial"/>
          <w:sz w:val="22"/>
          <w:szCs w:val="22"/>
        </w:rPr>
      </w:pPr>
      <w:r w:rsidRPr="004B31E8">
        <w:rPr>
          <w:rFonts w:ascii="Arial" w:hAnsi="Arial" w:cs="Arial"/>
          <w:sz w:val="22"/>
          <w:szCs w:val="22"/>
        </w:rPr>
        <w:t>Avoid using an employment policy or practice that excludes people with certain criminal records</w:t>
      </w:r>
      <w:r w:rsidR="00CC23F8" w:rsidRPr="004B31E8">
        <w:rPr>
          <w:rFonts w:ascii="Arial" w:hAnsi="Arial" w:cs="Arial"/>
          <w:sz w:val="22"/>
          <w:szCs w:val="22"/>
        </w:rPr>
        <w:t>.</w:t>
      </w:r>
      <w:r w:rsidRPr="004B31E8">
        <w:rPr>
          <w:rFonts w:ascii="Arial" w:hAnsi="Arial" w:cs="Arial"/>
          <w:sz w:val="22"/>
          <w:szCs w:val="22"/>
        </w:rPr>
        <w:t> </w:t>
      </w:r>
    </w:p>
    <w:p w14:paraId="6CDA9CED" w14:textId="77A1DF52" w:rsidR="006E32D9" w:rsidRPr="004B31E8" w:rsidRDefault="006E32D9" w:rsidP="004B31E8">
      <w:pPr>
        <w:pStyle w:val="ListParagraph"/>
        <w:numPr>
          <w:ilvl w:val="0"/>
          <w:numId w:val="10"/>
        </w:numPr>
        <w:spacing w:line="300" w:lineRule="exact"/>
        <w:rPr>
          <w:rFonts w:ascii="Arial" w:hAnsi="Arial" w:cs="Arial"/>
          <w:sz w:val="22"/>
          <w:szCs w:val="22"/>
        </w:rPr>
      </w:pPr>
      <w:r w:rsidRPr="004B31E8">
        <w:rPr>
          <w:rFonts w:ascii="Arial" w:hAnsi="Arial" w:cs="Arial"/>
          <w:sz w:val="22"/>
          <w:szCs w:val="22"/>
        </w:rPr>
        <w:t xml:space="preserve">Determine how the applicant's criminal history relates to the risks and responsibilities of the job by examining whether it is job-related and consistent with business necessity. </w:t>
      </w:r>
    </w:p>
    <w:p w14:paraId="1801444D" w14:textId="068DE85D" w:rsidR="006E32D9" w:rsidRPr="004B31E8" w:rsidRDefault="006E32D9" w:rsidP="004B31E8">
      <w:pPr>
        <w:pStyle w:val="ListParagraph"/>
        <w:numPr>
          <w:ilvl w:val="0"/>
          <w:numId w:val="10"/>
        </w:numPr>
        <w:spacing w:line="300" w:lineRule="exact"/>
        <w:rPr>
          <w:rFonts w:ascii="Arial" w:hAnsi="Arial" w:cs="Arial"/>
          <w:sz w:val="22"/>
          <w:szCs w:val="22"/>
        </w:rPr>
      </w:pPr>
      <w:r w:rsidRPr="004B31E8">
        <w:rPr>
          <w:rFonts w:ascii="Arial" w:hAnsi="Arial" w:cs="Arial"/>
          <w:sz w:val="22"/>
          <w:szCs w:val="22"/>
        </w:rPr>
        <w:t xml:space="preserve">Treat arrest records differently than convictions. </w:t>
      </w:r>
    </w:p>
    <w:p w14:paraId="0D17FB4D" w14:textId="53BA9031" w:rsidR="006E32D9" w:rsidRPr="004B31E8" w:rsidRDefault="006E32D9" w:rsidP="004B31E8">
      <w:pPr>
        <w:pStyle w:val="ListParagraph"/>
        <w:numPr>
          <w:ilvl w:val="0"/>
          <w:numId w:val="10"/>
        </w:numPr>
        <w:spacing w:line="300" w:lineRule="exact"/>
        <w:rPr>
          <w:rFonts w:ascii="Arial" w:hAnsi="Arial" w:cs="Arial"/>
          <w:sz w:val="22"/>
          <w:szCs w:val="22"/>
        </w:rPr>
      </w:pPr>
      <w:r w:rsidRPr="004B31E8">
        <w:rPr>
          <w:rFonts w:ascii="Arial" w:hAnsi="Arial" w:cs="Arial"/>
          <w:sz w:val="22"/>
          <w:szCs w:val="22"/>
        </w:rPr>
        <w:t>Consider reviewing the accuracy and relevance of a conviction record before basing an employment decision on that record. </w:t>
      </w:r>
    </w:p>
    <w:p w14:paraId="373A9B44" w14:textId="0BE26C3F" w:rsidR="006E32D9" w:rsidRPr="004B31E8" w:rsidRDefault="0075673F" w:rsidP="004B31E8">
      <w:pPr>
        <w:pStyle w:val="ListParagraph"/>
        <w:numPr>
          <w:ilvl w:val="0"/>
          <w:numId w:val="10"/>
        </w:numPr>
        <w:spacing w:line="300" w:lineRule="exact"/>
        <w:rPr>
          <w:rFonts w:ascii="Arial" w:hAnsi="Arial" w:cs="Arial"/>
          <w:sz w:val="22"/>
          <w:szCs w:val="22"/>
        </w:rPr>
      </w:pPr>
      <w:r w:rsidRPr="004B31E8">
        <w:rPr>
          <w:rFonts w:ascii="Arial" w:hAnsi="Arial" w:cs="Arial"/>
          <w:sz w:val="22"/>
          <w:szCs w:val="22"/>
        </w:rPr>
        <w:t>Give applicants an opportunity to explain their criminal history.</w:t>
      </w:r>
    </w:p>
    <w:p w14:paraId="7C7ACFCC" w14:textId="77777777" w:rsidR="0075673F" w:rsidRPr="004B31E8" w:rsidRDefault="0075673F" w:rsidP="004B31E8">
      <w:pPr>
        <w:rPr>
          <w:rFonts w:cs="Arial"/>
        </w:rPr>
      </w:pPr>
    </w:p>
    <w:p w14:paraId="085F5CB2" w14:textId="08F67C5F" w:rsidR="0075673F" w:rsidRPr="004B31E8" w:rsidRDefault="0075673F" w:rsidP="004B31E8">
      <w:pPr>
        <w:rPr>
          <w:rFonts w:cs="Arial"/>
        </w:rPr>
      </w:pPr>
      <w:r w:rsidRPr="004B31E8">
        <w:rPr>
          <w:rFonts w:cs="Arial"/>
        </w:rPr>
        <w:t xml:space="preserve">Employers must also comply with the </w:t>
      </w:r>
      <w:r w:rsidR="00CC23F8" w:rsidRPr="004B31E8">
        <w:rPr>
          <w:rFonts w:cs="Arial"/>
        </w:rPr>
        <w:t xml:space="preserve">FCRA </w:t>
      </w:r>
      <w:r w:rsidRPr="004B31E8">
        <w:rPr>
          <w:rFonts w:cs="Arial"/>
        </w:rPr>
        <w:t xml:space="preserve">when conducting criminal background checks </w:t>
      </w:r>
      <w:r w:rsidRPr="004B31E8">
        <w:rPr>
          <w:rFonts w:cs="Arial"/>
          <w:shd w:val="clear" w:color="auto" w:fill="FFFFFF"/>
        </w:rPr>
        <w:t xml:space="preserve">through a company in the business of compiling background information </w:t>
      </w:r>
      <w:r w:rsidRPr="004B31E8">
        <w:rPr>
          <w:rFonts w:cs="Arial"/>
        </w:rPr>
        <w:t xml:space="preserve">(referenced below). </w:t>
      </w:r>
    </w:p>
    <w:p w14:paraId="2AE4FB85" w14:textId="77777777" w:rsidR="006E32D9" w:rsidRPr="004B31E8" w:rsidRDefault="006E32D9" w:rsidP="004B31E8">
      <w:pPr>
        <w:rPr>
          <w:rFonts w:cs="Arial"/>
        </w:rPr>
      </w:pPr>
    </w:p>
    <w:p w14:paraId="3EB3CDC2" w14:textId="248BDD45" w:rsidR="006E32D9" w:rsidRPr="004B31E8" w:rsidRDefault="0075673F" w:rsidP="004B31E8">
      <w:pPr>
        <w:rPr>
          <w:rFonts w:cs="Arial"/>
          <w:b/>
          <w:bCs/>
          <w:i/>
          <w:iCs/>
          <w:color w:val="1D2C4C"/>
        </w:rPr>
      </w:pPr>
      <w:r w:rsidRPr="004B31E8">
        <w:rPr>
          <w:rFonts w:cs="Arial"/>
          <w:b/>
          <w:bCs/>
          <w:i/>
          <w:iCs/>
          <w:color w:val="1D2C4C"/>
        </w:rPr>
        <w:t>Job-Related and Consistent with Business Necessity</w:t>
      </w:r>
    </w:p>
    <w:p w14:paraId="380C499B" w14:textId="77777777" w:rsidR="0075673F" w:rsidRPr="004B31E8" w:rsidRDefault="0075673F" w:rsidP="004B31E8">
      <w:pPr>
        <w:rPr>
          <w:rFonts w:cs="Arial"/>
        </w:rPr>
      </w:pPr>
    </w:p>
    <w:p w14:paraId="67F20CAE" w14:textId="24B46826" w:rsidR="008F2C72" w:rsidRPr="004B31E8" w:rsidRDefault="0075673F" w:rsidP="004B31E8">
      <w:pPr>
        <w:rPr>
          <w:rFonts w:cs="Arial"/>
        </w:rPr>
      </w:pPr>
      <w:r w:rsidRPr="004B31E8">
        <w:rPr>
          <w:rFonts w:cs="Arial"/>
        </w:rPr>
        <w:t>Employers should</w:t>
      </w:r>
      <w:r w:rsidR="00A94CF5" w:rsidRPr="004B31E8">
        <w:rPr>
          <w:rFonts w:cs="Arial"/>
        </w:rPr>
        <w:t xml:space="preserve"> examine, on an individual basis, whether excluding the applicant due to their criminal history on a background check is both job-related and consistent with business necessity</w:t>
      </w:r>
      <w:r w:rsidR="00363BAE" w:rsidRPr="004B31E8">
        <w:rPr>
          <w:rFonts w:cs="Arial"/>
        </w:rPr>
        <w:t>. Factors to consider are:</w:t>
      </w:r>
    </w:p>
    <w:p w14:paraId="3564331E" w14:textId="6009E43B" w:rsidR="00363BAE" w:rsidRPr="004B31E8" w:rsidRDefault="00363BAE" w:rsidP="004B31E8">
      <w:pPr>
        <w:rPr>
          <w:rFonts w:cs="Arial"/>
        </w:rPr>
      </w:pPr>
    </w:p>
    <w:p w14:paraId="2C21ECB4" w14:textId="04785238" w:rsidR="00363BAE" w:rsidRPr="004B31E8" w:rsidRDefault="00363BAE" w:rsidP="004B31E8">
      <w:pPr>
        <w:numPr>
          <w:ilvl w:val="0"/>
          <w:numId w:val="3"/>
        </w:numPr>
        <w:rPr>
          <w:rFonts w:eastAsia="DFKai-SB" w:cs="Arial"/>
          <w:bCs/>
        </w:rPr>
      </w:pPr>
      <w:r w:rsidRPr="004B31E8">
        <w:rPr>
          <w:rFonts w:eastAsia="DFKai-SB" w:cs="Arial"/>
          <w:bCs/>
        </w:rPr>
        <w:t>The nature and gravity of the offense or conduct</w:t>
      </w:r>
    </w:p>
    <w:p w14:paraId="1DD4B6DF" w14:textId="43E1956A" w:rsidR="00F26E5E" w:rsidRPr="004B31E8" w:rsidRDefault="00F26E5E" w:rsidP="004B31E8">
      <w:pPr>
        <w:pStyle w:val="ListParagraph"/>
        <w:numPr>
          <w:ilvl w:val="1"/>
          <w:numId w:val="9"/>
        </w:numPr>
        <w:spacing w:line="300" w:lineRule="exact"/>
        <w:rPr>
          <w:rFonts w:ascii="Arial" w:hAnsi="Arial" w:cs="Arial"/>
          <w:sz w:val="22"/>
          <w:szCs w:val="22"/>
        </w:rPr>
      </w:pPr>
      <w:r w:rsidRPr="004B31E8">
        <w:rPr>
          <w:rFonts w:ascii="Arial" w:hAnsi="Arial" w:cs="Arial"/>
          <w:sz w:val="22"/>
          <w:szCs w:val="22"/>
        </w:rPr>
        <w:t xml:space="preserve">For example, a conviction for felony theft may involve deception, threat, or intimidation in addition to property loss. </w:t>
      </w:r>
    </w:p>
    <w:p w14:paraId="7C877C73" w14:textId="1BF095CF" w:rsidR="00F26E5E" w:rsidRPr="004B31E8" w:rsidRDefault="00363BAE" w:rsidP="004B31E8">
      <w:pPr>
        <w:numPr>
          <w:ilvl w:val="0"/>
          <w:numId w:val="3"/>
        </w:numPr>
        <w:rPr>
          <w:rFonts w:eastAsia="DFKai-SB" w:cs="Arial"/>
          <w:bCs/>
        </w:rPr>
      </w:pPr>
      <w:r w:rsidRPr="004B31E8">
        <w:rPr>
          <w:rFonts w:eastAsia="DFKai-SB" w:cs="Arial"/>
          <w:bCs/>
        </w:rPr>
        <w:t>The time that has passed since the offense or conduct and/or completion of the sentence</w:t>
      </w:r>
    </w:p>
    <w:p w14:paraId="2C827F59" w14:textId="3C5A7C71" w:rsidR="00363BAE" w:rsidRPr="004B31E8" w:rsidRDefault="00F26E5E" w:rsidP="004B31E8">
      <w:pPr>
        <w:pStyle w:val="ListParagraph"/>
        <w:numPr>
          <w:ilvl w:val="1"/>
          <w:numId w:val="9"/>
        </w:numPr>
        <w:spacing w:line="300" w:lineRule="exact"/>
        <w:rPr>
          <w:rFonts w:ascii="Arial" w:hAnsi="Arial" w:cs="Arial"/>
          <w:sz w:val="22"/>
          <w:szCs w:val="22"/>
        </w:rPr>
      </w:pPr>
      <w:r w:rsidRPr="004B31E8">
        <w:rPr>
          <w:rFonts w:ascii="Arial" w:hAnsi="Arial" w:cs="Arial"/>
          <w:sz w:val="22"/>
          <w:szCs w:val="22"/>
        </w:rPr>
        <w:t xml:space="preserve">While a specific timeline is not stated, </w:t>
      </w:r>
      <w:r w:rsidRPr="004B31E8">
        <w:rPr>
          <w:rFonts w:ascii="Arial" w:hAnsi="Arial" w:cs="Arial"/>
          <w:sz w:val="22"/>
          <w:szCs w:val="22"/>
          <w:shd w:val="clear" w:color="auto" w:fill="FFFFFF"/>
        </w:rPr>
        <w:t>permanent exclusions from all employment based on any and all offenses were not consistent with the business necessity standa</w:t>
      </w:r>
      <w:r w:rsidRPr="004B31E8">
        <w:rPr>
          <w:rFonts w:ascii="Arial" w:hAnsi="Arial" w:cs="Arial"/>
          <w:sz w:val="22"/>
          <w:szCs w:val="22"/>
        </w:rPr>
        <w:t xml:space="preserve">rd. </w:t>
      </w:r>
    </w:p>
    <w:p w14:paraId="76859F92" w14:textId="77AFE4D6" w:rsidR="00363BAE" w:rsidRPr="004B31E8" w:rsidRDefault="00363BAE" w:rsidP="004B31E8">
      <w:pPr>
        <w:numPr>
          <w:ilvl w:val="0"/>
          <w:numId w:val="3"/>
        </w:numPr>
        <w:rPr>
          <w:rFonts w:eastAsia="DFKai-SB" w:cs="Arial"/>
          <w:bCs/>
        </w:rPr>
      </w:pPr>
      <w:r w:rsidRPr="004B31E8">
        <w:rPr>
          <w:rFonts w:eastAsia="DFKai-SB" w:cs="Arial"/>
          <w:bCs/>
        </w:rPr>
        <w:t>The nature of the job held or sought</w:t>
      </w:r>
    </w:p>
    <w:p w14:paraId="1C0C26C5" w14:textId="0EA0A4DE" w:rsidR="00F26E5E" w:rsidRPr="004B31E8" w:rsidRDefault="00F26E5E" w:rsidP="004B31E8">
      <w:pPr>
        <w:pStyle w:val="ListParagraph"/>
        <w:numPr>
          <w:ilvl w:val="1"/>
          <w:numId w:val="9"/>
        </w:numPr>
        <w:spacing w:line="300" w:lineRule="exact"/>
        <w:rPr>
          <w:rFonts w:ascii="Arial" w:hAnsi="Arial" w:cs="Arial"/>
          <w:sz w:val="22"/>
          <w:szCs w:val="22"/>
        </w:rPr>
      </w:pPr>
      <w:r w:rsidRPr="004B31E8">
        <w:rPr>
          <w:rFonts w:ascii="Arial" w:hAnsi="Arial" w:cs="Arial"/>
          <w:sz w:val="22"/>
          <w:szCs w:val="22"/>
        </w:rPr>
        <w:t>Employers should take into account the nature of the job's duties and essential functions, the circumstances under which the job is performed (e.g</w:t>
      </w:r>
      <w:r w:rsidRPr="004B31E8">
        <w:rPr>
          <w:rFonts w:ascii="Arial" w:hAnsi="Arial" w:cs="Arial"/>
          <w:i/>
          <w:iCs/>
          <w:sz w:val="22"/>
          <w:szCs w:val="22"/>
        </w:rPr>
        <w:t>.</w:t>
      </w:r>
      <w:r w:rsidRPr="004B31E8">
        <w:rPr>
          <w:rFonts w:ascii="Arial" w:hAnsi="Arial" w:cs="Arial"/>
          <w:sz w:val="22"/>
          <w:szCs w:val="22"/>
        </w:rPr>
        <w:t>, the level of supervision, oversight, and interaction with co-workers or vulnerable individuals), and the environment in which the job's duties are performed (e.g., out of doors, in a warehouse, in a private home).</w:t>
      </w:r>
    </w:p>
    <w:p w14:paraId="73ACF7B2" w14:textId="7A8E570B" w:rsidR="00363BAE" w:rsidRPr="004B31E8" w:rsidRDefault="00363BAE" w:rsidP="004B31E8">
      <w:pPr>
        <w:rPr>
          <w:rFonts w:cs="Arial"/>
          <w:b/>
          <w:bCs/>
          <w:i/>
          <w:iCs/>
          <w:color w:val="1D2C4C"/>
        </w:rPr>
      </w:pPr>
      <w:r w:rsidRPr="004B31E8">
        <w:rPr>
          <w:rFonts w:cs="Arial"/>
          <w:b/>
          <w:bCs/>
          <w:i/>
          <w:iCs/>
          <w:color w:val="1D2C4C"/>
        </w:rPr>
        <w:t>EEOC on Arrests</w:t>
      </w:r>
    </w:p>
    <w:p w14:paraId="1DF37809" w14:textId="77777777" w:rsidR="00363BAE" w:rsidRPr="004B31E8" w:rsidRDefault="00363BAE" w:rsidP="004B31E8">
      <w:pPr>
        <w:rPr>
          <w:rFonts w:cs="Arial"/>
        </w:rPr>
      </w:pPr>
    </w:p>
    <w:p w14:paraId="00F87438" w14:textId="0716CE2B" w:rsidR="00363BAE" w:rsidRPr="004B31E8" w:rsidRDefault="00363BAE" w:rsidP="004B31E8">
      <w:pPr>
        <w:rPr>
          <w:rFonts w:cs="Arial"/>
          <w:shd w:val="clear" w:color="auto" w:fill="FFFFFF"/>
        </w:rPr>
      </w:pPr>
      <w:r w:rsidRPr="004B31E8">
        <w:rPr>
          <w:rFonts w:cs="Arial"/>
          <w:shd w:val="clear" w:color="auto" w:fill="FFFFFF"/>
        </w:rPr>
        <w:t xml:space="preserve">The EEOC states that the “fact of an arrest does not establish that criminal conduct has occurred. Arrests are not proof of criminal conduct. Many arrests do not result in criminal charges, or the charges are dismissed.” However, an arrest could in some circumstances result in an adverse employment action if it is job-related and consistent with business necessity. </w:t>
      </w:r>
    </w:p>
    <w:p w14:paraId="10EFEA77" w14:textId="5F029C76" w:rsidR="00363BAE" w:rsidRPr="004B31E8" w:rsidRDefault="00363BAE" w:rsidP="004B31E8">
      <w:pPr>
        <w:rPr>
          <w:rFonts w:cs="Arial"/>
          <w:shd w:val="clear" w:color="auto" w:fill="FFFFFF"/>
        </w:rPr>
      </w:pPr>
    </w:p>
    <w:p w14:paraId="44D841EE" w14:textId="77777777" w:rsidR="00ED5410" w:rsidRPr="00384C2B" w:rsidRDefault="00363BAE" w:rsidP="004B31E8">
      <w:pPr>
        <w:rPr>
          <w:rFonts w:cs="Arial"/>
          <w:color w:val="1D2C4C"/>
          <w:shd w:val="clear" w:color="auto" w:fill="FFFFFF"/>
        </w:rPr>
      </w:pPr>
      <w:r w:rsidRPr="00384C2B">
        <w:rPr>
          <w:rFonts w:cs="Arial"/>
          <w:color w:val="1D2C4C"/>
          <w:u w:val="single"/>
          <w:shd w:val="clear" w:color="auto" w:fill="FFFFFF"/>
        </w:rPr>
        <w:t>Example</w:t>
      </w:r>
      <w:r w:rsidRPr="00384C2B">
        <w:rPr>
          <w:rFonts w:cs="Arial"/>
          <w:color w:val="1D2C4C"/>
          <w:shd w:val="clear" w:color="auto" w:fill="FFFFFF"/>
        </w:rPr>
        <w:t xml:space="preserve">: </w:t>
      </w:r>
    </w:p>
    <w:p w14:paraId="6174D709" w14:textId="77777777" w:rsidR="00ED5410" w:rsidRPr="004B31E8" w:rsidRDefault="00ED5410" w:rsidP="004B31E8">
      <w:pPr>
        <w:rPr>
          <w:rFonts w:cs="Arial"/>
          <w:shd w:val="clear" w:color="auto" w:fill="FFFFFF"/>
        </w:rPr>
      </w:pPr>
    </w:p>
    <w:p w14:paraId="023954C8" w14:textId="7C6A02C4" w:rsidR="00363BAE" w:rsidRPr="004B31E8" w:rsidRDefault="00ED5410" w:rsidP="004B31E8">
      <w:pPr>
        <w:rPr>
          <w:rFonts w:cs="Arial"/>
          <w:shd w:val="clear" w:color="auto" w:fill="FFFFFF"/>
        </w:rPr>
      </w:pPr>
      <w:r w:rsidRPr="004B31E8">
        <w:rPr>
          <w:rFonts w:cs="Arial"/>
          <w:shd w:val="clear" w:color="auto" w:fill="FFFFFF"/>
        </w:rPr>
        <w:t>The EEOC explained that an elementary school assistant principal</w:t>
      </w:r>
      <w:r w:rsidR="005111D7" w:rsidRPr="004B31E8">
        <w:rPr>
          <w:rFonts w:cs="Arial"/>
          <w:shd w:val="clear" w:color="auto" w:fill="FFFFFF"/>
        </w:rPr>
        <w:t>, a Latino,</w:t>
      </w:r>
      <w:r w:rsidRPr="004B31E8">
        <w:rPr>
          <w:rFonts w:cs="Arial"/>
          <w:shd w:val="clear" w:color="auto" w:fill="FFFFFF"/>
        </w:rPr>
        <w:t xml:space="preserve"> </w:t>
      </w:r>
      <w:r w:rsidR="00363BAE" w:rsidRPr="004B31E8">
        <w:rPr>
          <w:rFonts w:cs="Arial"/>
          <w:shd w:val="clear" w:color="auto" w:fill="FFFFFF"/>
        </w:rPr>
        <w:t xml:space="preserve">was arrested for sexual abuse of several children. The </w:t>
      </w:r>
      <w:r w:rsidRPr="004B31E8">
        <w:rPr>
          <w:rFonts w:cs="Arial"/>
          <w:shd w:val="clear" w:color="auto" w:fill="FFFFFF"/>
        </w:rPr>
        <w:t xml:space="preserve">elementary </w:t>
      </w:r>
      <w:r w:rsidR="00363BAE" w:rsidRPr="004B31E8">
        <w:rPr>
          <w:rFonts w:cs="Arial"/>
          <w:shd w:val="clear" w:color="auto" w:fill="FFFFFF"/>
        </w:rPr>
        <w:t xml:space="preserve">school where the </w:t>
      </w:r>
      <w:r w:rsidRPr="004B31E8">
        <w:rPr>
          <w:rFonts w:cs="Arial"/>
          <w:shd w:val="clear" w:color="auto" w:fill="FFFFFF"/>
        </w:rPr>
        <w:t xml:space="preserve">assistant principal </w:t>
      </w:r>
      <w:r w:rsidR="00363BAE" w:rsidRPr="004B31E8">
        <w:rPr>
          <w:rFonts w:cs="Arial"/>
          <w:shd w:val="clear" w:color="auto" w:fill="FFFFFF"/>
        </w:rPr>
        <w:t>works has a policy that requires suspension or termination of any employee who engages in conduct that impacts the welfare and safety of children at the school. The</w:t>
      </w:r>
      <w:r w:rsidRPr="004B31E8">
        <w:rPr>
          <w:rFonts w:cs="Arial"/>
          <w:shd w:val="clear" w:color="auto" w:fill="FFFFFF"/>
        </w:rPr>
        <w:t xml:space="preserve"> assistant principal</w:t>
      </w:r>
      <w:r w:rsidR="00363BAE" w:rsidRPr="004B31E8">
        <w:rPr>
          <w:rFonts w:cs="Arial"/>
          <w:shd w:val="clear" w:color="auto" w:fill="FFFFFF"/>
        </w:rPr>
        <w:t xml:space="preserve"> was placed on administrative leave, an investigation was conducted, and the </w:t>
      </w:r>
      <w:r w:rsidRPr="004B31E8">
        <w:rPr>
          <w:rFonts w:cs="Arial"/>
          <w:shd w:val="clear" w:color="auto" w:fill="FFFFFF"/>
        </w:rPr>
        <w:t xml:space="preserve">assistant principal </w:t>
      </w:r>
      <w:r w:rsidR="00363BAE" w:rsidRPr="004B31E8">
        <w:rPr>
          <w:rFonts w:cs="Arial"/>
          <w:shd w:val="clear" w:color="auto" w:fill="FFFFFF"/>
        </w:rPr>
        <w:t>was not found to be credible</w:t>
      </w:r>
      <w:r w:rsidRPr="004B31E8">
        <w:rPr>
          <w:rFonts w:cs="Arial"/>
          <w:shd w:val="clear" w:color="auto" w:fill="FFFFFF"/>
        </w:rPr>
        <w:t xml:space="preserve"> and subsequently terminated</w:t>
      </w:r>
      <w:r w:rsidR="00CC23F8" w:rsidRPr="004B31E8">
        <w:rPr>
          <w:rFonts w:cs="Arial"/>
          <w:shd w:val="clear" w:color="auto" w:fill="FFFFFF"/>
        </w:rPr>
        <w:t xml:space="preserve"> for the conduct</w:t>
      </w:r>
      <w:r w:rsidRPr="004B31E8">
        <w:rPr>
          <w:rFonts w:cs="Arial"/>
          <w:shd w:val="clear" w:color="auto" w:fill="FFFFFF"/>
        </w:rPr>
        <w:t>.</w:t>
      </w:r>
      <w:r w:rsidR="005111D7" w:rsidRPr="004B31E8">
        <w:rPr>
          <w:rFonts w:cs="Arial"/>
          <w:shd w:val="clear" w:color="auto" w:fill="FFFFFF"/>
        </w:rPr>
        <w:t xml:space="preserve"> The assistant principal challenged the termination on the basis of a Civil Rights Violation due to his national origin.</w:t>
      </w:r>
      <w:r w:rsidRPr="004B31E8">
        <w:rPr>
          <w:rFonts w:cs="Arial"/>
          <w:shd w:val="clear" w:color="auto" w:fill="FFFFFF"/>
        </w:rPr>
        <w:t xml:space="preserve"> It was found that the school's policy is linked to conduct that is relevant to the particular position at issue, and the termination was made based on descriptions of the underlying conduct, not the fact of the arrest. </w:t>
      </w:r>
    </w:p>
    <w:p w14:paraId="00851351" w14:textId="0C42B66A" w:rsidR="005111D7" w:rsidRPr="004B31E8" w:rsidRDefault="005111D7" w:rsidP="004B31E8">
      <w:pPr>
        <w:rPr>
          <w:rFonts w:cs="Arial"/>
          <w:shd w:val="clear" w:color="auto" w:fill="FFFFFF"/>
        </w:rPr>
      </w:pPr>
    </w:p>
    <w:p w14:paraId="765CA585" w14:textId="0AF06637" w:rsidR="005111D7" w:rsidRPr="004B31E8" w:rsidRDefault="005111D7" w:rsidP="004B31E8">
      <w:pPr>
        <w:rPr>
          <w:rFonts w:cs="Arial"/>
          <w:color w:val="1D2C4C"/>
          <w:shd w:val="clear" w:color="auto" w:fill="FFFFFF"/>
        </w:rPr>
      </w:pPr>
      <w:r w:rsidRPr="004B31E8">
        <w:rPr>
          <w:rFonts w:cs="Arial"/>
          <w:color w:val="1D2C4C"/>
          <w:u w:val="single"/>
          <w:shd w:val="clear" w:color="auto" w:fill="FFFFFF"/>
        </w:rPr>
        <w:t>Example</w:t>
      </w:r>
      <w:r w:rsidRPr="004B31E8">
        <w:rPr>
          <w:rFonts w:cs="Arial"/>
          <w:color w:val="1D2C4C"/>
          <w:shd w:val="clear" w:color="auto" w:fill="FFFFFF"/>
        </w:rPr>
        <w:t>:</w:t>
      </w:r>
    </w:p>
    <w:p w14:paraId="438DFAE3" w14:textId="38DEA511" w:rsidR="005111D7" w:rsidRPr="004B31E8" w:rsidRDefault="005111D7" w:rsidP="004B31E8">
      <w:pPr>
        <w:rPr>
          <w:rFonts w:cs="Arial"/>
          <w:shd w:val="clear" w:color="auto" w:fill="FFFFFF"/>
        </w:rPr>
      </w:pPr>
    </w:p>
    <w:p w14:paraId="506F4568" w14:textId="579C0746" w:rsidR="005111D7" w:rsidRPr="004B31E8" w:rsidRDefault="005111D7" w:rsidP="004B31E8">
      <w:pPr>
        <w:rPr>
          <w:rFonts w:cs="Arial"/>
        </w:rPr>
      </w:pPr>
      <w:r w:rsidRPr="004B31E8">
        <w:rPr>
          <w:rFonts w:cs="Arial"/>
          <w:shd w:val="clear" w:color="auto" w:fill="FFFFFF"/>
        </w:rPr>
        <w:t xml:space="preserve">The EEOC explained that a middle-aged </w:t>
      </w:r>
      <w:r w:rsidR="00E50C11" w:rsidRPr="004B31E8">
        <w:rPr>
          <w:rFonts w:cs="Arial"/>
          <w:shd w:val="clear" w:color="auto" w:fill="FFFFFF"/>
        </w:rPr>
        <w:t>B</w:t>
      </w:r>
      <w:r w:rsidRPr="004B31E8">
        <w:rPr>
          <w:rFonts w:cs="Arial"/>
          <w:shd w:val="clear" w:color="auto" w:fill="FFFFFF"/>
        </w:rPr>
        <w:t xml:space="preserve">lack man was driving to church in a predominantly white town. An officer stops </w:t>
      </w:r>
      <w:r w:rsidR="00F26E5E" w:rsidRPr="004B31E8">
        <w:rPr>
          <w:rFonts w:cs="Arial"/>
          <w:shd w:val="clear" w:color="auto" w:fill="FFFFFF"/>
        </w:rPr>
        <w:t>him</w:t>
      </w:r>
      <w:r w:rsidRPr="004B31E8">
        <w:rPr>
          <w:rFonts w:cs="Arial"/>
          <w:shd w:val="clear" w:color="auto" w:fill="FFFFFF"/>
        </w:rPr>
        <w:t xml:space="preserve"> and interrogates </w:t>
      </w:r>
      <w:r w:rsidR="00F26E5E" w:rsidRPr="004B31E8">
        <w:rPr>
          <w:rFonts w:cs="Arial"/>
          <w:shd w:val="clear" w:color="auto" w:fill="FFFFFF"/>
        </w:rPr>
        <w:t>him</w:t>
      </w:r>
      <w:r w:rsidRPr="004B31E8">
        <w:rPr>
          <w:rFonts w:cs="Arial"/>
          <w:shd w:val="clear" w:color="auto" w:fill="FFFFFF"/>
        </w:rPr>
        <w:t xml:space="preserve"> about </w:t>
      </w:r>
      <w:r w:rsidR="00F26E5E" w:rsidRPr="004B31E8">
        <w:rPr>
          <w:rFonts w:cs="Arial"/>
          <w:shd w:val="clear" w:color="auto" w:fill="FFFFFF"/>
        </w:rPr>
        <w:t>his</w:t>
      </w:r>
      <w:r w:rsidRPr="004B31E8">
        <w:rPr>
          <w:rFonts w:cs="Arial"/>
          <w:shd w:val="clear" w:color="auto" w:fill="FFFFFF"/>
        </w:rPr>
        <w:t xml:space="preserve"> destination and when </w:t>
      </w:r>
      <w:r w:rsidR="00F26E5E" w:rsidRPr="004B31E8">
        <w:rPr>
          <w:rFonts w:cs="Arial"/>
          <w:shd w:val="clear" w:color="auto" w:fill="FFFFFF"/>
        </w:rPr>
        <w:t xml:space="preserve">he </w:t>
      </w:r>
      <w:r w:rsidRPr="004B31E8">
        <w:rPr>
          <w:rFonts w:cs="Arial"/>
          <w:shd w:val="clear" w:color="auto" w:fill="FFFFFF"/>
        </w:rPr>
        <w:t xml:space="preserve">becomes annoyed and comments the offense was simply "driving while Black," the officer arrests him for disorderly conduct. </w:t>
      </w:r>
      <w:r w:rsidR="00F26E5E" w:rsidRPr="004B31E8">
        <w:rPr>
          <w:rFonts w:cs="Arial"/>
          <w:shd w:val="clear" w:color="auto" w:fill="FFFFFF"/>
        </w:rPr>
        <w:t xml:space="preserve">Charges were never filed </w:t>
      </w:r>
      <w:r w:rsidRPr="004B31E8">
        <w:rPr>
          <w:rFonts w:cs="Arial"/>
          <w:shd w:val="clear" w:color="auto" w:fill="FFFFFF"/>
        </w:rPr>
        <w:t xml:space="preserve">but the arrest remains </w:t>
      </w:r>
      <w:r w:rsidR="00F26E5E" w:rsidRPr="004B31E8">
        <w:rPr>
          <w:rFonts w:cs="Arial"/>
          <w:shd w:val="clear" w:color="auto" w:fill="FFFFFF"/>
        </w:rPr>
        <w:t xml:space="preserve">on the man’s </w:t>
      </w:r>
      <w:r w:rsidRPr="004B31E8">
        <w:rPr>
          <w:rFonts w:cs="Arial"/>
          <w:shd w:val="clear" w:color="auto" w:fill="FFFFFF"/>
        </w:rPr>
        <w:t>background check</w:t>
      </w:r>
      <w:r w:rsidR="00F26E5E" w:rsidRPr="004B31E8">
        <w:rPr>
          <w:rFonts w:cs="Arial"/>
          <w:shd w:val="clear" w:color="auto" w:fill="FFFFFF"/>
        </w:rPr>
        <w:t xml:space="preserve"> 15 years later when he applied for a promotion.</w:t>
      </w:r>
      <w:r w:rsidRPr="004B31E8">
        <w:rPr>
          <w:rFonts w:cs="Arial"/>
          <w:shd w:val="clear" w:color="auto" w:fill="FFFFFF"/>
        </w:rPr>
        <w:t xml:space="preserve"> The employer's practice is to deny such promotions to individuals with arrest records, even without a conviction, because it views an arrest record as an indicator of untrustworthiness and irresponsibility. If </w:t>
      </w:r>
      <w:r w:rsidR="00F26E5E" w:rsidRPr="004B31E8">
        <w:rPr>
          <w:rFonts w:cs="Arial"/>
          <w:shd w:val="clear" w:color="auto" w:fill="FFFFFF"/>
        </w:rPr>
        <w:t xml:space="preserve">the man were to file a Civil Rights Violation, it would be found that based on the facts, </w:t>
      </w:r>
      <w:r w:rsidRPr="004B31E8">
        <w:rPr>
          <w:rFonts w:cs="Arial"/>
          <w:shd w:val="clear" w:color="auto" w:fill="FFFFFF"/>
        </w:rPr>
        <w:t>disparate impact based on race were established, the EEOC would find reasonable cause to believe that his employer violated Title VII.</w:t>
      </w:r>
    </w:p>
    <w:p w14:paraId="08B660B0" w14:textId="6495C5D8" w:rsidR="000D33F2" w:rsidRPr="004B31E8" w:rsidRDefault="000D33F2" w:rsidP="004B31E8">
      <w:pPr>
        <w:rPr>
          <w:rFonts w:cs="Arial"/>
        </w:rPr>
      </w:pPr>
    </w:p>
    <w:p w14:paraId="7ADCBB5B" w14:textId="75050419" w:rsidR="00ED5410" w:rsidRPr="004B31E8" w:rsidRDefault="00ED5410" w:rsidP="004B31E8">
      <w:pPr>
        <w:rPr>
          <w:rFonts w:cs="Arial"/>
          <w:b/>
          <w:bCs/>
          <w:i/>
          <w:iCs/>
          <w:color w:val="1D2C4C"/>
        </w:rPr>
      </w:pPr>
      <w:r w:rsidRPr="004B31E8">
        <w:rPr>
          <w:rFonts w:cs="Arial"/>
          <w:b/>
          <w:bCs/>
          <w:i/>
          <w:iCs/>
          <w:color w:val="1D2C4C"/>
        </w:rPr>
        <w:t>EEOC on</w:t>
      </w:r>
      <w:r w:rsidR="00F26E5E" w:rsidRPr="004B31E8">
        <w:rPr>
          <w:rFonts w:cs="Arial"/>
          <w:b/>
          <w:bCs/>
          <w:i/>
          <w:iCs/>
          <w:color w:val="1D2C4C"/>
        </w:rPr>
        <w:t xml:space="preserve"> Convictions</w:t>
      </w:r>
    </w:p>
    <w:p w14:paraId="5C7B1F0D" w14:textId="7AE1FC66" w:rsidR="00F26E5E" w:rsidRPr="004B31E8" w:rsidRDefault="00F26E5E" w:rsidP="004B31E8">
      <w:pPr>
        <w:rPr>
          <w:rFonts w:cs="Arial"/>
          <w:b/>
          <w:bCs/>
          <w:i/>
          <w:iCs/>
        </w:rPr>
      </w:pPr>
    </w:p>
    <w:p w14:paraId="4A9CC080" w14:textId="72DFFD23" w:rsidR="006E32D9" w:rsidRPr="004B31E8" w:rsidRDefault="006E32D9" w:rsidP="00384C2B">
      <w:pPr>
        <w:ind w:right="-108"/>
        <w:rPr>
          <w:rFonts w:cs="Arial"/>
        </w:rPr>
      </w:pPr>
      <w:r w:rsidRPr="004B31E8">
        <w:rPr>
          <w:rFonts w:cs="Arial"/>
        </w:rPr>
        <w:t xml:space="preserve">The EEOC states </w:t>
      </w:r>
      <w:r w:rsidRPr="004B31E8">
        <w:rPr>
          <w:rFonts w:cs="Arial"/>
          <w:shd w:val="clear" w:color="auto" w:fill="FFFFFF"/>
        </w:rPr>
        <w:t xml:space="preserve">a record of a conviction usually serves as sufficient evidence that a person engaged in </w:t>
      </w:r>
      <w:r w:rsidR="00EA2FF4" w:rsidRPr="004B31E8">
        <w:rPr>
          <w:rFonts w:cs="Arial"/>
          <w:shd w:val="clear" w:color="auto" w:fill="FFFFFF"/>
        </w:rPr>
        <w:t xml:space="preserve">a </w:t>
      </w:r>
      <w:r w:rsidRPr="004B31E8">
        <w:rPr>
          <w:rFonts w:cs="Arial"/>
          <w:shd w:val="clear" w:color="auto" w:fill="FFFFFF"/>
        </w:rPr>
        <w:t>particular conduct</w:t>
      </w:r>
      <w:r w:rsidR="00EA2FF4" w:rsidRPr="004B31E8">
        <w:rPr>
          <w:rFonts w:cs="Arial"/>
          <w:shd w:val="clear" w:color="auto" w:fill="FFFFFF"/>
        </w:rPr>
        <w:t xml:space="preserve"> due to the procedural safeguards in the legal system</w:t>
      </w:r>
      <w:r w:rsidRPr="004B31E8">
        <w:rPr>
          <w:rFonts w:cs="Arial"/>
          <w:shd w:val="clear" w:color="auto" w:fill="FFFFFF"/>
        </w:rPr>
        <w:t xml:space="preserve">. However, the EEOC cautions that there may be evidence of an error in the record, an outdated record, or another reason for not relying on the evidence of a conviction. </w:t>
      </w:r>
      <w:r w:rsidR="0075673F" w:rsidRPr="004B31E8">
        <w:rPr>
          <w:rFonts w:cs="Arial"/>
          <w:shd w:val="clear" w:color="auto" w:fill="FFFFFF"/>
        </w:rPr>
        <w:t>Specifically,</w:t>
      </w:r>
      <w:r w:rsidRPr="004B31E8">
        <w:rPr>
          <w:rFonts w:cs="Arial"/>
          <w:shd w:val="clear" w:color="auto" w:fill="FFFFFF"/>
        </w:rPr>
        <w:t xml:space="preserve"> the EEOC gives the example that a database may continue to report a conviction that was later </w:t>
      </w:r>
      <w:r w:rsidR="00EA2FF4" w:rsidRPr="004B31E8">
        <w:rPr>
          <w:rFonts w:cs="Arial"/>
          <w:shd w:val="clear" w:color="auto" w:fill="FFFFFF"/>
        </w:rPr>
        <w:t>expunged or</w:t>
      </w:r>
      <w:r w:rsidRPr="004B31E8">
        <w:rPr>
          <w:rFonts w:cs="Arial"/>
          <w:shd w:val="clear" w:color="auto" w:fill="FFFFFF"/>
        </w:rPr>
        <w:t xml:space="preserve"> may continue to report as a felony an offense that was subsequently downgraded to a misdemeanor. </w:t>
      </w:r>
    </w:p>
    <w:p w14:paraId="49A2E795" w14:textId="77777777" w:rsidR="00F26E5E" w:rsidRPr="004B31E8" w:rsidRDefault="00F26E5E" w:rsidP="004B31E8">
      <w:pPr>
        <w:rPr>
          <w:rFonts w:cs="Arial"/>
          <w:b/>
          <w:bCs/>
          <w:i/>
          <w:iCs/>
        </w:rPr>
      </w:pPr>
    </w:p>
    <w:bookmarkEnd w:id="0"/>
    <w:p w14:paraId="3B0AD487" w14:textId="77777777" w:rsidR="00384C2B" w:rsidRDefault="00384C2B">
      <w:pPr>
        <w:rPr>
          <w:rFonts w:cs="Arial"/>
          <w:b/>
          <w:bCs/>
          <w:color w:val="1D2C4C"/>
          <w:sz w:val="26"/>
          <w:szCs w:val="26"/>
        </w:rPr>
      </w:pPr>
      <w:r>
        <w:rPr>
          <w:rFonts w:cs="Arial"/>
          <w:b/>
          <w:bCs/>
          <w:color w:val="1D2C4C"/>
          <w:sz w:val="26"/>
          <w:szCs w:val="26"/>
        </w:rPr>
        <w:br w:type="page"/>
      </w:r>
    </w:p>
    <w:p w14:paraId="29AF2BC4" w14:textId="65F9CBC3" w:rsidR="006E32D9" w:rsidRPr="004B31E8" w:rsidRDefault="00935D6F" w:rsidP="004B31E8">
      <w:pPr>
        <w:rPr>
          <w:rFonts w:cs="Arial"/>
          <w:b/>
          <w:bCs/>
          <w:color w:val="1D2C4C"/>
          <w:sz w:val="26"/>
          <w:szCs w:val="26"/>
        </w:rPr>
      </w:pPr>
      <w:r w:rsidRPr="004B31E8">
        <w:rPr>
          <w:rFonts w:cs="Arial"/>
          <w:b/>
          <w:bCs/>
          <w:color w:val="1D2C4C"/>
          <w:sz w:val="26"/>
          <w:szCs w:val="26"/>
        </w:rPr>
        <w:t>FAIR CREDIT REPORTING ACT (FCRA)</w:t>
      </w:r>
    </w:p>
    <w:p w14:paraId="16325AC9" w14:textId="24D18B8A" w:rsidR="0075673F" w:rsidRPr="004B31E8" w:rsidRDefault="0075673F" w:rsidP="004B31E8">
      <w:pPr>
        <w:rPr>
          <w:rFonts w:cs="Arial"/>
          <w:b/>
          <w:bCs/>
          <w:i/>
          <w:iCs/>
        </w:rPr>
      </w:pPr>
    </w:p>
    <w:p w14:paraId="15E301A8" w14:textId="79B08A7A" w:rsidR="0075673F" w:rsidRPr="004B31E8" w:rsidRDefault="0075673F" w:rsidP="004B31E8">
      <w:pPr>
        <w:rPr>
          <w:rFonts w:cs="Arial"/>
        </w:rPr>
      </w:pPr>
      <w:r w:rsidRPr="004B31E8">
        <w:rPr>
          <w:rFonts w:cs="Arial"/>
        </w:rPr>
        <w:t>When an employer runs criminal and/or credit history background checks through a company in the business of compiling background information,</w:t>
      </w:r>
      <w:r w:rsidR="00935D6F" w:rsidRPr="004B31E8">
        <w:rPr>
          <w:rFonts w:cs="Arial"/>
        </w:rPr>
        <w:t xml:space="preserve"> </w:t>
      </w:r>
      <w:r w:rsidR="00EA2FF4" w:rsidRPr="004B31E8">
        <w:rPr>
          <w:rFonts w:cs="Arial"/>
        </w:rPr>
        <w:t>the employer must</w:t>
      </w:r>
      <w:r w:rsidRPr="004B31E8">
        <w:rPr>
          <w:rFonts w:cs="Arial"/>
        </w:rPr>
        <w:t xml:space="preserve"> comply with the FCRA</w:t>
      </w:r>
      <w:r w:rsidR="00935D6F" w:rsidRPr="004B31E8">
        <w:rPr>
          <w:rStyle w:val="FootnoteReference"/>
          <w:rFonts w:cs="Arial"/>
        </w:rPr>
        <w:footnoteReference w:id="10"/>
      </w:r>
      <w:r w:rsidRPr="004B31E8">
        <w:rPr>
          <w:rFonts w:cs="Arial"/>
        </w:rPr>
        <w:t xml:space="preserve">. </w:t>
      </w:r>
      <w:r w:rsidR="00EA2FF4" w:rsidRPr="004B31E8">
        <w:rPr>
          <w:rFonts w:cs="Arial"/>
        </w:rPr>
        <w:t>Specifically, employers must:</w:t>
      </w:r>
    </w:p>
    <w:p w14:paraId="2525637D" w14:textId="0E59E4E7" w:rsidR="00F45D7E" w:rsidRPr="004B31E8" w:rsidRDefault="00F45D7E" w:rsidP="004B31E8">
      <w:pPr>
        <w:rPr>
          <w:rFonts w:cs="Arial"/>
          <w:b/>
          <w:bCs/>
          <w:i/>
          <w:iCs/>
        </w:rPr>
      </w:pPr>
      <w:r w:rsidRPr="004B31E8">
        <w:rPr>
          <w:rFonts w:cs="Arial"/>
          <w:b/>
          <w:bCs/>
          <w:i/>
          <w:iCs/>
        </w:rPr>
        <w:t> </w:t>
      </w:r>
    </w:p>
    <w:p w14:paraId="02A1A119" w14:textId="20A30AC5" w:rsidR="00935D6F" w:rsidRPr="004B31E8" w:rsidRDefault="00935D6F" w:rsidP="004B31E8">
      <w:pPr>
        <w:numPr>
          <w:ilvl w:val="0"/>
          <w:numId w:val="2"/>
        </w:numPr>
        <w:rPr>
          <w:rFonts w:cs="Arial"/>
        </w:rPr>
      </w:pPr>
      <w:r w:rsidRPr="004B31E8">
        <w:rPr>
          <w:rFonts w:cs="Arial"/>
          <w:b/>
          <w:bCs/>
          <w:color w:val="1D2C4C"/>
        </w:rPr>
        <w:t>Get Written Consent</w:t>
      </w:r>
      <w:r w:rsidRPr="004B31E8">
        <w:rPr>
          <w:rFonts w:cs="Arial"/>
        </w:rPr>
        <w:t>: Employers need to get the applicant or employee's written permission to do the background check. If using a third-party for background checks, certify that the company notified the applicant and got their permission to get a background report; complied with all of the FCRA requirements; and won't discriminate against the applicant or employee, or otherwise misuse the information in violation of federal or state equal opportunity laws or regulations.</w:t>
      </w:r>
    </w:p>
    <w:p w14:paraId="3518F5DC" w14:textId="0DADFA33" w:rsidR="00935D6F" w:rsidRPr="004B31E8" w:rsidRDefault="00935D6F" w:rsidP="004B31E8">
      <w:pPr>
        <w:rPr>
          <w:rFonts w:cs="Arial"/>
        </w:rPr>
      </w:pPr>
    </w:p>
    <w:p w14:paraId="266689A1" w14:textId="3D2A64ED" w:rsidR="00F45D7E" w:rsidRPr="004B31E8" w:rsidRDefault="00F45D7E" w:rsidP="004B31E8">
      <w:pPr>
        <w:numPr>
          <w:ilvl w:val="0"/>
          <w:numId w:val="2"/>
        </w:numPr>
        <w:rPr>
          <w:rFonts w:cs="Arial"/>
        </w:rPr>
      </w:pPr>
      <w:r w:rsidRPr="004B31E8">
        <w:rPr>
          <w:rFonts w:cs="Arial"/>
          <w:b/>
          <w:bCs/>
          <w:color w:val="1D2C4C"/>
        </w:rPr>
        <w:t xml:space="preserve">Provide </w:t>
      </w:r>
      <w:r w:rsidR="00935D6F" w:rsidRPr="004B31E8">
        <w:rPr>
          <w:rFonts w:cs="Arial"/>
          <w:b/>
          <w:bCs/>
          <w:color w:val="1D2C4C"/>
        </w:rPr>
        <w:t>D</w:t>
      </w:r>
      <w:r w:rsidRPr="004B31E8">
        <w:rPr>
          <w:rFonts w:cs="Arial"/>
          <w:b/>
          <w:bCs/>
          <w:color w:val="1D2C4C"/>
        </w:rPr>
        <w:t xml:space="preserve">isclosure and </w:t>
      </w:r>
      <w:r w:rsidR="00935D6F" w:rsidRPr="004B31E8">
        <w:rPr>
          <w:rFonts w:cs="Arial"/>
          <w:b/>
          <w:bCs/>
          <w:color w:val="1D2C4C"/>
        </w:rPr>
        <w:t>G</w:t>
      </w:r>
      <w:r w:rsidRPr="004B31E8">
        <w:rPr>
          <w:rFonts w:cs="Arial"/>
          <w:b/>
          <w:bCs/>
          <w:color w:val="1D2C4C"/>
        </w:rPr>
        <w:t xml:space="preserve">et </w:t>
      </w:r>
      <w:r w:rsidR="004B31E8">
        <w:rPr>
          <w:rFonts w:cs="Arial"/>
          <w:b/>
          <w:bCs/>
          <w:color w:val="1D2C4C"/>
        </w:rPr>
        <w:t>C</w:t>
      </w:r>
      <w:r w:rsidRPr="004B31E8">
        <w:rPr>
          <w:rFonts w:cs="Arial"/>
          <w:b/>
          <w:bCs/>
          <w:color w:val="1D2C4C"/>
        </w:rPr>
        <w:t>onsent</w:t>
      </w:r>
      <w:r w:rsidRPr="004B31E8">
        <w:rPr>
          <w:rFonts w:cs="Arial"/>
          <w:b/>
          <w:bCs/>
        </w:rPr>
        <w:t>: </w:t>
      </w:r>
      <w:r w:rsidRPr="004B31E8">
        <w:rPr>
          <w:rFonts w:cs="Arial"/>
        </w:rPr>
        <w:t xml:space="preserve">Once a background check is completed, if any of its findings may be grounds for declining the position, the employer must let the </w:t>
      </w:r>
      <w:r w:rsidR="00EA2FF4" w:rsidRPr="004B31E8">
        <w:rPr>
          <w:rFonts w:cs="Arial"/>
        </w:rPr>
        <w:t xml:space="preserve">applicant </w:t>
      </w:r>
      <w:r w:rsidRPr="004B31E8">
        <w:rPr>
          <w:rFonts w:cs="Arial"/>
        </w:rPr>
        <w:t>employee know via a notice called a pre-adverse action letter. (</w:t>
      </w:r>
      <w:r w:rsidR="00EA2FF4" w:rsidRPr="004B31E8">
        <w:rPr>
          <w:rFonts w:cs="Arial"/>
        </w:rPr>
        <w:t>B</w:t>
      </w:r>
      <w:r w:rsidRPr="004B31E8">
        <w:rPr>
          <w:rFonts w:cs="Arial"/>
        </w:rPr>
        <w:t xml:space="preserve">ackground check company should have a sample.) </w:t>
      </w:r>
      <w:r w:rsidR="00EA2FF4" w:rsidRPr="004B31E8">
        <w:rPr>
          <w:rFonts w:cs="Arial"/>
        </w:rPr>
        <w:t>Employers should k</w:t>
      </w:r>
      <w:r w:rsidRPr="004B31E8">
        <w:rPr>
          <w:rFonts w:cs="Arial"/>
        </w:rPr>
        <w:t xml:space="preserve">eep a copy of the letter and attachments, and </w:t>
      </w:r>
      <w:r w:rsidR="00EA2FF4" w:rsidRPr="004B31E8">
        <w:rPr>
          <w:rFonts w:cs="Arial"/>
        </w:rPr>
        <w:t xml:space="preserve">also </w:t>
      </w:r>
      <w:r w:rsidRPr="004B31E8">
        <w:rPr>
          <w:rFonts w:cs="Arial"/>
        </w:rPr>
        <w:t xml:space="preserve">document the date </w:t>
      </w:r>
      <w:r w:rsidR="00EA2FF4" w:rsidRPr="004B31E8">
        <w:rPr>
          <w:rFonts w:cs="Arial"/>
        </w:rPr>
        <w:t>the pre-adverse action letter was sent</w:t>
      </w:r>
      <w:r w:rsidRPr="004B31E8">
        <w:rPr>
          <w:rFonts w:cs="Arial"/>
        </w:rPr>
        <w:t xml:space="preserve">. Along with the pre-adverse action notice, the employer, or the company it has hired to conduct the background check, also must provide each </w:t>
      </w:r>
      <w:r w:rsidR="00EA2FF4" w:rsidRPr="004B31E8">
        <w:rPr>
          <w:rFonts w:cs="Arial"/>
        </w:rPr>
        <w:t xml:space="preserve">applicant or employee </w:t>
      </w:r>
      <w:r w:rsidRPr="004B31E8">
        <w:rPr>
          <w:rFonts w:cs="Arial"/>
        </w:rPr>
        <w:t xml:space="preserve">with a copy of the background check report and a summary of rights under the FCRA. </w:t>
      </w:r>
    </w:p>
    <w:p w14:paraId="37CA0342" w14:textId="77777777" w:rsidR="00935D6F" w:rsidRPr="004B31E8" w:rsidRDefault="00935D6F" w:rsidP="004B31E8">
      <w:pPr>
        <w:ind w:left="720"/>
        <w:rPr>
          <w:rFonts w:cs="Arial"/>
        </w:rPr>
      </w:pPr>
    </w:p>
    <w:p w14:paraId="46BAA973" w14:textId="73F1AA48" w:rsidR="00F45D7E" w:rsidRPr="004B31E8" w:rsidRDefault="00F45D7E" w:rsidP="004B31E8">
      <w:pPr>
        <w:numPr>
          <w:ilvl w:val="0"/>
          <w:numId w:val="2"/>
        </w:numPr>
        <w:rPr>
          <w:rFonts w:cs="Arial"/>
        </w:rPr>
      </w:pPr>
      <w:r w:rsidRPr="004B31E8">
        <w:rPr>
          <w:rFonts w:cs="Arial"/>
          <w:b/>
          <w:bCs/>
          <w:color w:val="1D2C4C"/>
        </w:rPr>
        <w:t>Send</w:t>
      </w:r>
      <w:r w:rsidR="00935D6F" w:rsidRPr="004B31E8">
        <w:rPr>
          <w:rFonts w:cs="Arial"/>
          <w:b/>
          <w:bCs/>
          <w:color w:val="1D2C4C"/>
        </w:rPr>
        <w:t xml:space="preserve"> the P</w:t>
      </w:r>
      <w:r w:rsidRPr="004B31E8">
        <w:rPr>
          <w:rFonts w:cs="Arial"/>
          <w:b/>
          <w:bCs/>
          <w:color w:val="1D2C4C"/>
        </w:rPr>
        <w:t xml:space="preserve">re-adverse </w:t>
      </w:r>
      <w:r w:rsidR="00935D6F" w:rsidRPr="004B31E8">
        <w:rPr>
          <w:rFonts w:cs="Arial"/>
          <w:b/>
          <w:bCs/>
          <w:color w:val="1D2C4C"/>
        </w:rPr>
        <w:t>A</w:t>
      </w:r>
      <w:r w:rsidRPr="004B31E8">
        <w:rPr>
          <w:rFonts w:cs="Arial"/>
          <w:b/>
          <w:bCs/>
          <w:color w:val="1D2C4C"/>
        </w:rPr>
        <w:t xml:space="preserve">ction </w:t>
      </w:r>
      <w:r w:rsidR="00935D6F" w:rsidRPr="004B31E8">
        <w:rPr>
          <w:rFonts w:cs="Arial"/>
          <w:b/>
          <w:bCs/>
          <w:color w:val="1D2C4C"/>
        </w:rPr>
        <w:t>N</w:t>
      </w:r>
      <w:r w:rsidRPr="004B31E8">
        <w:rPr>
          <w:rFonts w:cs="Arial"/>
          <w:b/>
          <w:bCs/>
          <w:color w:val="1D2C4C"/>
        </w:rPr>
        <w:t>otice</w:t>
      </w:r>
      <w:r w:rsidRPr="004B31E8">
        <w:rPr>
          <w:rFonts w:cs="Arial"/>
          <w:b/>
          <w:bCs/>
        </w:rPr>
        <w:t>:</w:t>
      </w:r>
      <w:r w:rsidRPr="004B31E8">
        <w:rPr>
          <w:rFonts w:cs="Arial"/>
        </w:rPr>
        <w:t>  The employer needs to give the</w:t>
      </w:r>
      <w:r w:rsidR="00EA2FF4" w:rsidRPr="004B31E8">
        <w:rPr>
          <w:rFonts w:cs="Arial"/>
        </w:rPr>
        <w:t xml:space="preserve"> applicant or</w:t>
      </w:r>
      <w:r w:rsidRPr="004B31E8">
        <w:rPr>
          <w:rFonts w:cs="Arial"/>
        </w:rPr>
        <w:t xml:space="preserve"> employee reasonable time to review the background check report, and allow them to address any information they consider inaccurate. The employer also must give the employee a chance to offer clarifying information to correct the record or otherwise explain the report’s findings. No specific waiting period is specified under FCRA, but courts have accepted five days as a reasonable amount of time for this process.</w:t>
      </w:r>
    </w:p>
    <w:p w14:paraId="7FE5F7E4" w14:textId="77777777" w:rsidR="00935D6F" w:rsidRPr="004B31E8" w:rsidRDefault="00935D6F" w:rsidP="004B31E8">
      <w:pPr>
        <w:ind w:left="720"/>
        <w:rPr>
          <w:rFonts w:cs="Arial"/>
        </w:rPr>
      </w:pPr>
    </w:p>
    <w:p w14:paraId="020370F4" w14:textId="330AA36A" w:rsidR="00F45D7E" w:rsidRPr="004B31E8" w:rsidRDefault="00F45D7E" w:rsidP="004B31E8">
      <w:pPr>
        <w:numPr>
          <w:ilvl w:val="0"/>
          <w:numId w:val="2"/>
        </w:numPr>
        <w:rPr>
          <w:rFonts w:cs="Arial"/>
        </w:rPr>
      </w:pPr>
      <w:r w:rsidRPr="004B31E8">
        <w:rPr>
          <w:rFonts w:cs="Arial"/>
          <w:b/>
          <w:bCs/>
          <w:color w:val="1D2C4C"/>
        </w:rPr>
        <w:t xml:space="preserve">Review </w:t>
      </w:r>
      <w:r w:rsidR="00935D6F" w:rsidRPr="004B31E8">
        <w:rPr>
          <w:rFonts w:cs="Arial"/>
          <w:b/>
          <w:bCs/>
          <w:color w:val="1D2C4C"/>
        </w:rPr>
        <w:t>the R</w:t>
      </w:r>
      <w:r w:rsidRPr="004B31E8">
        <w:rPr>
          <w:rFonts w:cs="Arial"/>
          <w:b/>
          <w:bCs/>
          <w:color w:val="1D2C4C"/>
        </w:rPr>
        <w:t xml:space="preserve">esults </w:t>
      </w:r>
      <w:r w:rsidR="00935D6F" w:rsidRPr="004B31E8">
        <w:rPr>
          <w:rFonts w:cs="Arial"/>
          <w:b/>
          <w:bCs/>
          <w:color w:val="1D2C4C"/>
        </w:rPr>
        <w:t>A</w:t>
      </w:r>
      <w:r w:rsidRPr="004B31E8">
        <w:rPr>
          <w:rFonts w:cs="Arial"/>
          <w:b/>
          <w:bCs/>
          <w:color w:val="1D2C4C"/>
        </w:rPr>
        <w:t>gain</w:t>
      </w:r>
      <w:r w:rsidRPr="004B31E8">
        <w:rPr>
          <w:rFonts w:cs="Arial"/>
          <w:b/>
          <w:bCs/>
        </w:rPr>
        <w:t>:</w:t>
      </w:r>
      <w:r w:rsidRPr="004B31E8">
        <w:rPr>
          <w:rFonts w:cs="Arial"/>
        </w:rPr>
        <w:t xml:space="preserve"> If, after considering the </w:t>
      </w:r>
      <w:r w:rsidR="00EA2FF4" w:rsidRPr="004B31E8">
        <w:rPr>
          <w:rFonts w:cs="Arial"/>
        </w:rPr>
        <w:t xml:space="preserve">applicant or </w:t>
      </w:r>
      <w:r w:rsidRPr="004B31E8">
        <w:rPr>
          <w:rFonts w:cs="Arial"/>
        </w:rPr>
        <w:t>employee’s response and any corrections to the record, the employer still decides to terminate the employee</w:t>
      </w:r>
      <w:r w:rsidR="00935D6F" w:rsidRPr="004B31E8">
        <w:rPr>
          <w:rFonts w:cs="Arial"/>
        </w:rPr>
        <w:t xml:space="preserve"> or not hire an applicant</w:t>
      </w:r>
      <w:r w:rsidRPr="004B31E8">
        <w:rPr>
          <w:rFonts w:cs="Arial"/>
        </w:rPr>
        <w:t xml:space="preserve"> based on the background check contents, the employer must issue an adverse action notice that explains their decision. The adverse action notice may be delivered in hard-copy form or electronically.</w:t>
      </w:r>
    </w:p>
    <w:p w14:paraId="74BF3235" w14:textId="77777777" w:rsidR="00935D6F" w:rsidRPr="004B31E8" w:rsidRDefault="00935D6F" w:rsidP="004B31E8">
      <w:pPr>
        <w:ind w:left="720"/>
        <w:rPr>
          <w:rFonts w:cs="Arial"/>
        </w:rPr>
      </w:pPr>
    </w:p>
    <w:p w14:paraId="591101C1" w14:textId="4B0C83AE" w:rsidR="00F45D7E" w:rsidRPr="004B31E8" w:rsidRDefault="00F45D7E" w:rsidP="004B31E8">
      <w:pPr>
        <w:numPr>
          <w:ilvl w:val="0"/>
          <w:numId w:val="2"/>
        </w:numPr>
        <w:rPr>
          <w:rFonts w:cs="Arial"/>
        </w:rPr>
      </w:pPr>
      <w:r w:rsidRPr="004B31E8">
        <w:rPr>
          <w:rFonts w:cs="Arial"/>
          <w:b/>
          <w:bCs/>
          <w:color w:val="1D2C4C"/>
        </w:rPr>
        <w:t xml:space="preserve">Provide </w:t>
      </w:r>
      <w:r w:rsidR="00935D6F" w:rsidRPr="004B31E8">
        <w:rPr>
          <w:rFonts w:cs="Arial"/>
          <w:b/>
          <w:bCs/>
          <w:color w:val="1D2C4C"/>
        </w:rPr>
        <w:t>N</w:t>
      </w:r>
      <w:r w:rsidRPr="004B31E8">
        <w:rPr>
          <w:rFonts w:cs="Arial"/>
          <w:b/>
          <w:bCs/>
          <w:color w:val="1D2C4C"/>
        </w:rPr>
        <w:t xml:space="preserve">otice of </w:t>
      </w:r>
      <w:r w:rsidR="00935D6F" w:rsidRPr="004B31E8">
        <w:rPr>
          <w:rFonts w:cs="Arial"/>
          <w:b/>
          <w:bCs/>
          <w:color w:val="1D2C4C"/>
        </w:rPr>
        <w:t>the A</w:t>
      </w:r>
      <w:r w:rsidRPr="004B31E8">
        <w:rPr>
          <w:rFonts w:cs="Arial"/>
          <w:b/>
          <w:bCs/>
          <w:color w:val="1D2C4C"/>
        </w:rPr>
        <w:t xml:space="preserve">dverse </w:t>
      </w:r>
      <w:r w:rsidR="00935D6F" w:rsidRPr="004B31E8">
        <w:rPr>
          <w:rFonts w:cs="Arial"/>
          <w:b/>
          <w:bCs/>
          <w:color w:val="1D2C4C"/>
        </w:rPr>
        <w:t>A</w:t>
      </w:r>
      <w:r w:rsidRPr="004B31E8">
        <w:rPr>
          <w:rFonts w:cs="Arial"/>
          <w:b/>
          <w:bCs/>
          <w:color w:val="1D2C4C"/>
        </w:rPr>
        <w:t>ction</w:t>
      </w:r>
      <w:r w:rsidRPr="004B31E8">
        <w:rPr>
          <w:rFonts w:cs="Arial"/>
          <w:b/>
          <w:bCs/>
        </w:rPr>
        <w:t>: </w:t>
      </w:r>
      <w:r w:rsidRPr="004B31E8">
        <w:rPr>
          <w:rFonts w:cs="Arial"/>
        </w:rPr>
        <w:t xml:space="preserve">The adverse action notice must inform the </w:t>
      </w:r>
      <w:r w:rsidR="00935D6F" w:rsidRPr="004B31E8">
        <w:rPr>
          <w:rFonts w:cs="Arial"/>
        </w:rPr>
        <w:t xml:space="preserve">applicant or </w:t>
      </w:r>
      <w:r w:rsidRPr="004B31E8">
        <w:rPr>
          <w:rFonts w:cs="Arial"/>
        </w:rPr>
        <w:t xml:space="preserve">employee their right to dispute the decision, and offer them a chance to get another copy of their background check report any time within 60 days of receiving the notice. If the employer outsourced the background check to an outside company, such as a Consumer Reporting Agency (CRA), the notice must specify that the termination decision was made by the employer, not the contractor, and include the name, address, and phone number of the CRA. </w:t>
      </w:r>
      <w:r w:rsidR="00935D6F" w:rsidRPr="004B31E8">
        <w:rPr>
          <w:rFonts w:cs="Arial"/>
        </w:rPr>
        <w:t>Employers should k</w:t>
      </w:r>
      <w:r w:rsidRPr="004B31E8">
        <w:rPr>
          <w:rFonts w:cs="Arial"/>
        </w:rPr>
        <w:t>eep a copy of the letter and attachments, and document the date sent.</w:t>
      </w:r>
    </w:p>
    <w:p w14:paraId="29F8F253" w14:textId="77777777" w:rsidR="00935D6F" w:rsidRPr="004B31E8" w:rsidRDefault="00935D6F" w:rsidP="004B31E8">
      <w:pPr>
        <w:ind w:left="720"/>
        <w:rPr>
          <w:rFonts w:cs="Arial"/>
        </w:rPr>
      </w:pPr>
    </w:p>
    <w:p w14:paraId="7C7D1D08" w14:textId="6593B70A" w:rsidR="00F45D7E" w:rsidRPr="004B31E8" w:rsidRDefault="00F45D7E" w:rsidP="004B31E8">
      <w:pPr>
        <w:numPr>
          <w:ilvl w:val="0"/>
          <w:numId w:val="2"/>
        </w:numPr>
        <w:rPr>
          <w:rFonts w:cs="Arial"/>
        </w:rPr>
      </w:pPr>
      <w:r w:rsidRPr="004B31E8">
        <w:rPr>
          <w:rFonts w:cs="Arial"/>
          <w:b/>
          <w:bCs/>
          <w:color w:val="1D2C4C"/>
        </w:rPr>
        <w:t xml:space="preserve">Dispose of </w:t>
      </w:r>
      <w:r w:rsidR="00935D6F" w:rsidRPr="004B31E8">
        <w:rPr>
          <w:rFonts w:cs="Arial"/>
          <w:b/>
          <w:bCs/>
          <w:color w:val="1D2C4C"/>
        </w:rPr>
        <w:t>S</w:t>
      </w:r>
      <w:r w:rsidRPr="004B31E8">
        <w:rPr>
          <w:rFonts w:cs="Arial"/>
          <w:b/>
          <w:bCs/>
          <w:color w:val="1D2C4C"/>
        </w:rPr>
        <w:t xml:space="preserve">ensitive </w:t>
      </w:r>
      <w:r w:rsidR="00935D6F" w:rsidRPr="004B31E8">
        <w:rPr>
          <w:rFonts w:cs="Arial"/>
          <w:b/>
          <w:bCs/>
          <w:color w:val="1D2C4C"/>
        </w:rPr>
        <w:t>D</w:t>
      </w:r>
      <w:r w:rsidRPr="004B31E8">
        <w:rPr>
          <w:rFonts w:cs="Arial"/>
          <w:b/>
          <w:bCs/>
          <w:color w:val="1D2C4C"/>
        </w:rPr>
        <w:t>ocuments</w:t>
      </w:r>
      <w:r w:rsidRPr="004B31E8">
        <w:rPr>
          <w:rFonts w:cs="Arial"/>
          <w:b/>
          <w:bCs/>
        </w:rPr>
        <w:t>: </w:t>
      </w:r>
      <w:r w:rsidRPr="004B31E8">
        <w:rPr>
          <w:rFonts w:cs="Arial"/>
        </w:rPr>
        <w:t>The FCRA requires that the employer securely dispose of the background check results. Paper copies must be shredded or incinerated, and all digital copies must be irretrievably erased.</w:t>
      </w:r>
    </w:p>
    <w:p w14:paraId="4AA6ED89" w14:textId="63665C56" w:rsidR="00F45D7E" w:rsidRPr="004B31E8" w:rsidRDefault="00935D6F" w:rsidP="004B31E8">
      <w:pPr>
        <w:rPr>
          <w:rFonts w:cs="Arial"/>
        </w:rPr>
      </w:pPr>
      <w:r w:rsidRPr="004B31E8">
        <w:rPr>
          <w:rFonts w:cs="Arial"/>
        </w:rPr>
        <w:t>Remember, in considering</w:t>
      </w:r>
      <w:r w:rsidR="00F45D7E" w:rsidRPr="004B31E8">
        <w:rPr>
          <w:rFonts w:cs="Arial"/>
        </w:rPr>
        <w:t xml:space="preserve"> determining the pre-adverse action</w:t>
      </w:r>
      <w:r w:rsidRPr="004B31E8">
        <w:rPr>
          <w:rFonts w:cs="Arial"/>
        </w:rPr>
        <w:t xml:space="preserve"> with criminal history</w:t>
      </w:r>
      <w:r w:rsidR="00F45D7E" w:rsidRPr="004B31E8">
        <w:rPr>
          <w:rFonts w:cs="Arial"/>
        </w:rPr>
        <w:t xml:space="preserve">, </w:t>
      </w:r>
      <w:r w:rsidRPr="004B31E8">
        <w:rPr>
          <w:rFonts w:cs="Arial"/>
        </w:rPr>
        <w:t xml:space="preserve">employers will </w:t>
      </w:r>
      <w:r w:rsidR="00F45D7E" w:rsidRPr="004B31E8">
        <w:rPr>
          <w:rFonts w:cs="Arial"/>
        </w:rPr>
        <w:t>want to consider how much time has passed since the conviction; inquire into whether the applicant has a certificate of rehabilitation; closely analyze the conviction’s relationship to the essential functions and nature of the job; consider the overall job environment and nature of other employees; and consider the level of supervision of the position applied for.</w:t>
      </w:r>
    </w:p>
    <w:p w14:paraId="00F38687" w14:textId="77777777" w:rsidR="00F45D7E" w:rsidRPr="004B31E8" w:rsidRDefault="00F45D7E" w:rsidP="004B31E8">
      <w:pPr>
        <w:rPr>
          <w:rFonts w:cs="Arial"/>
        </w:rPr>
      </w:pPr>
      <w:r w:rsidRPr="004B31E8">
        <w:rPr>
          <w:rFonts w:cs="Arial"/>
        </w:rPr>
        <w:t> </w:t>
      </w:r>
    </w:p>
    <w:p w14:paraId="6E212937" w14:textId="77777777" w:rsidR="000D33F2" w:rsidRPr="004B31E8" w:rsidRDefault="000D33F2" w:rsidP="004B31E8">
      <w:pPr>
        <w:rPr>
          <w:rFonts w:cs="Arial"/>
        </w:rPr>
      </w:pPr>
    </w:p>
    <w:p w14:paraId="4A7463B0" w14:textId="77777777" w:rsidR="00553BE5" w:rsidRPr="004B31E8" w:rsidRDefault="00553BE5" w:rsidP="004B31E8">
      <w:pPr>
        <w:pStyle w:val="Heading7"/>
        <w:spacing w:before="0" w:after="0" w:line="300" w:lineRule="exact"/>
        <w:rPr>
          <w:rFonts w:ascii="Arial" w:hAnsi="Arial" w:cs="Arial"/>
          <w:sz w:val="22"/>
          <w:szCs w:val="22"/>
          <w:u w:val="single"/>
        </w:rPr>
      </w:pPr>
    </w:p>
    <w:p w14:paraId="050744A4" w14:textId="77777777" w:rsidR="00422E08" w:rsidRPr="00CC23F8" w:rsidRDefault="00422E08" w:rsidP="00422E08">
      <w:pPr>
        <w:rPr>
          <w:rFonts w:cs="Arial"/>
        </w:rPr>
      </w:pPr>
    </w:p>
    <w:sectPr w:rsidR="00422E08" w:rsidRPr="00CC23F8" w:rsidSect="00D02D53">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38D2" w14:textId="77777777" w:rsidR="00D02D53" w:rsidRDefault="00D02D53" w:rsidP="00E31BE3">
      <w:pPr>
        <w:spacing w:line="240" w:lineRule="auto"/>
      </w:pPr>
      <w:r>
        <w:separator/>
      </w:r>
    </w:p>
  </w:endnote>
  <w:endnote w:type="continuationSeparator" w:id="0">
    <w:p w14:paraId="4CF97A39" w14:textId="77777777" w:rsidR="00D02D53" w:rsidRDefault="00D02D5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A92D" w14:textId="77777777" w:rsidR="00D02D53" w:rsidRDefault="00D02D53" w:rsidP="00E31BE3">
      <w:pPr>
        <w:spacing w:line="240" w:lineRule="auto"/>
      </w:pPr>
      <w:r>
        <w:separator/>
      </w:r>
    </w:p>
  </w:footnote>
  <w:footnote w:type="continuationSeparator" w:id="0">
    <w:p w14:paraId="723A3699" w14:textId="77777777" w:rsidR="00D02D53" w:rsidRDefault="00D02D53" w:rsidP="00E31BE3">
      <w:pPr>
        <w:spacing w:line="240" w:lineRule="auto"/>
      </w:pPr>
      <w:r>
        <w:continuationSeparator/>
      </w:r>
    </w:p>
  </w:footnote>
  <w:footnote w:id="1">
    <w:p w14:paraId="7F618D60" w14:textId="2C05D0D0" w:rsidR="00893294" w:rsidRPr="00CC23F8" w:rsidRDefault="00893294">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1" w:anchor=":~:text=Discrimination%20because%20of%20race%2c%20color%2c%20religion%2c%20sex%2c%20sexual%20orientation%2c%20national%20origin%2c%20marital%20status%2c%20age%20or%20expunged%20juvenile%20record%20prohibited.%20%281%29" w:history="1">
        <w:r w:rsidR="008F2C72" w:rsidRPr="00CC23F8">
          <w:rPr>
            <w:rStyle w:val="Hyperlink"/>
            <w:rFonts w:ascii="Arial" w:hAnsi="Arial" w:cs="Arial"/>
          </w:rPr>
          <w:t>ORS 659A.030</w:t>
        </w:r>
      </w:hyperlink>
    </w:p>
  </w:footnote>
  <w:footnote w:id="2">
    <w:p w14:paraId="7D423F90" w14:textId="303503A9" w:rsidR="00893294" w:rsidRPr="00CC23F8" w:rsidRDefault="00893294">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2" w:history="1">
        <w:r w:rsidRPr="00CC23F8">
          <w:rPr>
            <w:rStyle w:val="Hyperlink"/>
            <w:rFonts w:ascii="Arial" w:hAnsi="Arial" w:cs="Arial"/>
          </w:rPr>
          <w:t>Title VII of the Civil Rights Act of 1964</w:t>
        </w:r>
      </w:hyperlink>
    </w:p>
  </w:footnote>
  <w:footnote w:id="3">
    <w:p w14:paraId="36BAB681" w14:textId="77777777" w:rsidR="00A41BA0" w:rsidRPr="00CC23F8" w:rsidRDefault="00A41BA0" w:rsidP="00A41BA0">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3" w:history="1">
        <w:r w:rsidRPr="00CC23F8">
          <w:rPr>
            <w:rStyle w:val="Hyperlink"/>
            <w:rFonts w:ascii="Arial" w:hAnsi="Arial" w:cs="Arial"/>
          </w:rPr>
          <w:t>ORS 659A.357</w:t>
        </w:r>
      </w:hyperlink>
    </w:p>
  </w:footnote>
  <w:footnote w:id="4">
    <w:p w14:paraId="54C6387E" w14:textId="221B3B4B" w:rsidR="003125C3" w:rsidRDefault="003125C3">
      <w:pPr>
        <w:pStyle w:val="FootnoteText"/>
        <w:rPr>
          <w:rStyle w:val="Hyperlink"/>
          <w:rFonts w:ascii="Arial" w:eastAsia="DFKai-SB" w:hAnsi="Arial" w:cs="Arial"/>
        </w:rPr>
      </w:pPr>
      <w:r w:rsidRPr="00CC23F8">
        <w:rPr>
          <w:rStyle w:val="FootnoteReference"/>
          <w:rFonts w:ascii="Arial" w:hAnsi="Arial" w:cs="Arial"/>
        </w:rPr>
        <w:footnoteRef/>
      </w:r>
      <w:r w:rsidRPr="00CC23F8">
        <w:rPr>
          <w:rFonts w:ascii="Arial" w:hAnsi="Arial" w:cs="Arial"/>
        </w:rPr>
        <w:t xml:space="preserve"> </w:t>
      </w:r>
      <w:hyperlink r:id="rId4" w:anchor=":~:text=Discrimination%20based%20on%20information%20in%20credit%20history%20prohibited%3b%20exceptions.%20%281%29" w:history="1">
        <w:r w:rsidRPr="00CC23F8">
          <w:rPr>
            <w:rStyle w:val="Hyperlink"/>
            <w:rFonts w:ascii="Arial" w:hAnsi="Arial" w:cs="Arial"/>
          </w:rPr>
          <w:t xml:space="preserve">ORS </w:t>
        </w:r>
        <w:r w:rsidRPr="00CC23F8">
          <w:rPr>
            <w:rStyle w:val="Hyperlink"/>
            <w:rFonts w:ascii="Arial" w:eastAsia="DFKai-SB" w:hAnsi="Arial" w:cs="Arial"/>
          </w:rPr>
          <w:t>659A.320</w:t>
        </w:r>
      </w:hyperlink>
    </w:p>
    <w:p w14:paraId="63561D8D" w14:textId="77777777" w:rsidR="007C4362" w:rsidRPr="00CC23F8" w:rsidRDefault="007C4362">
      <w:pPr>
        <w:pStyle w:val="FootnoteText"/>
        <w:rPr>
          <w:rFonts w:ascii="Arial" w:hAnsi="Arial" w:cs="Arial"/>
        </w:rPr>
      </w:pPr>
    </w:p>
  </w:footnote>
  <w:footnote w:id="5">
    <w:p w14:paraId="3C7EFC11" w14:textId="4ADFFDF0" w:rsidR="000D0D81" w:rsidRPr="00CC23F8" w:rsidRDefault="000D0D81">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5" w:history="1">
        <w:r w:rsidRPr="00CC23F8">
          <w:rPr>
            <w:rStyle w:val="Hyperlink"/>
            <w:rFonts w:ascii="Arial" w:hAnsi="Arial" w:cs="Arial"/>
          </w:rPr>
          <w:t>OAR 830-005-0080</w:t>
        </w:r>
      </w:hyperlink>
    </w:p>
  </w:footnote>
  <w:footnote w:id="6">
    <w:p w14:paraId="1D7BAB46" w14:textId="7A77880F" w:rsidR="00803EDA" w:rsidRDefault="00803EDA">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6" w:history="1">
        <w:r w:rsidRPr="00CC23F8">
          <w:rPr>
            <w:rStyle w:val="Hyperlink"/>
            <w:rFonts w:ascii="Arial" w:hAnsi="Arial" w:cs="Arial"/>
          </w:rPr>
          <w:t>ORS 659A.550</w:t>
        </w:r>
      </w:hyperlink>
      <w:r w:rsidRPr="00CC23F8">
        <w:rPr>
          <w:rFonts w:ascii="Arial" w:hAnsi="Arial" w:cs="Arial"/>
        </w:rPr>
        <w:t xml:space="preserve"> </w:t>
      </w:r>
    </w:p>
    <w:p w14:paraId="3A807F84" w14:textId="77777777" w:rsidR="007C4362" w:rsidRPr="00CC23F8" w:rsidRDefault="007C4362">
      <w:pPr>
        <w:pStyle w:val="FootnoteText"/>
        <w:rPr>
          <w:rFonts w:ascii="Arial" w:hAnsi="Arial" w:cs="Arial"/>
        </w:rPr>
      </w:pPr>
    </w:p>
  </w:footnote>
  <w:footnote w:id="7">
    <w:p w14:paraId="13153739" w14:textId="1E20AD2B" w:rsidR="00C63779" w:rsidRDefault="00C63779">
      <w:pPr>
        <w:pStyle w:val="FootnoteText"/>
        <w:rPr>
          <w:rStyle w:val="Hyperlink"/>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7" w:history="1">
        <w:r w:rsidRPr="00CC23F8">
          <w:rPr>
            <w:rStyle w:val="Hyperlink"/>
            <w:rFonts w:ascii="Arial" w:hAnsi="Arial" w:cs="Arial"/>
          </w:rPr>
          <w:t>Portland City Code 23.10.030</w:t>
        </w:r>
      </w:hyperlink>
    </w:p>
    <w:p w14:paraId="3BF35C70" w14:textId="77777777" w:rsidR="00FF0EA7" w:rsidRPr="00CC23F8" w:rsidRDefault="00FF0EA7">
      <w:pPr>
        <w:pStyle w:val="FootnoteText"/>
        <w:rPr>
          <w:rFonts w:ascii="Arial" w:hAnsi="Arial" w:cs="Arial"/>
        </w:rPr>
      </w:pPr>
    </w:p>
  </w:footnote>
  <w:footnote w:id="8">
    <w:p w14:paraId="51E8D2D1" w14:textId="42DD2C4D" w:rsidR="003B1836" w:rsidRPr="00CC23F8" w:rsidRDefault="003B1836" w:rsidP="0075673F">
      <w:pPr>
        <w:pStyle w:val="Heading1"/>
        <w:shd w:val="clear" w:color="auto" w:fill="FFFFFF"/>
        <w:rPr>
          <w:rFonts w:ascii="Arial" w:hAnsi="Arial" w:cs="Arial"/>
          <w:color w:val="1B1B1B"/>
          <w:sz w:val="20"/>
        </w:rPr>
      </w:pPr>
      <w:r w:rsidRPr="00CC23F8">
        <w:rPr>
          <w:rStyle w:val="FootnoteReference"/>
          <w:rFonts w:ascii="Arial" w:hAnsi="Arial" w:cs="Arial"/>
          <w:sz w:val="20"/>
        </w:rPr>
        <w:footnoteRef/>
      </w:r>
      <w:r w:rsidRPr="00CC23F8">
        <w:rPr>
          <w:rFonts w:ascii="Arial" w:hAnsi="Arial" w:cs="Arial"/>
          <w:sz w:val="20"/>
        </w:rPr>
        <w:t xml:space="preserve"> </w:t>
      </w:r>
      <w:hyperlink r:id="rId8" w:history="1">
        <w:r w:rsidRPr="00CC23F8">
          <w:rPr>
            <w:rStyle w:val="Hyperlink"/>
            <w:rFonts w:ascii="Arial" w:hAnsi="Arial" w:cs="Arial"/>
            <w:sz w:val="20"/>
          </w:rPr>
          <w:t>EEOC Background Check Guidance</w:t>
        </w:r>
      </w:hyperlink>
      <w:r w:rsidRPr="00CC23F8">
        <w:rPr>
          <w:rFonts w:ascii="Arial" w:hAnsi="Arial" w:cs="Arial"/>
          <w:sz w:val="20"/>
        </w:rPr>
        <w:t xml:space="preserve">; </w:t>
      </w:r>
      <w:hyperlink r:id="rId9" w:history="1">
        <w:r w:rsidRPr="00CC23F8">
          <w:rPr>
            <w:rStyle w:val="Hyperlink"/>
            <w:rFonts w:ascii="Arial" w:hAnsi="Arial" w:cs="Arial"/>
            <w:sz w:val="20"/>
          </w:rPr>
          <w:t>Enforcement Guidance on the Consideration of Arrest and Conviction Records in Employment Decisions under Title VII of the Civil Rights Act</w:t>
        </w:r>
      </w:hyperlink>
    </w:p>
  </w:footnote>
  <w:footnote w:id="9">
    <w:p w14:paraId="10372156" w14:textId="2D9F5857" w:rsidR="0075673F" w:rsidRDefault="0075673F" w:rsidP="0075673F">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10" w:history="1">
        <w:r w:rsidRPr="00CC23F8">
          <w:rPr>
            <w:rStyle w:val="Hyperlink"/>
            <w:rFonts w:ascii="Arial" w:hAnsi="Arial" w:cs="Arial"/>
          </w:rPr>
          <w:t>EEOC Small Employer Criminal Record Guidance</w:t>
        </w:r>
      </w:hyperlink>
      <w:r w:rsidRPr="00CC23F8">
        <w:rPr>
          <w:rFonts w:ascii="Arial" w:hAnsi="Arial" w:cs="Arial"/>
        </w:rPr>
        <w:t xml:space="preserve"> </w:t>
      </w:r>
    </w:p>
    <w:p w14:paraId="1AA9D07E" w14:textId="77777777" w:rsidR="00384C2B" w:rsidRPr="00CC23F8" w:rsidRDefault="00384C2B" w:rsidP="0075673F">
      <w:pPr>
        <w:pStyle w:val="FootnoteText"/>
        <w:rPr>
          <w:rFonts w:ascii="Arial" w:hAnsi="Arial" w:cs="Arial"/>
        </w:rPr>
      </w:pPr>
    </w:p>
  </w:footnote>
  <w:footnote w:id="10">
    <w:p w14:paraId="6395720F" w14:textId="27C754C0" w:rsidR="00935D6F" w:rsidRPr="00CC23F8" w:rsidRDefault="00935D6F">
      <w:pPr>
        <w:pStyle w:val="FootnoteText"/>
        <w:rPr>
          <w:rFonts w:ascii="Arial" w:hAnsi="Arial" w:cs="Arial"/>
        </w:rPr>
      </w:pPr>
      <w:r w:rsidRPr="00CC23F8">
        <w:rPr>
          <w:rStyle w:val="FootnoteReference"/>
          <w:rFonts w:ascii="Arial" w:hAnsi="Arial" w:cs="Arial"/>
        </w:rPr>
        <w:footnoteRef/>
      </w:r>
      <w:r w:rsidRPr="00CC23F8">
        <w:rPr>
          <w:rFonts w:ascii="Arial" w:hAnsi="Arial" w:cs="Arial"/>
        </w:rPr>
        <w:t xml:space="preserve"> </w:t>
      </w:r>
      <w:hyperlink r:id="rId11" w:history="1">
        <w:r w:rsidRPr="00CC23F8">
          <w:rPr>
            <w:rStyle w:val="Hyperlink"/>
            <w:rFonts w:ascii="Arial" w:hAnsi="Arial" w:cs="Arial"/>
            <w:shd w:val="clear" w:color="auto" w:fill="FFFFFF"/>
          </w:rPr>
          <w:t>15 U.S.C. § 1681 et seq</w:t>
        </w:r>
      </w:hyperlink>
    </w:p>
    <w:p w14:paraId="04BD540C" w14:textId="433046DB" w:rsidR="00935D6F" w:rsidRPr="00CC23F8" w:rsidRDefault="00935D6F">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7C5"/>
    <w:multiLevelType w:val="multilevel"/>
    <w:tmpl w:val="3BE06332"/>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2046"/>
    <w:multiLevelType w:val="hybridMultilevel"/>
    <w:tmpl w:val="4BA2DF0A"/>
    <w:lvl w:ilvl="0" w:tplc="04090009">
      <w:start w:val="1"/>
      <w:numFmt w:val="bullet"/>
      <w:lvlText w:val=""/>
      <w:lvlJc w:val="left"/>
      <w:pPr>
        <w:ind w:left="720" w:hanging="360"/>
      </w:pPr>
      <w:rPr>
        <w:rFonts w:ascii="Wingdings" w:hAnsi="Wingdings" w:hint="default"/>
      </w:rPr>
    </w:lvl>
    <w:lvl w:ilvl="1" w:tplc="0EF8A806">
      <w:start w:val="1"/>
      <w:numFmt w:val="bullet"/>
      <w:lvlText w:val="o"/>
      <w:lvlJc w:val="left"/>
      <w:pPr>
        <w:ind w:left="1440" w:hanging="360"/>
      </w:pPr>
      <w:rPr>
        <w:rFonts w:ascii="Courier New" w:hAnsi="Courier New" w:hint="default"/>
        <w:color w:val="1D2C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E40B7"/>
    <w:multiLevelType w:val="hybridMultilevel"/>
    <w:tmpl w:val="DB38A694"/>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D5DD4"/>
    <w:multiLevelType w:val="hybridMultilevel"/>
    <w:tmpl w:val="C036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B281A"/>
    <w:multiLevelType w:val="hybridMultilevel"/>
    <w:tmpl w:val="67500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6432C"/>
    <w:multiLevelType w:val="hybridMultilevel"/>
    <w:tmpl w:val="EA4E4382"/>
    <w:lvl w:ilvl="0" w:tplc="04090009">
      <w:start w:val="1"/>
      <w:numFmt w:val="bullet"/>
      <w:lvlText w:val=""/>
      <w:lvlJc w:val="left"/>
      <w:pPr>
        <w:ind w:left="720" w:hanging="360"/>
      </w:pPr>
      <w:rPr>
        <w:rFonts w:ascii="Wingdings" w:hAnsi="Wingdings" w:hint="default"/>
      </w:rPr>
    </w:lvl>
    <w:lvl w:ilvl="1" w:tplc="DBFCD536">
      <w:start w:val="1"/>
      <w:numFmt w:val="bullet"/>
      <w:lvlText w:val="o"/>
      <w:lvlJc w:val="left"/>
      <w:pPr>
        <w:ind w:left="1440" w:hanging="360"/>
      </w:pPr>
      <w:rPr>
        <w:rFonts w:ascii="Courier New" w:hAnsi="Courier New" w:hint="default"/>
        <w:color w:val="1D2C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618BC"/>
    <w:multiLevelType w:val="multilevel"/>
    <w:tmpl w:val="53C2CEE2"/>
    <w:lvl w:ilvl="0">
      <w:start w:val="1"/>
      <w:numFmt w:val="decimal"/>
      <w:lvlText w:val="%1."/>
      <w:lvlJc w:val="left"/>
      <w:pPr>
        <w:tabs>
          <w:tab w:val="num" w:pos="720"/>
        </w:tabs>
        <w:ind w:left="720" w:hanging="360"/>
      </w:pPr>
      <w:rPr>
        <w:rFonts w:hint="default"/>
        <w:color w:val="1D2C4C"/>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5ACA4EDA"/>
    <w:multiLevelType w:val="hybridMultilevel"/>
    <w:tmpl w:val="6EA87C58"/>
    <w:lvl w:ilvl="0" w:tplc="3D345746">
      <w:numFmt w:val="bullet"/>
      <w:lvlText w:val=""/>
      <w:lvlJc w:val="left"/>
      <w:pPr>
        <w:ind w:left="720" w:hanging="360"/>
      </w:pPr>
      <w:rPr>
        <w:rFonts w:ascii="Wingdings" w:hAnsi="Wingdings" w:cs="Wingdings" w:hint="default"/>
        <w:color w:val="1D2C4C"/>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4D63319"/>
    <w:multiLevelType w:val="hybridMultilevel"/>
    <w:tmpl w:val="3904971E"/>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40D39"/>
    <w:multiLevelType w:val="hybridMultilevel"/>
    <w:tmpl w:val="A6C0974C"/>
    <w:lvl w:ilvl="0" w:tplc="87B4AA4C">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B6E01"/>
    <w:multiLevelType w:val="multilevel"/>
    <w:tmpl w:val="C800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7153F"/>
    <w:multiLevelType w:val="hybridMultilevel"/>
    <w:tmpl w:val="2E9C7CD8"/>
    <w:lvl w:ilvl="0" w:tplc="04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7331494">
    <w:abstractNumId w:val="2"/>
  </w:num>
  <w:num w:numId="2" w16cid:durableId="1658456926">
    <w:abstractNumId w:val="6"/>
  </w:num>
  <w:num w:numId="3" w16cid:durableId="189802971">
    <w:abstractNumId w:val="0"/>
  </w:num>
  <w:num w:numId="4" w16cid:durableId="1497451487">
    <w:abstractNumId w:val="8"/>
  </w:num>
  <w:num w:numId="5" w16cid:durableId="406849043">
    <w:abstractNumId w:val="3"/>
  </w:num>
  <w:num w:numId="6" w16cid:durableId="1160734296">
    <w:abstractNumId w:val="1"/>
  </w:num>
  <w:num w:numId="7" w16cid:durableId="1214735900">
    <w:abstractNumId w:val="11"/>
  </w:num>
  <w:num w:numId="8" w16cid:durableId="1451122458">
    <w:abstractNumId w:val="4"/>
  </w:num>
  <w:num w:numId="9" w16cid:durableId="624772165">
    <w:abstractNumId w:val="5"/>
  </w:num>
  <w:num w:numId="10" w16cid:durableId="368651736">
    <w:abstractNumId w:val="9"/>
  </w:num>
  <w:num w:numId="11" w16cid:durableId="965770031">
    <w:abstractNumId w:val="10"/>
  </w:num>
  <w:num w:numId="12" w16cid:durableId="14360963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D0D81"/>
    <w:rsid w:val="000D33F2"/>
    <w:rsid w:val="00100B1A"/>
    <w:rsid w:val="00147482"/>
    <w:rsid w:val="001818A1"/>
    <w:rsid w:val="0018511A"/>
    <w:rsid w:val="00191125"/>
    <w:rsid w:val="001922C5"/>
    <w:rsid w:val="001B584B"/>
    <w:rsid w:val="00224C08"/>
    <w:rsid w:val="00225FEB"/>
    <w:rsid w:val="00230DD2"/>
    <w:rsid w:val="0029780D"/>
    <w:rsid w:val="002A0D70"/>
    <w:rsid w:val="002D701E"/>
    <w:rsid w:val="002F6AA5"/>
    <w:rsid w:val="00306FA0"/>
    <w:rsid w:val="003125C3"/>
    <w:rsid w:val="00363BAE"/>
    <w:rsid w:val="00384C2B"/>
    <w:rsid w:val="003B1836"/>
    <w:rsid w:val="00405BB6"/>
    <w:rsid w:val="00422E08"/>
    <w:rsid w:val="00467983"/>
    <w:rsid w:val="00472CEF"/>
    <w:rsid w:val="004766BC"/>
    <w:rsid w:val="00490836"/>
    <w:rsid w:val="004B31E8"/>
    <w:rsid w:val="004E79F1"/>
    <w:rsid w:val="005111D7"/>
    <w:rsid w:val="00550C0F"/>
    <w:rsid w:val="00553BE5"/>
    <w:rsid w:val="00635889"/>
    <w:rsid w:val="00646A2F"/>
    <w:rsid w:val="00670BB6"/>
    <w:rsid w:val="00673B91"/>
    <w:rsid w:val="00675F51"/>
    <w:rsid w:val="006E32D9"/>
    <w:rsid w:val="006E6094"/>
    <w:rsid w:val="00710989"/>
    <w:rsid w:val="0075673F"/>
    <w:rsid w:val="007614AC"/>
    <w:rsid w:val="007C4362"/>
    <w:rsid w:val="00803EDA"/>
    <w:rsid w:val="00893294"/>
    <w:rsid w:val="008F2C72"/>
    <w:rsid w:val="008F75B1"/>
    <w:rsid w:val="00915AB8"/>
    <w:rsid w:val="009234A1"/>
    <w:rsid w:val="00935D6F"/>
    <w:rsid w:val="00974C22"/>
    <w:rsid w:val="00A41BA0"/>
    <w:rsid w:val="00A53547"/>
    <w:rsid w:val="00A548AC"/>
    <w:rsid w:val="00A94CF5"/>
    <w:rsid w:val="00AA7B73"/>
    <w:rsid w:val="00B47A20"/>
    <w:rsid w:val="00C20246"/>
    <w:rsid w:val="00C356E2"/>
    <w:rsid w:val="00C63779"/>
    <w:rsid w:val="00C83B09"/>
    <w:rsid w:val="00C952C5"/>
    <w:rsid w:val="00CC23F8"/>
    <w:rsid w:val="00D02D53"/>
    <w:rsid w:val="00D13805"/>
    <w:rsid w:val="00E31BE3"/>
    <w:rsid w:val="00E402A8"/>
    <w:rsid w:val="00E42DD1"/>
    <w:rsid w:val="00E50C11"/>
    <w:rsid w:val="00EA2FF4"/>
    <w:rsid w:val="00ED5410"/>
    <w:rsid w:val="00EF03D0"/>
    <w:rsid w:val="00F26E5E"/>
    <w:rsid w:val="00F44FE5"/>
    <w:rsid w:val="00F45D7E"/>
    <w:rsid w:val="00F66089"/>
    <w:rsid w:val="00F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docId w15:val="{E8F8DA7F-D2DB-4867-B345-5327EFD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rsid w:val="00553BE5"/>
    <w:rPr>
      <w:rFonts w:ascii="Calibri" w:eastAsia="Times New Roman" w:hAnsi="Calibri" w:cs="Times New Roman"/>
      <w:sz w:val="24"/>
      <w:szCs w:val="24"/>
    </w:rPr>
  </w:style>
  <w:style w:type="paragraph" w:customStyle="1" w:styleId="lead">
    <w:name w:val="lead"/>
    <w:basedOn w:val="Normal"/>
    <w:rsid w:val="008932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29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3294"/>
    <w:rPr>
      <w:color w:val="605E5C"/>
      <w:shd w:val="clear" w:color="auto" w:fill="E1DFDD"/>
    </w:rPr>
  </w:style>
  <w:style w:type="character" w:customStyle="1" w:styleId="field">
    <w:name w:val="field"/>
    <w:basedOn w:val="DefaultParagraphFont"/>
    <w:rsid w:val="003B1836"/>
  </w:style>
  <w:style w:type="character" w:styleId="Emphasis">
    <w:name w:val="Emphasis"/>
    <w:basedOn w:val="DefaultParagraphFont"/>
    <w:uiPriority w:val="20"/>
    <w:qFormat/>
    <w:rsid w:val="00935D6F"/>
    <w:rPr>
      <w:i/>
      <w:iCs/>
    </w:rPr>
  </w:style>
  <w:style w:type="paragraph" w:styleId="Revision">
    <w:name w:val="Revision"/>
    <w:hidden/>
    <w:uiPriority w:val="99"/>
    <w:semiHidden/>
    <w:rsid w:val="00306F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5880">
      <w:bodyDiv w:val="1"/>
      <w:marLeft w:val="0"/>
      <w:marRight w:val="0"/>
      <w:marTop w:val="0"/>
      <w:marBottom w:val="0"/>
      <w:divBdr>
        <w:top w:val="none" w:sz="0" w:space="0" w:color="auto"/>
        <w:left w:val="none" w:sz="0" w:space="0" w:color="auto"/>
        <w:bottom w:val="none" w:sz="0" w:space="0" w:color="auto"/>
        <w:right w:val="none" w:sz="0" w:space="0" w:color="auto"/>
      </w:divBdr>
    </w:div>
    <w:div w:id="519977899">
      <w:bodyDiv w:val="1"/>
      <w:marLeft w:val="0"/>
      <w:marRight w:val="0"/>
      <w:marTop w:val="0"/>
      <w:marBottom w:val="0"/>
      <w:divBdr>
        <w:top w:val="none" w:sz="0" w:space="0" w:color="auto"/>
        <w:left w:val="none" w:sz="0" w:space="0" w:color="auto"/>
        <w:bottom w:val="none" w:sz="0" w:space="0" w:color="auto"/>
        <w:right w:val="none" w:sz="0" w:space="0" w:color="auto"/>
      </w:divBdr>
    </w:div>
    <w:div w:id="892741562">
      <w:bodyDiv w:val="1"/>
      <w:marLeft w:val="0"/>
      <w:marRight w:val="0"/>
      <w:marTop w:val="0"/>
      <w:marBottom w:val="0"/>
      <w:divBdr>
        <w:top w:val="none" w:sz="0" w:space="0" w:color="auto"/>
        <w:left w:val="none" w:sz="0" w:space="0" w:color="auto"/>
        <w:bottom w:val="none" w:sz="0" w:space="0" w:color="auto"/>
        <w:right w:val="none" w:sz="0" w:space="0" w:color="auto"/>
      </w:divBdr>
      <w:divsChild>
        <w:div w:id="2001958598">
          <w:marLeft w:val="0"/>
          <w:marRight w:val="0"/>
          <w:marTop w:val="0"/>
          <w:marBottom w:val="0"/>
          <w:divBdr>
            <w:top w:val="none" w:sz="0" w:space="0" w:color="auto"/>
            <w:left w:val="none" w:sz="0" w:space="0" w:color="auto"/>
            <w:bottom w:val="none" w:sz="0" w:space="0" w:color="auto"/>
            <w:right w:val="none" w:sz="0" w:space="0" w:color="auto"/>
          </w:divBdr>
        </w:div>
      </w:divsChild>
    </w:div>
    <w:div w:id="1096630616">
      <w:bodyDiv w:val="1"/>
      <w:marLeft w:val="0"/>
      <w:marRight w:val="0"/>
      <w:marTop w:val="0"/>
      <w:marBottom w:val="0"/>
      <w:divBdr>
        <w:top w:val="none" w:sz="0" w:space="0" w:color="auto"/>
        <w:left w:val="none" w:sz="0" w:space="0" w:color="auto"/>
        <w:bottom w:val="none" w:sz="0" w:space="0" w:color="auto"/>
        <w:right w:val="none" w:sz="0" w:space="0" w:color="auto"/>
      </w:divBdr>
    </w:div>
    <w:div w:id="1337271591">
      <w:bodyDiv w:val="1"/>
      <w:marLeft w:val="0"/>
      <w:marRight w:val="0"/>
      <w:marTop w:val="0"/>
      <w:marBottom w:val="0"/>
      <w:divBdr>
        <w:top w:val="none" w:sz="0" w:space="0" w:color="auto"/>
        <w:left w:val="none" w:sz="0" w:space="0" w:color="auto"/>
        <w:bottom w:val="none" w:sz="0" w:space="0" w:color="auto"/>
        <w:right w:val="none" w:sz="0" w:space="0" w:color="auto"/>
      </w:divBdr>
      <w:divsChild>
        <w:div w:id="891426986">
          <w:marLeft w:val="0"/>
          <w:marRight w:val="0"/>
          <w:marTop w:val="0"/>
          <w:marBottom w:val="0"/>
          <w:divBdr>
            <w:top w:val="none" w:sz="0" w:space="0" w:color="auto"/>
            <w:left w:val="none" w:sz="0" w:space="0" w:color="auto"/>
            <w:bottom w:val="none" w:sz="0" w:space="0" w:color="auto"/>
            <w:right w:val="none" w:sz="0" w:space="0" w:color="auto"/>
          </w:divBdr>
        </w:div>
      </w:divsChild>
    </w:div>
    <w:div w:id="1549806051">
      <w:bodyDiv w:val="1"/>
      <w:marLeft w:val="0"/>
      <w:marRight w:val="0"/>
      <w:marTop w:val="0"/>
      <w:marBottom w:val="0"/>
      <w:divBdr>
        <w:top w:val="none" w:sz="0" w:space="0" w:color="auto"/>
        <w:left w:val="none" w:sz="0" w:space="0" w:color="auto"/>
        <w:bottom w:val="none" w:sz="0" w:space="0" w:color="auto"/>
        <w:right w:val="none" w:sz="0" w:space="0" w:color="auto"/>
      </w:divBdr>
      <w:divsChild>
        <w:div w:id="1671370162">
          <w:marLeft w:val="0"/>
          <w:marRight w:val="0"/>
          <w:marTop w:val="0"/>
          <w:marBottom w:val="0"/>
          <w:divBdr>
            <w:top w:val="none" w:sz="0" w:space="0" w:color="auto"/>
            <w:left w:val="none" w:sz="0" w:space="0" w:color="auto"/>
            <w:bottom w:val="none" w:sz="0" w:space="0" w:color="auto"/>
            <w:right w:val="none" w:sz="0" w:space="0" w:color="auto"/>
          </w:divBdr>
        </w:div>
      </w:divsChild>
    </w:div>
    <w:div w:id="1558055620">
      <w:bodyDiv w:val="1"/>
      <w:marLeft w:val="0"/>
      <w:marRight w:val="0"/>
      <w:marTop w:val="0"/>
      <w:marBottom w:val="0"/>
      <w:divBdr>
        <w:top w:val="none" w:sz="0" w:space="0" w:color="auto"/>
        <w:left w:val="none" w:sz="0" w:space="0" w:color="auto"/>
        <w:bottom w:val="none" w:sz="0" w:space="0" w:color="auto"/>
        <w:right w:val="none" w:sz="0" w:space="0" w:color="auto"/>
      </w:divBdr>
    </w:div>
    <w:div w:id="1563708204">
      <w:bodyDiv w:val="1"/>
      <w:marLeft w:val="0"/>
      <w:marRight w:val="0"/>
      <w:marTop w:val="0"/>
      <w:marBottom w:val="0"/>
      <w:divBdr>
        <w:top w:val="none" w:sz="0" w:space="0" w:color="auto"/>
        <w:left w:val="none" w:sz="0" w:space="0" w:color="auto"/>
        <w:bottom w:val="none" w:sz="0" w:space="0" w:color="auto"/>
        <w:right w:val="none" w:sz="0" w:space="0" w:color="auto"/>
      </w:divBdr>
    </w:div>
    <w:div w:id="1587810061">
      <w:bodyDiv w:val="1"/>
      <w:marLeft w:val="0"/>
      <w:marRight w:val="0"/>
      <w:marTop w:val="0"/>
      <w:marBottom w:val="0"/>
      <w:divBdr>
        <w:top w:val="none" w:sz="0" w:space="0" w:color="auto"/>
        <w:left w:val="none" w:sz="0" w:space="0" w:color="auto"/>
        <w:bottom w:val="none" w:sz="0" w:space="0" w:color="auto"/>
        <w:right w:val="none" w:sz="0" w:space="0" w:color="auto"/>
      </w:divBdr>
    </w:div>
    <w:div w:id="182172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eeoc.gov/laws/guidance/background-checks-what-employers-need-know" TargetMode="External"/><Relationship Id="rId3" Type="http://schemas.openxmlformats.org/officeDocument/2006/relationships/hyperlink" Target="https://www.oregonlegislature.gov/bills_laws/ors/ors659A.html" TargetMode="External"/><Relationship Id="rId7" Type="http://schemas.openxmlformats.org/officeDocument/2006/relationships/hyperlink" Target="https://www.portland.gov/code/23/10/030" TargetMode="External"/><Relationship Id="rId2" Type="http://schemas.openxmlformats.org/officeDocument/2006/relationships/hyperlink" Target="https://www.eeoc.gov/statutes/title-vii-civil-rights-act-1964" TargetMode="External"/><Relationship Id="rId1" Type="http://schemas.openxmlformats.org/officeDocument/2006/relationships/hyperlink" Target="https://www.oregonlegislature.gov/bills_laws/ors/ors659A.html" TargetMode="External"/><Relationship Id="rId6" Type="http://schemas.openxmlformats.org/officeDocument/2006/relationships/hyperlink" Target="https://oregon.public.law/statutes/ors_659a.550" TargetMode="External"/><Relationship Id="rId11" Type="http://schemas.openxmlformats.org/officeDocument/2006/relationships/hyperlink" Target="https://www.law.cornell.edu/uscode/text/15/chapter-41/subchapter-III" TargetMode="External"/><Relationship Id="rId5" Type="http://schemas.openxmlformats.org/officeDocument/2006/relationships/hyperlink" Target="https://secure.sos.state.or.us/oard/viewSingleRule.action?ruleVrsnRsn=207768" TargetMode="External"/><Relationship Id="rId10" Type="http://schemas.openxmlformats.org/officeDocument/2006/relationships/hyperlink" Target="https://www.eeoc.gov/employers/small-business/criminal-records" TargetMode="External"/><Relationship Id="rId4" Type="http://schemas.openxmlformats.org/officeDocument/2006/relationships/hyperlink" Target="https://www.oregonlegislature.gov/bills_laws/ors/ors659A.html" TargetMode="External"/><Relationship Id="rId9" Type="http://schemas.openxmlformats.org/officeDocument/2006/relationships/hyperlink" Target="https://www.eeoc.gov/laws/guidance/enforcement-guidance-consideration-arrest-and-conviction-records-employment-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426-DDBB-43B0-8F66-198A235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5</cp:revision>
  <cp:lastPrinted>2022-03-11T21:00:00Z</cp:lastPrinted>
  <dcterms:created xsi:type="dcterms:W3CDTF">2024-05-10T17:33:00Z</dcterms:created>
  <dcterms:modified xsi:type="dcterms:W3CDTF">2024-05-13T21:21:00Z</dcterms:modified>
</cp:coreProperties>
</file>