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6498" w14:textId="76501525" w:rsidR="00C64449" w:rsidRPr="004A79D5" w:rsidRDefault="00C64449" w:rsidP="004A79D5">
      <w:pPr>
        <w:spacing w:line="300" w:lineRule="exact"/>
        <w:ind w:left="214"/>
        <w:rPr>
          <w:rFonts w:ascii="Arial" w:hAnsi="Arial" w:cs="Arial"/>
        </w:rPr>
      </w:pPr>
      <w:r w:rsidRPr="004A79D5">
        <w:rPr>
          <w:rFonts w:ascii="Arial" w:hAnsi="Arial" w:cs="Arial"/>
          <w:i/>
        </w:rPr>
        <w:t xml:space="preserve">Para </w:t>
      </w:r>
      <w:proofErr w:type="spellStart"/>
      <w:r w:rsidRPr="004A79D5">
        <w:rPr>
          <w:rFonts w:ascii="Arial" w:hAnsi="Arial" w:cs="Arial"/>
          <w:i/>
        </w:rPr>
        <w:t>información</w:t>
      </w:r>
      <w:proofErr w:type="spellEnd"/>
      <w:r w:rsidRPr="004A79D5">
        <w:rPr>
          <w:rFonts w:ascii="Arial" w:hAnsi="Arial" w:cs="Arial"/>
          <w:i/>
        </w:rPr>
        <w:t xml:space="preserve"> </w:t>
      </w:r>
      <w:proofErr w:type="spellStart"/>
      <w:r w:rsidRPr="004A79D5">
        <w:rPr>
          <w:rFonts w:ascii="Arial" w:hAnsi="Arial" w:cs="Arial"/>
          <w:i/>
        </w:rPr>
        <w:t>en</w:t>
      </w:r>
      <w:proofErr w:type="spellEnd"/>
      <w:r w:rsidRPr="004A79D5">
        <w:rPr>
          <w:rFonts w:ascii="Arial" w:hAnsi="Arial" w:cs="Arial"/>
          <w:i/>
        </w:rPr>
        <w:t xml:space="preserve"> </w:t>
      </w:r>
      <w:proofErr w:type="spellStart"/>
      <w:r w:rsidRPr="004A79D5">
        <w:rPr>
          <w:rFonts w:ascii="Arial" w:hAnsi="Arial" w:cs="Arial"/>
          <w:i/>
        </w:rPr>
        <w:t>español</w:t>
      </w:r>
      <w:proofErr w:type="spellEnd"/>
      <w:r w:rsidRPr="004A79D5">
        <w:rPr>
          <w:rFonts w:ascii="Arial" w:hAnsi="Arial" w:cs="Arial"/>
          <w:i/>
        </w:rPr>
        <w:t xml:space="preserve">, </w:t>
      </w:r>
      <w:proofErr w:type="spellStart"/>
      <w:r w:rsidRPr="004A79D5">
        <w:rPr>
          <w:rFonts w:ascii="Arial" w:hAnsi="Arial" w:cs="Arial"/>
          <w:i/>
        </w:rPr>
        <w:t>visite</w:t>
      </w:r>
      <w:proofErr w:type="spellEnd"/>
      <w:r w:rsidRPr="004A79D5">
        <w:rPr>
          <w:rFonts w:ascii="Arial" w:hAnsi="Arial" w:cs="Arial"/>
          <w:i/>
        </w:rPr>
        <w:t xml:space="preserve"> </w:t>
      </w:r>
      <w:hyperlink r:id="rId8" w:history="1">
        <w:r w:rsidRPr="004A79D5">
          <w:rPr>
            <w:rStyle w:val="Hyperlink"/>
            <w:rFonts w:ascii="Arial" w:hAnsi="Arial" w:cs="Arial"/>
            <w:i/>
          </w:rPr>
          <w:t>www.consumerfinance.gov/learnmore</w:t>
        </w:r>
      </w:hyperlink>
      <w:r w:rsidRPr="004A79D5">
        <w:rPr>
          <w:rFonts w:ascii="Arial" w:hAnsi="Arial" w:cs="Arial"/>
          <w:i/>
        </w:rPr>
        <w:t xml:space="preserve"> o escribe a la Consumer Financial Protection Bureau, 1700 G Street NW, Washington, DC 20552.</w:t>
      </w:r>
    </w:p>
    <w:p w14:paraId="7A2CF3EE" w14:textId="77777777" w:rsidR="00C64449" w:rsidRPr="004A79D5" w:rsidRDefault="00C64449" w:rsidP="004A79D5">
      <w:pPr>
        <w:spacing w:line="300" w:lineRule="exact"/>
        <w:ind w:left="214"/>
        <w:jc w:val="center"/>
        <w:rPr>
          <w:rFonts w:ascii="Arial" w:hAnsi="Arial" w:cs="Arial"/>
          <w:i/>
        </w:rPr>
      </w:pPr>
    </w:p>
    <w:p w14:paraId="2996F410" w14:textId="77777777" w:rsidR="00C64449" w:rsidRPr="004A79D5" w:rsidRDefault="00C64449" w:rsidP="004A79D5">
      <w:pPr>
        <w:spacing w:line="300" w:lineRule="exact"/>
        <w:ind w:left="214"/>
        <w:jc w:val="center"/>
        <w:rPr>
          <w:rFonts w:ascii="Arial" w:hAnsi="Arial" w:cs="Arial"/>
        </w:rPr>
      </w:pPr>
      <w:r w:rsidRPr="004A79D5">
        <w:rPr>
          <w:rFonts w:ascii="Arial" w:hAnsi="Arial" w:cs="Arial"/>
          <w:b/>
        </w:rPr>
        <w:t>A Summary of Your Rights Under the Fair Credit Reporting Act</w:t>
      </w:r>
    </w:p>
    <w:p w14:paraId="1F1DD45E" w14:textId="77777777" w:rsidR="00C64449" w:rsidRPr="004A79D5" w:rsidRDefault="00C64449" w:rsidP="004A79D5">
      <w:pPr>
        <w:spacing w:line="300" w:lineRule="exact"/>
        <w:ind w:left="214"/>
        <w:rPr>
          <w:rFonts w:ascii="Arial" w:hAnsi="Arial" w:cs="Arial"/>
        </w:rPr>
      </w:pPr>
      <w:r w:rsidRPr="004A79D5">
        <w:rPr>
          <w:rFonts w:ascii="Arial" w:hAnsi="Arial" w:cs="Arial"/>
        </w:rPr>
        <w:tab/>
      </w:r>
    </w:p>
    <w:p w14:paraId="5668E9B9" w14:textId="2DB5520E" w:rsidR="00C64449" w:rsidRPr="004A79D5" w:rsidRDefault="00C64449" w:rsidP="004A79D5">
      <w:pPr>
        <w:spacing w:line="300" w:lineRule="exact"/>
        <w:ind w:left="214"/>
        <w:rPr>
          <w:rFonts w:ascii="Arial" w:hAnsi="Arial" w:cs="Arial"/>
          <w:b/>
        </w:rPr>
      </w:pPr>
      <w:r w:rsidRPr="004A79D5">
        <w:rPr>
          <w:rFonts w:ascii="Arial" w:hAnsi="Arial" w:cs="Arial"/>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4A79D5">
        <w:rPr>
          <w:rFonts w:ascii="Arial" w:hAnsi="Arial" w:cs="Arial"/>
          <w:b/>
        </w:rPr>
        <w:t xml:space="preserve">For more information, including information about additional rights, go to </w:t>
      </w:r>
      <w:hyperlink r:id="rId9" w:history="1">
        <w:r w:rsidRPr="004A79D5">
          <w:rPr>
            <w:rStyle w:val="Hyperlink"/>
            <w:rFonts w:ascii="Arial" w:hAnsi="Arial" w:cs="Arial"/>
            <w:b/>
          </w:rPr>
          <w:t>www.consumerfinance.gov/learnmore</w:t>
        </w:r>
      </w:hyperlink>
      <w:r w:rsidRPr="004A79D5">
        <w:rPr>
          <w:rFonts w:ascii="Arial" w:hAnsi="Arial" w:cs="Arial"/>
          <w:b/>
        </w:rPr>
        <w:t xml:space="preserve"> or write to: Consumer Financial Protection Bureau, 1700 G Street NW, Washington, DC 20552.</w:t>
      </w:r>
    </w:p>
    <w:p w14:paraId="11DB344E" w14:textId="77777777" w:rsidR="00C64449" w:rsidRPr="004A79D5" w:rsidRDefault="00C64449" w:rsidP="004A79D5">
      <w:pPr>
        <w:spacing w:line="300" w:lineRule="exact"/>
        <w:ind w:left="214"/>
        <w:rPr>
          <w:rFonts w:ascii="Arial" w:hAnsi="Arial" w:cs="Arial"/>
          <w:b/>
        </w:rPr>
      </w:pPr>
    </w:p>
    <w:p w14:paraId="21723C80" w14:textId="77777777" w:rsidR="00C64449" w:rsidRPr="004A79D5" w:rsidRDefault="00C64449" w:rsidP="004A79D5">
      <w:pPr>
        <w:numPr>
          <w:ilvl w:val="0"/>
          <w:numId w:val="10"/>
        </w:numPr>
        <w:spacing w:line="300" w:lineRule="exact"/>
        <w:rPr>
          <w:rFonts w:ascii="Arial" w:hAnsi="Arial" w:cs="Arial"/>
        </w:rPr>
      </w:pPr>
      <w:r w:rsidRPr="004A79D5">
        <w:rPr>
          <w:rFonts w:ascii="Arial" w:hAnsi="Arial" w:cs="Arial"/>
          <w:b/>
        </w:rPr>
        <w:t>You must be told if information in your file has been used against you.</w:t>
      </w:r>
      <w:r w:rsidRPr="004A79D5">
        <w:rPr>
          <w:rFonts w:ascii="Arial" w:hAnsi="Arial" w:cs="Arial"/>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3687BBC3" w14:textId="77777777" w:rsidR="00C64449" w:rsidRPr="004A79D5" w:rsidRDefault="00C64449" w:rsidP="004A79D5">
      <w:pPr>
        <w:spacing w:line="300" w:lineRule="exact"/>
        <w:ind w:left="214"/>
        <w:rPr>
          <w:rFonts w:ascii="Arial" w:hAnsi="Arial" w:cs="Arial"/>
        </w:rPr>
      </w:pPr>
    </w:p>
    <w:p w14:paraId="103B09B3" w14:textId="77777777" w:rsidR="00C64449" w:rsidRPr="004A79D5" w:rsidRDefault="00C64449" w:rsidP="004A79D5">
      <w:pPr>
        <w:numPr>
          <w:ilvl w:val="0"/>
          <w:numId w:val="11"/>
        </w:numPr>
        <w:spacing w:line="300" w:lineRule="exact"/>
        <w:rPr>
          <w:rFonts w:ascii="Arial" w:hAnsi="Arial" w:cs="Arial"/>
        </w:rPr>
      </w:pPr>
      <w:r w:rsidRPr="004A79D5">
        <w:rPr>
          <w:rFonts w:ascii="Arial" w:hAnsi="Arial" w:cs="Arial"/>
          <w:b/>
        </w:rPr>
        <w:t>You have the right to know what is in your file.</w:t>
      </w:r>
      <w:r w:rsidRPr="004A79D5">
        <w:rPr>
          <w:rFonts w:ascii="Arial" w:hAnsi="Arial" w:cs="Arial"/>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43EFD40C" w14:textId="77777777" w:rsidR="00C64449" w:rsidRPr="004A79D5" w:rsidRDefault="00C64449" w:rsidP="004A79D5">
      <w:pPr>
        <w:spacing w:line="300" w:lineRule="exact"/>
        <w:ind w:left="214"/>
        <w:rPr>
          <w:rFonts w:ascii="Arial" w:hAnsi="Arial" w:cs="Arial"/>
        </w:rPr>
      </w:pPr>
    </w:p>
    <w:p w14:paraId="62A696CA"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a person has taken adverse action against you because of information in your credit report;</w:t>
      </w:r>
    </w:p>
    <w:p w14:paraId="2BF3B9B2"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the victim of identity theft and place a fraud alert in your file;</w:t>
      </w:r>
    </w:p>
    <w:p w14:paraId="4027B43C"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your file contains inaccurate information as a result of fraud;</w:t>
      </w:r>
    </w:p>
    <w:p w14:paraId="4E3A421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on public assistance;</w:t>
      </w:r>
    </w:p>
    <w:p w14:paraId="2C05E2C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unemployed but expect to apply for employment within 60 days.</w:t>
      </w:r>
    </w:p>
    <w:p w14:paraId="78D94973" w14:textId="77777777" w:rsidR="00C64449" w:rsidRPr="004A79D5" w:rsidRDefault="00C64449" w:rsidP="004A79D5">
      <w:pPr>
        <w:spacing w:line="300" w:lineRule="exact"/>
        <w:ind w:left="214"/>
        <w:rPr>
          <w:rFonts w:ascii="Arial" w:hAnsi="Arial" w:cs="Arial"/>
        </w:rPr>
      </w:pPr>
    </w:p>
    <w:p w14:paraId="42E3AF39" w14:textId="77777777" w:rsidR="00C64449" w:rsidRPr="004A79D5" w:rsidRDefault="00C64449" w:rsidP="004A79D5">
      <w:pPr>
        <w:spacing w:line="300" w:lineRule="exact"/>
        <w:ind w:left="214"/>
        <w:rPr>
          <w:rFonts w:ascii="Arial" w:hAnsi="Arial" w:cs="Arial"/>
        </w:rPr>
      </w:pPr>
      <w:r w:rsidRPr="004A79D5">
        <w:rPr>
          <w:rFonts w:ascii="Arial" w:hAnsi="Arial" w:cs="Arial"/>
        </w:rPr>
        <w:t xml:space="preserve">In addition, all consumers are entitled to one free disclosure every 12 months upon request from each nationwide credit bureau and from nationwide specialty consumer reporting agencies.  See </w:t>
      </w:r>
      <w:hyperlink r:id="rId10" w:history="1">
        <w:r w:rsidRPr="004A79D5">
          <w:rPr>
            <w:rStyle w:val="Hyperlink"/>
            <w:rFonts w:ascii="Arial" w:hAnsi="Arial" w:cs="Arial"/>
          </w:rPr>
          <w:t>www.consumerfinance.gov/learnmore</w:t>
        </w:r>
      </w:hyperlink>
      <w:r w:rsidRPr="004A79D5">
        <w:rPr>
          <w:rFonts w:ascii="Arial" w:hAnsi="Arial" w:cs="Arial"/>
        </w:rPr>
        <w:t xml:space="preserve"> for additional information.</w:t>
      </w:r>
    </w:p>
    <w:p w14:paraId="33C5EDA8" w14:textId="77777777" w:rsidR="00C64449" w:rsidRPr="004A79D5" w:rsidRDefault="00C64449" w:rsidP="004A79D5">
      <w:pPr>
        <w:spacing w:line="300" w:lineRule="exact"/>
        <w:ind w:left="214"/>
        <w:rPr>
          <w:rFonts w:ascii="Arial" w:hAnsi="Arial" w:cs="Arial"/>
        </w:rPr>
      </w:pPr>
    </w:p>
    <w:p w14:paraId="4B3B189A" w14:textId="77777777" w:rsidR="00C64449" w:rsidRPr="004A79D5" w:rsidRDefault="00C64449" w:rsidP="004A79D5">
      <w:pPr>
        <w:numPr>
          <w:ilvl w:val="0"/>
          <w:numId w:val="12"/>
        </w:numPr>
        <w:spacing w:line="300" w:lineRule="exact"/>
        <w:rPr>
          <w:rFonts w:ascii="Arial" w:hAnsi="Arial" w:cs="Arial"/>
          <w:b/>
        </w:rPr>
      </w:pPr>
      <w:r w:rsidRPr="004A79D5">
        <w:rPr>
          <w:rFonts w:ascii="Arial" w:hAnsi="Arial" w:cs="Arial"/>
          <w:b/>
        </w:rPr>
        <w:t xml:space="preserve">You have the right to ask for a credit score.  </w:t>
      </w:r>
      <w:r w:rsidRPr="004A79D5">
        <w:rPr>
          <w:rFonts w:ascii="Arial" w:hAnsi="Arial" w:cs="Arial"/>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352BAC3B" w14:textId="77777777" w:rsidR="00C64449" w:rsidRPr="004A79D5" w:rsidRDefault="00C64449" w:rsidP="004A79D5">
      <w:pPr>
        <w:spacing w:line="300" w:lineRule="exact"/>
        <w:ind w:left="214"/>
        <w:rPr>
          <w:rFonts w:ascii="Arial" w:hAnsi="Arial" w:cs="Arial"/>
          <w:b/>
        </w:rPr>
      </w:pPr>
    </w:p>
    <w:p w14:paraId="677B169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lastRenderedPageBreak/>
        <w:t>You have the right to dispute incomplete or inaccurate information.</w:t>
      </w:r>
      <w:r w:rsidRPr="004A79D5">
        <w:rPr>
          <w:rFonts w:ascii="Arial" w:hAnsi="Arial" w:cs="Arial"/>
        </w:rPr>
        <w:t xml:space="preserve">  If you identify information in your file that is incomplete or inaccurate, and report it to the consumer reporting agency, the agency must investigate unless your dispute is frivolous.  See </w:t>
      </w:r>
      <w:hyperlink r:id="rId11" w:history="1">
        <w:r w:rsidRPr="004A79D5">
          <w:rPr>
            <w:rStyle w:val="Hyperlink"/>
            <w:rFonts w:ascii="Arial" w:hAnsi="Arial" w:cs="Arial"/>
          </w:rPr>
          <w:t>www.consumerfinance.gov/learnmore</w:t>
        </w:r>
      </w:hyperlink>
      <w:r w:rsidRPr="004A79D5">
        <w:rPr>
          <w:rFonts w:ascii="Arial" w:hAnsi="Arial" w:cs="Arial"/>
        </w:rPr>
        <w:t xml:space="preserve"> for an explanation of dispute procedures.</w:t>
      </w:r>
    </w:p>
    <w:p w14:paraId="781DAF49" w14:textId="77777777" w:rsidR="00C64449" w:rsidRPr="004A79D5" w:rsidRDefault="00C64449" w:rsidP="004A79D5">
      <w:pPr>
        <w:spacing w:line="300" w:lineRule="exact"/>
        <w:ind w:left="214"/>
        <w:rPr>
          <w:rFonts w:ascii="Arial" w:hAnsi="Arial" w:cs="Arial"/>
          <w:b/>
        </w:rPr>
      </w:pPr>
    </w:p>
    <w:p w14:paraId="25DA71F7"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 xml:space="preserve">Consumer reporting agencies must correct or delete inaccurate, incomplete, or unverifiable information.  </w:t>
      </w:r>
      <w:r w:rsidRPr="004A79D5">
        <w:rPr>
          <w:rFonts w:ascii="Arial" w:hAnsi="Arial" w:cs="Arial"/>
        </w:rPr>
        <w:t>Inaccurate, incomplete, or unverifiable information must be removed or corrected, usually within 30 days.  However, a consumer reporting agency may continue to report information it has verified as accurate.</w:t>
      </w:r>
    </w:p>
    <w:p w14:paraId="4852E0AE" w14:textId="77777777" w:rsidR="00C64449" w:rsidRPr="004A79D5" w:rsidRDefault="00C64449" w:rsidP="004A79D5">
      <w:pPr>
        <w:spacing w:line="300" w:lineRule="exact"/>
        <w:ind w:left="214"/>
        <w:rPr>
          <w:rFonts w:ascii="Arial" w:hAnsi="Arial" w:cs="Arial"/>
          <w:b/>
        </w:rPr>
      </w:pPr>
    </w:p>
    <w:p w14:paraId="2E8245C9"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Consumer reporting agencies may not report outdated negative information.</w:t>
      </w:r>
      <w:r w:rsidRPr="004A79D5">
        <w:rPr>
          <w:rFonts w:ascii="Arial" w:hAnsi="Arial" w:cs="Arial"/>
        </w:rPr>
        <w:t xml:space="preserve">  In most cases, a consumer reporting agency may not report negative information that is more than seven years old, or bankruptcies that are more than 10 years old.</w:t>
      </w:r>
    </w:p>
    <w:p w14:paraId="56BBE9F0" w14:textId="77777777" w:rsidR="00C64449" w:rsidRPr="004A79D5" w:rsidRDefault="00C64449" w:rsidP="004A79D5">
      <w:pPr>
        <w:spacing w:line="300" w:lineRule="exact"/>
        <w:ind w:left="214"/>
        <w:rPr>
          <w:rFonts w:ascii="Arial" w:hAnsi="Arial" w:cs="Arial"/>
          <w:b/>
        </w:rPr>
      </w:pPr>
    </w:p>
    <w:p w14:paraId="020A85B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Access to your file is limited.</w:t>
      </w:r>
      <w:r w:rsidRPr="004A79D5">
        <w:rPr>
          <w:rFonts w:ascii="Arial" w:hAnsi="Arial" w:cs="Arial"/>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14:paraId="68B7812F" w14:textId="77777777" w:rsidR="00C64449" w:rsidRPr="004A79D5" w:rsidRDefault="00C64449" w:rsidP="004A79D5">
      <w:pPr>
        <w:spacing w:line="300" w:lineRule="exact"/>
        <w:ind w:left="214"/>
        <w:rPr>
          <w:rFonts w:ascii="Arial" w:hAnsi="Arial" w:cs="Arial"/>
          <w:b/>
        </w:rPr>
      </w:pPr>
    </w:p>
    <w:p w14:paraId="62E3D685"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must give your consent for reports to be provided to employers.</w:t>
      </w:r>
      <w:r w:rsidRPr="004A79D5">
        <w:rPr>
          <w:rFonts w:ascii="Arial" w:hAnsi="Arial" w:cs="Arial"/>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12" w:history="1">
        <w:r w:rsidRPr="004A79D5">
          <w:rPr>
            <w:rStyle w:val="Hyperlink"/>
            <w:rFonts w:ascii="Arial" w:hAnsi="Arial" w:cs="Arial"/>
          </w:rPr>
          <w:t>www.consumerfinance.gov/learnmore</w:t>
        </w:r>
      </w:hyperlink>
      <w:r w:rsidRPr="004A79D5">
        <w:rPr>
          <w:rFonts w:ascii="Arial" w:hAnsi="Arial" w:cs="Arial"/>
        </w:rPr>
        <w:t>.</w:t>
      </w:r>
    </w:p>
    <w:p w14:paraId="59A9931E" w14:textId="77777777" w:rsidR="00C64449" w:rsidRPr="004A79D5" w:rsidRDefault="00C64449" w:rsidP="004A79D5">
      <w:pPr>
        <w:spacing w:line="300" w:lineRule="exact"/>
        <w:ind w:left="214"/>
        <w:rPr>
          <w:rFonts w:ascii="Arial" w:hAnsi="Arial" w:cs="Arial"/>
          <w:b/>
        </w:rPr>
      </w:pPr>
    </w:p>
    <w:p w14:paraId="597DC7D4"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may limit “prescreened” offers of credit and insurance you get based on information in your credit report.</w:t>
      </w:r>
      <w:r w:rsidRPr="004A79D5">
        <w:rPr>
          <w:rFonts w:ascii="Arial" w:hAnsi="Arial" w:cs="Arial"/>
        </w:rPr>
        <w:t xml:space="preserve">  Unsolicited “prescreened” offers for credit and insurance must include a toll-free phone number you can call if you choose to remove your name and address from the lists these offers are based on.  You may opt out with the nationwide credit bureaus at 1-888-567-8688.</w:t>
      </w:r>
    </w:p>
    <w:p w14:paraId="4967F95D" w14:textId="77777777" w:rsidR="00C64449" w:rsidRPr="004A79D5" w:rsidRDefault="00C64449" w:rsidP="004A79D5">
      <w:pPr>
        <w:spacing w:line="300" w:lineRule="exact"/>
        <w:ind w:left="214"/>
        <w:rPr>
          <w:rFonts w:ascii="Arial" w:hAnsi="Arial" w:cs="Arial"/>
          <w:b/>
        </w:rPr>
      </w:pPr>
    </w:p>
    <w:p w14:paraId="34D64D76" w14:textId="77777777" w:rsidR="00C64449" w:rsidRPr="004A79D5" w:rsidRDefault="00C64449" w:rsidP="004A79D5">
      <w:pPr>
        <w:numPr>
          <w:ilvl w:val="0"/>
          <w:numId w:val="13"/>
        </w:numPr>
        <w:spacing w:line="300" w:lineRule="exact"/>
        <w:ind w:right="-270"/>
        <w:rPr>
          <w:rFonts w:ascii="Arial" w:hAnsi="Arial" w:cs="Arial"/>
        </w:rPr>
      </w:pPr>
      <w:r w:rsidRPr="004A79D5">
        <w:rPr>
          <w:rFonts w:ascii="Arial" w:hAnsi="Arial" w:cs="Arial"/>
        </w:rPr>
        <w:t>The following FCRA right applies with respect to nationwide consumer reporting agencies</w:t>
      </w:r>
      <w:r w:rsidRPr="004A79D5">
        <w:rPr>
          <w:rFonts w:ascii="Arial" w:hAnsi="Arial" w:cs="Arial"/>
          <w:b/>
        </w:rPr>
        <w:t>:</w:t>
      </w:r>
    </w:p>
    <w:p w14:paraId="1C667831" w14:textId="77777777" w:rsidR="00C64449" w:rsidRPr="004A79D5" w:rsidRDefault="00C64449" w:rsidP="004A79D5">
      <w:pPr>
        <w:spacing w:line="300" w:lineRule="exact"/>
        <w:ind w:left="214"/>
        <w:rPr>
          <w:rFonts w:ascii="Arial" w:hAnsi="Arial" w:cs="Arial"/>
          <w:b/>
        </w:rPr>
      </w:pPr>
    </w:p>
    <w:p w14:paraId="221DBEDA" w14:textId="77777777" w:rsidR="00C64449" w:rsidRPr="004A79D5" w:rsidRDefault="00C64449" w:rsidP="004A79D5">
      <w:pPr>
        <w:spacing w:line="300" w:lineRule="exact"/>
        <w:ind w:left="214"/>
        <w:rPr>
          <w:rFonts w:ascii="Arial" w:hAnsi="Arial" w:cs="Arial"/>
        </w:rPr>
      </w:pPr>
      <w:r w:rsidRPr="004A79D5">
        <w:rPr>
          <w:rFonts w:ascii="Arial" w:hAnsi="Arial" w:cs="Arial"/>
          <w:b/>
        </w:rPr>
        <w:t>Consumers Have the Right To Obtain a Security Freeze</w:t>
      </w:r>
    </w:p>
    <w:p w14:paraId="6A2F7CDF" w14:textId="77777777" w:rsidR="00C64449" w:rsidRPr="004A79D5" w:rsidRDefault="00C64449" w:rsidP="004A79D5">
      <w:pPr>
        <w:spacing w:line="300" w:lineRule="exact"/>
        <w:ind w:left="214"/>
        <w:rPr>
          <w:rFonts w:ascii="Arial" w:hAnsi="Arial" w:cs="Arial"/>
          <w:b/>
        </w:rPr>
      </w:pPr>
    </w:p>
    <w:p w14:paraId="3AD66262" w14:textId="77777777" w:rsidR="00C64449" w:rsidRPr="004A79D5" w:rsidRDefault="00C64449" w:rsidP="004A79D5">
      <w:pPr>
        <w:spacing w:line="300" w:lineRule="exact"/>
        <w:ind w:left="214"/>
        <w:rPr>
          <w:rFonts w:ascii="Arial" w:hAnsi="Arial" w:cs="Arial"/>
        </w:rPr>
      </w:pPr>
      <w:r w:rsidRPr="004A79D5">
        <w:rPr>
          <w:rFonts w:ascii="Arial" w:hAnsi="Arial" w:cs="Arial"/>
          <w:b/>
        </w:rPr>
        <w:t>You have a right to place a “security freeze” on your credit report, which will prohibit a consumer reporting agency from releasing information in your credit report without your express authorization.</w:t>
      </w:r>
      <w:r w:rsidRPr="004A79D5">
        <w:rPr>
          <w:rFonts w:ascii="Arial" w:hAnsi="Arial" w:cs="Arial"/>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14:paraId="22CDC475" w14:textId="77777777" w:rsidR="00C64449" w:rsidRPr="004A79D5" w:rsidRDefault="00C64449" w:rsidP="004A79D5">
      <w:pPr>
        <w:spacing w:line="300" w:lineRule="exact"/>
        <w:ind w:left="214"/>
        <w:rPr>
          <w:rFonts w:ascii="Arial" w:hAnsi="Arial" w:cs="Arial"/>
        </w:rPr>
      </w:pPr>
      <w:r w:rsidRPr="004A79D5">
        <w:rPr>
          <w:rFonts w:ascii="Arial" w:hAnsi="Arial" w:cs="Arial"/>
        </w:rPr>
        <w:lastRenderedPageBreak/>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14:paraId="4AF66F4E" w14:textId="77777777" w:rsidR="00C64449" w:rsidRPr="004A79D5" w:rsidRDefault="00C64449" w:rsidP="004A79D5">
      <w:pPr>
        <w:spacing w:line="300" w:lineRule="exact"/>
        <w:ind w:left="214"/>
        <w:rPr>
          <w:rFonts w:ascii="Arial" w:hAnsi="Arial" w:cs="Arial"/>
        </w:rPr>
      </w:pPr>
    </w:p>
    <w:p w14:paraId="6B18E304" w14:textId="77777777" w:rsidR="00C64449" w:rsidRPr="004A79D5" w:rsidRDefault="00C64449" w:rsidP="004A79D5">
      <w:pPr>
        <w:spacing w:line="300" w:lineRule="exact"/>
        <w:ind w:left="214"/>
        <w:rPr>
          <w:rFonts w:ascii="Arial" w:hAnsi="Arial" w:cs="Arial"/>
        </w:rPr>
      </w:pPr>
      <w:r w:rsidRPr="004A79D5">
        <w:rPr>
          <w:rFonts w:ascii="Arial" w:hAnsi="Arial" w:cs="Arial"/>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34CA0EEF" w14:textId="77777777" w:rsidR="00C64449" w:rsidRPr="004A79D5" w:rsidRDefault="00C64449" w:rsidP="004A79D5">
      <w:pPr>
        <w:spacing w:line="300" w:lineRule="exact"/>
        <w:ind w:left="214"/>
        <w:rPr>
          <w:rFonts w:ascii="Arial" w:hAnsi="Arial" w:cs="Arial"/>
          <w:b/>
        </w:rPr>
      </w:pPr>
    </w:p>
    <w:p w14:paraId="46ABB1AD"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You may seek damages from violators.</w:t>
      </w:r>
      <w:r w:rsidRPr="004A79D5">
        <w:rPr>
          <w:rFonts w:ascii="Arial" w:hAnsi="Arial" w:cs="Arial"/>
        </w:rPr>
        <w:t xml:space="preserve">  If a consumer reporting agency, or, in some cases, a user of consumer reports or a furnisher of information to a consumer reporting agency violates the FCRA, you may be able to sue in state or federal court.</w:t>
      </w:r>
    </w:p>
    <w:p w14:paraId="43CC254B" w14:textId="77777777" w:rsidR="00C64449" w:rsidRPr="004A79D5" w:rsidRDefault="00C64449" w:rsidP="004A79D5">
      <w:pPr>
        <w:spacing w:line="300" w:lineRule="exact"/>
        <w:ind w:left="214"/>
        <w:rPr>
          <w:rFonts w:ascii="Arial" w:hAnsi="Arial" w:cs="Arial"/>
          <w:b/>
        </w:rPr>
      </w:pPr>
    </w:p>
    <w:p w14:paraId="09BF9A39"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 xml:space="preserve">Identity theft victims and active duty military personnel have additional rights.  </w:t>
      </w:r>
      <w:r w:rsidRPr="004A79D5">
        <w:rPr>
          <w:rFonts w:ascii="Arial" w:hAnsi="Arial" w:cs="Arial"/>
        </w:rPr>
        <w:t xml:space="preserve">For more information, visit </w:t>
      </w:r>
      <w:hyperlink r:id="rId13" w:history="1">
        <w:r w:rsidRPr="004A79D5">
          <w:rPr>
            <w:rStyle w:val="Hyperlink"/>
            <w:rFonts w:ascii="Arial" w:hAnsi="Arial" w:cs="Arial"/>
          </w:rPr>
          <w:t>www.consumerfinance.gov/learnmore</w:t>
        </w:r>
      </w:hyperlink>
      <w:r w:rsidRPr="004A79D5">
        <w:rPr>
          <w:rFonts w:ascii="Arial" w:hAnsi="Arial" w:cs="Arial"/>
        </w:rPr>
        <w:t>.</w:t>
      </w:r>
    </w:p>
    <w:p w14:paraId="168C265F" w14:textId="77777777" w:rsidR="00C64449" w:rsidRPr="004A79D5" w:rsidRDefault="00C64449" w:rsidP="004A79D5">
      <w:pPr>
        <w:spacing w:line="300" w:lineRule="exact"/>
        <w:ind w:left="214"/>
        <w:rPr>
          <w:rFonts w:ascii="Arial" w:hAnsi="Arial" w:cs="Arial"/>
          <w:b/>
        </w:rPr>
      </w:pPr>
    </w:p>
    <w:p w14:paraId="19A8BDB1" w14:textId="77777777" w:rsidR="00C64449" w:rsidRPr="004A79D5" w:rsidRDefault="00C64449" w:rsidP="004A79D5">
      <w:pPr>
        <w:spacing w:line="300" w:lineRule="exact"/>
        <w:ind w:left="214"/>
        <w:rPr>
          <w:rFonts w:ascii="Arial" w:hAnsi="Arial" w:cs="Arial"/>
          <w:b/>
        </w:rPr>
      </w:pPr>
      <w:r w:rsidRPr="004A79D5">
        <w:rPr>
          <w:rFonts w:ascii="Arial" w:hAnsi="Arial" w:cs="Arial"/>
          <w:b/>
        </w:rPr>
        <w:t xml:space="preserve">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 </w:t>
      </w:r>
      <w:r w:rsidRPr="004A79D5">
        <w:rPr>
          <w:rFonts w:ascii="Arial" w:hAnsi="Arial" w:cs="Arial"/>
          <w:b/>
        </w:rPr>
        <w:br w:type="page"/>
      </w:r>
    </w:p>
    <w:p w14:paraId="7981E519" w14:textId="77777777" w:rsidR="00C64449" w:rsidRPr="004A79D5" w:rsidRDefault="00C64449" w:rsidP="004A79D5">
      <w:pPr>
        <w:spacing w:line="300" w:lineRule="exact"/>
        <w:ind w:left="214"/>
        <w:rPr>
          <w:rFonts w:ascii="Arial" w:hAnsi="Arial" w:cs="Arial"/>
          <w:b/>
        </w:rPr>
        <w:sectPr w:rsidR="00C64449" w:rsidRPr="004A79D5" w:rsidSect="00C64449">
          <w:headerReference w:type="default" r:id="rId14"/>
          <w:footerReference w:type="even" r:id="rId15"/>
          <w:footerReference w:type="default" r:id="rId16"/>
          <w:type w:val="continuous"/>
          <w:pgSz w:w="12240" w:h="15840"/>
          <w:pgMar w:top="1440" w:right="1440" w:bottom="1440" w:left="1440" w:header="0" w:footer="720" w:gutter="0"/>
          <w:cols w:space="720"/>
          <w:docGrid w:linePitch="360"/>
        </w:sectPr>
      </w:pPr>
    </w:p>
    <w:tbl>
      <w:tblPr>
        <w:tblStyle w:val="TableGrid"/>
        <w:tblpPr w:leftFromText="180" w:rightFromText="180" w:horzAnchor="margin" w:tblpXSpec="center" w:tblpY="-686"/>
        <w:tblW w:w="10992" w:type="dxa"/>
        <w:tblLook w:val="04A0" w:firstRow="1" w:lastRow="0" w:firstColumn="1" w:lastColumn="0" w:noHBand="0" w:noVBand="1"/>
      </w:tblPr>
      <w:tblGrid>
        <w:gridCol w:w="5215"/>
        <w:gridCol w:w="5777"/>
      </w:tblGrid>
      <w:tr w:rsidR="00C64449" w:rsidRPr="00C64449" w14:paraId="5327B7A4" w14:textId="77777777" w:rsidTr="004A79D5">
        <w:trPr>
          <w:tblHeader/>
        </w:trPr>
        <w:tc>
          <w:tcPr>
            <w:tcW w:w="5215" w:type="dxa"/>
            <w:shd w:val="clear" w:color="auto" w:fill="D9D9D9" w:themeFill="background1" w:themeFillShade="D9"/>
          </w:tcPr>
          <w:p w14:paraId="073ED9F6"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lastRenderedPageBreak/>
              <w:t>TYPE OF BUSINESS:</w:t>
            </w:r>
          </w:p>
        </w:tc>
        <w:tc>
          <w:tcPr>
            <w:tcW w:w="5777" w:type="dxa"/>
            <w:shd w:val="clear" w:color="auto" w:fill="D9D9D9" w:themeFill="background1" w:themeFillShade="D9"/>
          </w:tcPr>
          <w:p w14:paraId="113C58CF"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t>CONTACT:</w:t>
            </w:r>
          </w:p>
        </w:tc>
      </w:tr>
      <w:tr w:rsidR="00C64449" w:rsidRPr="00C64449" w14:paraId="28F1D196" w14:textId="77777777" w:rsidTr="004A79D5">
        <w:tc>
          <w:tcPr>
            <w:tcW w:w="5215" w:type="dxa"/>
            <w:tcMar>
              <w:top w:w="43" w:type="dxa"/>
              <w:left w:w="115" w:type="dxa"/>
              <w:bottom w:w="43" w:type="dxa"/>
              <w:right w:w="115" w:type="dxa"/>
            </w:tcMar>
          </w:tcPr>
          <w:p w14:paraId="35BD027E" w14:textId="438F8FF3" w:rsidR="00C64449" w:rsidRPr="004A79D5" w:rsidRDefault="00C64449" w:rsidP="004A79D5">
            <w:pPr>
              <w:ind w:left="214"/>
              <w:rPr>
                <w:rFonts w:ascii="Arial" w:hAnsi="Arial" w:cs="Arial"/>
                <w:sz w:val="20"/>
                <w:szCs w:val="20"/>
              </w:rPr>
            </w:pPr>
            <w:r w:rsidRPr="004A79D5">
              <w:rPr>
                <w:rFonts w:ascii="Arial" w:hAnsi="Arial" w:cs="Arial"/>
                <w:sz w:val="20"/>
                <w:szCs w:val="20"/>
              </w:rPr>
              <w:t>1.</w:t>
            </w:r>
            <w:r w:rsidR="004A79D5">
              <w:rPr>
                <w:rFonts w:ascii="Arial" w:hAnsi="Arial" w:cs="Arial"/>
                <w:sz w:val="20"/>
                <w:szCs w:val="20"/>
              </w:rPr>
              <w:t xml:space="preserve"> </w:t>
            </w:r>
            <w:r w:rsidRPr="004A79D5">
              <w:rPr>
                <w:rFonts w:ascii="Arial" w:hAnsi="Arial" w:cs="Arial"/>
                <w:sz w:val="20"/>
                <w:szCs w:val="20"/>
              </w:rPr>
              <w:t>a. Banks, savings associations, and credit unions with total assets of over $10 billion and their affiliates</w:t>
            </w:r>
          </w:p>
          <w:p w14:paraId="2F15758A" w14:textId="77777777" w:rsidR="00C64449" w:rsidRPr="004A79D5" w:rsidRDefault="00C64449" w:rsidP="004A79D5">
            <w:pPr>
              <w:ind w:left="214"/>
              <w:rPr>
                <w:rFonts w:ascii="Arial" w:hAnsi="Arial" w:cs="Arial"/>
                <w:sz w:val="20"/>
                <w:szCs w:val="20"/>
              </w:rPr>
            </w:pPr>
          </w:p>
          <w:p w14:paraId="654AF9D6" w14:textId="77777777" w:rsidR="00C64449" w:rsidRPr="004A79D5" w:rsidRDefault="00C64449" w:rsidP="004A79D5">
            <w:pPr>
              <w:ind w:left="214"/>
              <w:rPr>
                <w:rFonts w:ascii="Arial" w:hAnsi="Arial" w:cs="Arial"/>
                <w:sz w:val="20"/>
                <w:szCs w:val="20"/>
              </w:rPr>
            </w:pPr>
          </w:p>
          <w:p w14:paraId="085F64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Such affiliates that are not banks, savings associations, or credit unions also should list, in addition to the CFPB:</w:t>
            </w:r>
          </w:p>
        </w:tc>
        <w:tc>
          <w:tcPr>
            <w:tcW w:w="5777" w:type="dxa"/>
            <w:tcMar>
              <w:top w:w="43" w:type="dxa"/>
              <w:left w:w="115" w:type="dxa"/>
              <w:bottom w:w="43" w:type="dxa"/>
              <w:right w:w="115" w:type="dxa"/>
            </w:tcMar>
          </w:tcPr>
          <w:p w14:paraId="4E95DF7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Consumer Financial Protection Bureau</w:t>
            </w:r>
          </w:p>
          <w:p w14:paraId="66AAA78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1700 G Street NW</w:t>
            </w:r>
          </w:p>
          <w:p w14:paraId="3BE8E07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20552</w:t>
            </w:r>
          </w:p>
          <w:p w14:paraId="6FF7546C" w14:textId="77777777" w:rsidR="00C64449" w:rsidRPr="004A79D5" w:rsidRDefault="00C64449" w:rsidP="004A79D5">
            <w:pPr>
              <w:ind w:left="214"/>
              <w:rPr>
                <w:rFonts w:ascii="Arial" w:hAnsi="Arial" w:cs="Arial"/>
                <w:sz w:val="20"/>
                <w:szCs w:val="20"/>
              </w:rPr>
            </w:pPr>
          </w:p>
          <w:p w14:paraId="7E6E995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Trade Commission</w:t>
            </w:r>
          </w:p>
          <w:p w14:paraId="73FE4E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E140DC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6262800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77D7B2C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r w:rsidR="00C64449" w:rsidRPr="00C64449" w14:paraId="57187A24" w14:textId="77777777" w:rsidTr="004A79D5">
        <w:tc>
          <w:tcPr>
            <w:tcW w:w="5215" w:type="dxa"/>
            <w:tcMar>
              <w:top w:w="43" w:type="dxa"/>
              <w:left w:w="115" w:type="dxa"/>
              <w:bottom w:w="43" w:type="dxa"/>
              <w:right w:w="115" w:type="dxa"/>
            </w:tcMar>
          </w:tcPr>
          <w:p w14:paraId="60022CF3" w14:textId="3D935BDB" w:rsidR="00C64449" w:rsidRPr="004A79D5" w:rsidRDefault="00C64449" w:rsidP="004A79D5">
            <w:pPr>
              <w:pStyle w:val="ListParagraph"/>
              <w:numPr>
                <w:ilvl w:val="0"/>
                <w:numId w:val="15"/>
              </w:numPr>
              <w:ind w:left="510" w:hanging="270"/>
              <w:rPr>
                <w:rFonts w:ascii="Arial" w:hAnsi="Arial" w:cs="Arial"/>
                <w:sz w:val="20"/>
                <w:szCs w:val="20"/>
              </w:rPr>
            </w:pPr>
            <w:r w:rsidRPr="004A79D5">
              <w:rPr>
                <w:rFonts w:ascii="Arial" w:hAnsi="Arial" w:cs="Arial"/>
                <w:sz w:val="20"/>
                <w:szCs w:val="20"/>
              </w:rPr>
              <w:t>To the extent not included in item 1 above:</w:t>
            </w:r>
          </w:p>
          <w:p w14:paraId="23AC992F" w14:textId="77777777" w:rsidR="004A79D5" w:rsidRPr="004A79D5" w:rsidRDefault="004A79D5" w:rsidP="004A79D5">
            <w:pPr>
              <w:ind w:left="1010"/>
              <w:rPr>
                <w:rFonts w:ascii="Arial" w:hAnsi="Arial" w:cs="Arial"/>
                <w:sz w:val="20"/>
                <w:szCs w:val="20"/>
              </w:rPr>
            </w:pPr>
          </w:p>
          <w:p w14:paraId="4E834E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National banks, federal savings associations, and federal branches and federal agencies of foreign banks</w:t>
            </w:r>
          </w:p>
          <w:p w14:paraId="4D3CB31B" w14:textId="77777777" w:rsidR="00C64449" w:rsidRPr="004A79D5" w:rsidRDefault="00C64449" w:rsidP="004A79D5">
            <w:pPr>
              <w:ind w:left="214"/>
              <w:rPr>
                <w:rFonts w:ascii="Arial" w:hAnsi="Arial" w:cs="Arial"/>
                <w:sz w:val="20"/>
                <w:szCs w:val="20"/>
              </w:rPr>
            </w:pPr>
          </w:p>
          <w:p w14:paraId="2CB003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14:paraId="778BC624" w14:textId="77777777" w:rsidR="00C64449" w:rsidRPr="004A79D5" w:rsidRDefault="00C64449" w:rsidP="004A79D5">
            <w:pPr>
              <w:ind w:left="214"/>
              <w:rPr>
                <w:rFonts w:ascii="Arial" w:hAnsi="Arial" w:cs="Arial"/>
                <w:sz w:val="20"/>
                <w:szCs w:val="20"/>
              </w:rPr>
            </w:pPr>
          </w:p>
          <w:p w14:paraId="483D4F8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Nonmember Insured Banks, Insured State Branches of Foreign Banks, and insured state savings associations</w:t>
            </w:r>
          </w:p>
          <w:p w14:paraId="7321095E" w14:textId="77777777" w:rsidR="00C64449" w:rsidRPr="004A79D5" w:rsidRDefault="00C64449" w:rsidP="004A79D5">
            <w:pPr>
              <w:ind w:left="214"/>
              <w:rPr>
                <w:rFonts w:ascii="Arial" w:hAnsi="Arial" w:cs="Arial"/>
                <w:sz w:val="20"/>
                <w:szCs w:val="20"/>
              </w:rPr>
            </w:pPr>
          </w:p>
          <w:p w14:paraId="557149B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Federal Credit Unions</w:t>
            </w:r>
          </w:p>
        </w:tc>
        <w:tc>
          <w:tcPr>
            <w:tcW w:w="5777" w:type="dxa"/>
            <w:tcMar>
              <w:top w:w="43" w:type="dxa"/>
              <w:left w:w="115" w:type="dxa"/>
              <w:bottom w:w="43" w:type="dxa"/>
              <w:right w:w="115" w:type="dxa"/>
            </w:tcMar>
          </w:tcPr>
          <w:p w14:paraId="7626DBC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Office of the Comptroller of the Currency</w:t>
            </w:r>
          </w:p>
          <w:p w14:paraId="4BC9843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Customer Assistance Group</w:t>
            </w:r>
          </w:p>
          <w:p w14:paraId="0CE2B4D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53570</w:t>
            </w:r>
          </w:p>
          <w:p w14:paraId="704125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Houston, TX 77052</w:t>
            </w:r>
          </w:p>
          <w:p w14:paraId="0E3D0819" w14:textId="77777777" w:rsidR="00C64449" w:rsidRPr="004A79D5" w:rsidRDefault="00C64449" w:rsidP="004A79D5">
            <w:pPr>
              <w:ind w:left="214"/>
              <w:rPr>
                <w:rFonts w:ascii="Arial" w:hAnsi="Arial" w:cs="Arial"/>
                <w:sz w:val="20"/>
                <w:szCs w:val="20"/>
              </w:rPr>
            </w:pPr>
          </w:p>
          <w:p w14:paraId="566C503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Reserve Consumer Help Center</w:t>
            </w:r>
          </w:p>
          <w:p w14:paraId="144E437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1200</w:t>
            </w:r>
          </w:p>
          <w:p w14:paraId="197F25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Minneapolis, MN 55480</w:t>
            </w:r>
          </w:p>
          <w:p w14:paraId="3DC47C69" w14:textId="77777777" w:rsidR="00C64449" w:rsidRPr="004A79D5" w:rsidRDefault="00C64449" w:rsidP="004A79D5">
            <w:pPr>
              <w:ind w:left="214"/>
              <w:rPr>
                <w:rFonts w:ascii="Arial" w:hAnsi="Arial" w:cs="Arial"/>
                <w:sz w:val="20"/>
                <w:szCs w:val="20"/>
              </w:rPr>
            </w:pPr>
          </w:p>
          <w:p w14:paraId="35E5AD8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Division of Depositor and Consumer Protection</w:t>
            </w:r>
          </w:p>
          <w:p w14:paraId="473EBE4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National Center for Consumer and Depositor Assistance</w:t>
            </w:r>
          </w:p>
          <w:p w14:paraId="4D177AE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Deposit Insurance Corporation</w:t>
            </w:r>
          </w:p>
          <w:p w14:paraId="18D284C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1100 Walnut Street, Box #11</w:t>
            </w:r>
          </w:p>
          <w:p w14:paraId="5F3B80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Kansas City, MO 64106</w:t>
            </w:r>
          </w:p>
          <w:p w14:paraId="08B43AE6" w14:textId="77777777" w:rsidR="00C64449" w:rsidRPr="004A79D5" w:rsidRDefault="00C64449" w:rsidP="004A79D5">
            <w:pPr>
              <w:ind w:left="214"/>
              <w:rPr>
                <w:rFonts w:ascii="Arial" w:hAnsi="Arial" w:cs="Arial"/>
                <w:sz w:val="20"/>
                <w:szCs w:val="20"/>
              </w:rPr>
            </w:pPr>
          </w:p>
          <w:p w14:paraId="054431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National Credit Union Administration</w:t>
            </w:r>
          </w:p>
          <w:p w14:paraId="2431413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Consumer Financial Protection</w:t>
            </w:r>
          </w:p>
          <w:p w14:paraId="10A080C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1775 Duke Street</w:t>
            </w:r>
          </w:p>
          <w:p w14:paraId="78790D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Alexandria, VA 22314</w:t>
            </w:r>
          </w:p>
        </w:tc>
      </w:tr>
      <w:tr w:rsidR="00C64449" w:rsidRPr="00C64449" w14:paraId="42386375" w14:textId="77777777" w:rsidTr="004A79D5">
        <w:tc>
          <w:tcPr>
            <w:tcW w:w="5215" w:type="dxa"/>
            <w:tcMar>
              <w:top w:w="43" w:type="dxa"/>
              <w:left w:w="115" w:type="dxa"/>
              <w:bottom w:w="43" w:type="dxa"/>
              <w:right w:w="115" w:type="dxa"/>
            </w:tcMar>
          </w:tcPr>
          <w:p w14:paraId="61129BB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 Air carriers</w:t>
            </w:r>
          </w:p>
        </w:tc>
        <w:tc>
          <w:tcPr>
            <w:tcW w:w="5777" w:type="dxa"/>
            <w:tcMar>
              <w:top w:w="43" w:type="dxa"/>
              <w:left w:w="115" w:type="dxa"/>
              <w:bottom w:w="43" w:type="dxa"/>
              <w:right w:w="115" w:type="dxa"/>
            </w:tcMar>
          </w:tcPr>
          <w:p w14:paraId="21EC466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Assistant General Counsel for Office of Aviation Protection</w:t>
            </w:r>
          </w:p>
          <w:p w14:paraId="005664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Department of Transportation</w:t>
            </w:r>
          </w:p>
          <w:p w14:paraId="0D5FC56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1200 New Jersey Avenue SE</w:t>
            </w:r>
          </w:p>
          <w:p w14:paraId="2E2450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20590</w:t>
            </w:r>
          </w:p>
        </w:tc>
      </w:tr>
      <w:tr w:rsidR="00C64449" w:rsidRPr="00C64449" w14:paraId="63C8C258" w14:textId="77777777" w:rsidTr="004A79D5">
        <w:tc>
          <w:tcPr>
            <w:tcW w:w="5215" w:type="dxa"/>
            <w:tcMar>
              <w:top w:w="43" w:type="dxa"/>
              <w:left w:w="115" w:type="dxa"/>
              <w:bottom w:w="43" w:type="dxa"/>
              <w:right w:w="115" w:type="dxa"/>
            </w:tcMar>
          </w:tcPr>
          <w:p w14:paraId="084C64A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 Creditors Subject to the Surface Transportation Board</w:t>
            </w:r>
          </w:p>
        </w:tc>
        <w:tc>
          <w:tcPr>
            <w:tcW w:w="5777" w:type="dxa"/>
            <w:tcMar>
              <w:top w:w="43" w:type="dxa"/>
              <w:left w:w="115" w:type="dxa"/>
              <w:bottom w:w="43" w:type="dxa"/>
              <w:right w:w="115" w:type="dxa"/>
            </w:tcMar>
          </w:tcPr>
          <w:p w14:paraId="75BE631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Public Assistance, Governmental Affairs, and Compliance</w:t>
            </w:r>
          </w:p>
          <w:p w14:paraId="23ED207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Surface Transportation Board</w:t>
            </w:r>
          </w:p>
          <w:p w14:paraId="5B0308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395 E Street SW</w:t>
            </w:r>
          </w:p>
          <w:p w14:paraId="1E7AB04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20423</w:t>
            </w:r>
          </w:p>
        </w:tc>
      </w:tr>
      <w:tr w:rsidR="00C64449" w:rsidRPr="00C64449" w14:paraId="27D4C03E" w14:textId="77777777" w:rsidTr="004A79D5">
        <w:tc>
          <w:tcPr>
            <w:tcW w:w="5215" w:type="dxa"/>
            <w:tcMar>
              <w:top w:w="43" w:type="dxa"/>
              <w:left w:w="115" w:type="dxa"/>
              <w:bottom w:w="43" w:type="dxa"/>
              <w:right w:w="115" w:type="dxa"/>
            </w:tcMar>
          </w:tcPr>
          <w:p w14:paraId="27D4992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5. Creditors Subject to the Packers and Stockyards Act, 1921</w:t>
            </w:r>
          </w:p>
        </w:tc>
        <w:tc>
          <w:tcPr>
            <w:tcW w:w="5777" w:type="dxa"/>
            <w:tcMar>
              <w:top w:w="43" w:type="dxa"/>
              <w:left w:w="115" w:type="dxa"/>
              <w:bottom w:w="43" w:type="dxa"/>
              <w:right w:w="115" w:type="dxa"/>
            </w:tcMar>
          </w:tcPr>
          <w:p w14:paraId="2204A90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Nearest Packers and Stockyards Division Regional Office</w:t>
            </w:r>
          </w:p>
        </w:tc>
      </w:tr>
      <w:tr w:rsidR="00C64449" w:rsidRPr="00C64449" w14:paraId="4D4B25FD" w14:textId="77777777" w:rsidTr="004A79D5">
        <w:tc>
          <w:tcPr>
            <w:tcW w:w="5215" w:type="dxa"/>
            <w:tcMar>
              <w:top w:w="43" w:type="dxa"/>
              <w:left w:w="115" w:type="dxa"/>
              <w:bottom w:w="43" w:type="dxa"/>
              <w:right w:w="115" w:type="dxa"/>
            </w:tcMar>
          </w:tcPr>
          <w:p w14:paraId="27DFD06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 Small Business Investment Companies</w:t>
            </w:r>
          </w:p>
        </w:tc>
        <w:tc>
          <w:tcPr>
            <w:tcW w:w="5777" w:type="dxa"/>
            <w:tcMar>
              <w:top w:w="43" w:type="dxa"/>
              <w:left w:w="115" w:type="dxa"/>
              <w:bottom w:w="43" w:type="dxa"/>
              <w:right w:w="115" w:type="dxa"/>
            </w:tcMar>
          </w:tcPr>
          <w:p w14:paraId="504BF7D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Associate Administrator, Office of Capital Access</w:t>
            </w:r>
          </w:p>
          <w:p w14:paraId="0D707BF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United States Small Business Administration</w:t>
            </w:r>
          </w:p>
          <w:p w14:paraId="2F51037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409 Third Street SW, Suite 8200</w:t>
            </w:r>
          </w:p>
          <w:p w14:paraId="51FF61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20416</w:t>
            </w:r>
          </w:p>
        </w:tc>
      </w:tr>
      <w:tr w:rsidR="00C64449" w:rsidRPr="00C64449" w14:paraId="1419C05A" w14:textId="77777777" w:rsidTr="004A79D5">
        <w:tc>
          <w:tcPr>
            <w:tcW w:w="5215" w:type="dxa"/>
            <w:tcMar>
              <w:top w:w="43" w:type="dxa"/>
              <w:left w:w="115" w:type="dxa"/>
              <w:bottom w:w="43" w:type="dxa"/>
              <w:right w:w="115" w:type="dxa"/>
            </w:tcMar>
          </w:tcPr>
          <w:p w14:paraId="56FD3C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7. Brokers and Dealers</w:t>
            </w:r>
          </w:p>
        </w:tc>
        <w:tc>
          <w:tcPr>
            <w:tcW w:w="5777" w:type="dxa"/>
            <w:tcMar>
              <w:top w:w="43" w:type="dxa"/>
              <w:left w:w="115" w:type="dxa"/>
              <w:bottom w:w="43" w:type="dxa"/>
              <w:right w:w="115" w:type="dxa"/>
            </w:tcMar>
          </w:tcPr>
          <w:p w14:paraId="4BFCEE7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Securities and Exchange Commission</w:t>
            </w:r>
          </w:p>
          <w:p w14:paraId="415614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100 F Street NE</w:t>
            </w:r>
          </w:p>
          <w:p w14:paraId="1E6497A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20549</w:t>
            </w:r>
          </w:p>
        </w:tc>
      </w:tr>
      <w:tr w:rsidR="00C64449" w:rsidRPr="00C64449" w14:paraId="152EF5F8" w14:textId="77777777" w:rsidTr="004A79D5">
        <w:tc>
          <w:tcPr>
            <w:tcW w:w="5215" w:type="dxa"/>
            <w:tcMar>
              <w:top w:w="43" w:type="dxa"/>
              <w:left w:w="115" w:type="dxa"/>
              <w:bottom w:w="43" w:type="dxa"/>
              <w:right w:w="115" w:type="dxa"/>
            </w:tcMar>
          </w:tcPr>
          <w:p w14:paraId="3AF4ED6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 Institutions that are members of the Farm Credit System</w:t>
            </w:r>
            <w:r w:rsidRPr="004A79D5" w:rsidDel="00EF689F">
              <w:rPr>
                <w:rFonts w:ascii="Arial" w:hAnsi="Arial" w:cs="Arial"/>
                <w:sz w:val="20"/>
                <w:szCs w:val="20"/>
              </w:rPr>
              <w:t xml:space="preserve"> </w:t>
            </w:r>
          </w:p>
        </w:tc>
        <w:tc>
          <w:tcPr>
            <w:tcW w:w="5777" w:type="dxa"/>
            <w:tcMar>
              <w:top w:w="43" w:type="dxa"/>
              <w:left w:w="115" w:type="dxa"/>
              <w:bottom w:w="43" w:type="dxa"/>
              <w:right w:w="115" w:type="dxa"/>
            </w:tcMar>
          </w:tcPr>
          <w:p w14:paraId="61443E7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Farm Credit Administration</w:t>
            </w:r>
          </w:p>
          <w:p w14:paraId="121C4D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1501 Farm Credit Drive</w:t>
            </w:r>
          </w:p>
          <w:p w14:paraId="62D4B4F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McLean, VA 22102-5090</w:t>
            </w:r>
          </w:p>
        </w:tc>
      </w:tr>
      <w:tr w:rsidR="00C64449" w:rsidRPr="00C64449" w14:paraId="01961CFF" w14:textId="77777777" w:rsidTr="004A79D5">
        <w:tc>
          <w:tcPr>
            <w:tcW w:w="5215" w:type="dxa"/>
            <w:tcMar>
              <w:top w:w="43" w:type="dxa"/>
              <w:left w:w="115" w:type="dxa"/>
              <w:bottom w:w="43" w:type="dxa"/>
              <w:right w:w="115" w:type="dxa"/>
            </w:tcMar>
          </w:tcPr>
          <w:p w14:paraId="459EF2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9. Retailers, Finance Companies, and All Other Creditors Not Listed Above</w:t>
            </w:r>
          </w:p>
        </w:tc>
        <w:tc>
          <w:tcPr>
            <w:tcW w:w="5777" w:type="dxa"/>
            <w:tcMar>
              <w:top w:w="43" w:type="dxa"/>
              <w:left w:w="115" w:type="dxa"/>
              <w:bottom w:w="43" w:type="dxa"/>
              <w:right w:w="115" w:type="dxa"/>
            </w:tcMar>
          </w:tcPr>
          <w:p w14:paraId="7DBE76D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Trade Commission</w:t>
            </w:r>
          </w:p>
          <w:p w14:paraId="0EE176D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A99B9A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76740C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5D0E1DB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bl>
    <w:p w14:paraId="76E30241" w14:textId="77777777" w:rsidR="00C64449" w:rsidRPr="00C64449" w:rsidRDefault="00C64449" w:rsidP="00C64449">
      <w:pPr>
        <w:spacing w:line="205" w:lineRule="exact"/>
        <w:ind w:left="214"/>
        <w:rPr>
          <w:sz w:val="18"/>
        </w:rPr>
      </w:pPr>
    </w:p>
    <w:p w14:paraId="2619800A" w14:textId="77777777" w:rsidR="00652DF3" w:rsidRDefault="00652DF3">
      <w:pPr>
        <w:spacing w:line="205" w:lineRule="exact"/>
        <w:ind w:left="214"/>
        <w:rPr>
          <w:sz w:val="18"/>
        </w:rPr>
      </w:pPr>
    </w:p>
    <w:sectPr w:rsidR="00652DF3">
      <w:headerReference w:type="default" r:id="rId17"/>
      <w:type w:val="continuous"/>
      <w:pgSz w:w="12240" w:h="15840"/>
      <w:pgMar w:top="1340" w:right="880" w:bottom="0" w:left="400" w:header="720" w:footer="720" w:gutter="0"/>
      <w:cols w:num="2" w:space="720" w:equalWidth="0">
        <w:col w:w="5431" w:space="40"/>
        <w:col w:w="54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E0DB" w14:textId="77777777" w:rsidR="00315805" w:rsidRDefault="00652DF3">
      <w:r>
        <w:separator/>
      </w:r>
    </w:p>
  </w:endnote>
  <w:endnote w:type="continuationSeparator" w:id="0">
    <w:p w14:paraId="1528070D" w14:textId="77777777" w:rsidR="00315805" w:rsidRDefault="0065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877" w14:textId="77777777" w:rsidR="00C64449" w:rsidRDefault="00C64449" w:rsidP="00D03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E51382" w14:textId="77777777" w:rsidR="00C64449" w:rsidRDefault="00C64449" w:rsidP="00F85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B2A5" w14:textId="77777777" w:rsidR="00E06288" w:rsidRPr="00917939" w:rsidRDefault="00E06288" w:rsidP="00E06288">
    <w:pPr>
      <w:pStyle w:val="Footer"/>
      <w:ind w:left="180"/>
      <w:rPr>
        <w:rFonts w:ascii="Arial" w:hAnsi="Arial" w:cs="Arial"/>
        <w:sz w:val="20"/>
        <w:szCs w:val="20"/>
      </w:rPr>
    </w:pPr>
    <w:bookmarkStart w:id="0" w:name="_Hlk132367134"/>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t>5/2023</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29A8" w14:textId="77777777" w:rsidR="00315805" w:rsidRDefault="00652DF3">
      <w:r>
        <w:separator/>
      </w:r>
    </w:p>
  </w:footnote>
  <w:footnote w:type="continuationSeparator" w:id="0">
    <w:p w14:paraId="3650D1A7" w14:textId="77777777" w:rsidR="00315805" w:rsidRDefault="0065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6A7A" w14:textId="77777777" w:rsidR="00C64449" w:rsidRPr="00744262" w:rsidRDefault="00C64449" w:rsidP="00903BD9">
    <w:pPr>
      <w:pStyle w:val="Header"/>
      <w:jc w:val="right"/>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B07E" w14:textId="77777777" w:rsidR="000A7DE2" w:rsidRDefault="000A7DE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AC5"/>
    <w:multiLevelType w:val="hybridMultilevel"/>
    <w:tmpl w:val="011CE4FC"/>
    <w:lvl w:ilvl="0" w:tplc="3C760B80">
      <w:numFmt w:val="bullet"/>
      <w:lvlText w:val="•"/>
      <w:lvlJc w:val="left"/>
      <w:pPr>
        <w:ind w:left="1137" w:hanging="131"/>
      </w:pPr>
      <w:rPr>
        <w:rFonts w:ascii="Times New Roman" w:eastAsia="Times New Roman" w:hAnsi="Times New Roman" w:cs="Times New Roman" w:hint="default"/>
        <w:w w:val="103"/>
        <w:sz w:val="22"/>
        <w:szCs w:val="22"/>
      </w:rPr>
    </w:lvl>
    <w:lvl w:ilvl="1" w:tplc="6B96D0C2">
      <w:numFmt w:val="bullet"/>
      <w:lvlText w:val="•"/>
      <w:lvlJc w:val="left"/>
      <w:pPr>
        <w:ind w:left="2122" w:hanging="131"/>
      </w:pPr>
      <w:rPr>
        <w:rFonts w:hint="default"/>
      </w:rPr>
    </w:lvl>
    <w:lvl w:ilvl="2" w:tplc="297E1142">
      <w:numFmt w:val="bullet"/>
      <w:lvlText w:val="•"/>
      <w:lvlJc w:val="left"/>
      <w:pPr>
        <w:ind w:left="3104" w:hanging="131"/>
      </w:pPr>
      <w:rPr>
        <w:rFonts w:hint="default"/>
      </w:rPr>
    </w:lvl>
    <w:lvl w:ilvl="3" w:tplc="789ED1EC">
      <w:numFmt w:val="bullet"/>
      <w:lvlText w:val="•"/>
      <w:lvlJc w:val="left"/>
      <w:pPr>
        <w:ind w:left="4086" w:hanging="131"/>
      </w:pPr>
      <w:rPr>
        <w:rFonts w:hint="default"/>
      </w:rPr>
    </w:lvl>
    <w:lvl w:ilvl="4" w:tplc="F4784CB6">
      <w:numFmt w:val="bullet"/>
      <w:lvlText w:val="•"/>
      <w:lvlJc w:val="left"/>
      <w:pPr>
        <w:ind w:left="5068" w:hanging="131"/>
      </w:pPr>
      <w:rPr>
        <w:rFonts w:hint="default"/>
      </w:rPr>
    </w:lvl>
    <w:lvl w:ilvl="5" w:tplc="468A9F98">
      <w:numFmt w:val="bullet"/>
      <w:lvlText w:val="•"/>
      <w:lvlJc w:val="left"/>
      <w:pPr>
        <w:ind w:left="6050" w:hanging="131"/>
      </w:pPr>
      <w:rPr>
        <w:rFonts w:hint="default"/>
      </w:rPr>
    </w:lvl>
    <w:lvl w:ilvl="6" w:tplc="1C1A5090">
      <w:numFmt w:val="bullet"/>
      <w:lvlText w:val="•"/>
      <w:lvlJc w:val="left"/>
      <w:pPr>
        <w:ind w:left="7032" w:hanging="131"/>
      </w:pPr>
      <w:rPr>
        <w:rFonts w:hint="default"/>
      </w:rPr>
    </w:lvl>
    <w:lvl w:ilvl="7" w:tplc="20C450AA">
      <w:numFmt w:val="bullet"/>
      <w:lvlText w:val="•"/>
      <w:lvlJc w:val="left"/>
      <w:pPr>
        <w:ind w:left="8014" w:hanging="131"/>
      </w:pPr>
      <w:rPr>
        <w:rFonts w:hint="default"/>
      </w:rPr>
    </w:lvl>
    <w:lvl w:ilvl="8" w:tplc="F272C85C">
      <w:numFmt w:val="bullet"/>
      <w:lvlText w:val="•"/>
      <w:lvlJc w:val="left"/>
      <w:pPr>
        <w:ind w:left="8996" w:hanging="131"/>
      </w:pPr>
      <w:rPr>
        <w:rFonts w:hint="default"/>
      </w:rPr>
    </w:lvl>
  </w:abstractNum>
  <w:abstractNum w:abstractNumId="1" w15:restartNumberingAfterBreak="0">
    <w:nsid w:val="09F40BE7"/>
    <w:multiLevelType w:val="hybridMultilevel"/>
    <w:tmpl w:val="8978223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85C4C"/>
    <w:multiLevelType w:val="hybridMultilevel"/>
    <w:tmpl w:val="256E371A"/>
    <w:lvl w:ilvl="0" w:tplc="67905ACC">
      <w:numFmt w:val="bullet"/>
      <w:lvlText w:val="•"/>
      <w:lvlJc w:val="left"/>
      <w:pPr>
        <w:ind w:left="1137" w:hanging="131"/>
      </w:pPr>
      <w:rPr>
        <w:rFonts w:ascii="Times New Roman" w:eastAsia="Times New Roman" w:hAnsi="Times New Roman" w:cs="Times New Roman" w:hint="default"/>
        <w:b/>
        <w:bCs/>
        <w:w w:val="98"/>
        <w:sz w:val="22"/>
        <w:szCs w:val="22"/>
      </w:rPr>
    </w:lvl>
    <w:lvl w:ilvl="1" w:tplc="D64CB9CE">
      <w:numFmt w:val="bullet"/>
      <w:lvlText w:val="•"/>
      <w:lvlJc w:val="left"/>
      <w:pPr>
        <w:ind w:left="2122" w:hanging="131"/>
      </w:pPr>
      <w:rPr>
        <w:rFonts w:hint="default"/>
      </w:rPr>
    </w:lvl>
    <w:lvl w:ilvl="2" w:tplc="8B1894C6">
      <w:numFmt w:val="bullet"/>
      <w:lvlText w:val="•"/>
      <w:lvlJc w:val="left"/>
      <w:pPr>
        <w:ind w:left="3104" w:hanging="131"/>
      </w:pPr>
      <w:rPr>
        <w:rFonts w:hint="default"/>
      </w:rPr>
    </w:lvl>
    <w:lvl w:ilvl="3" w:tplc="DCF06704">
      <w:numFmt w:val="bullet"/>
      <w:lvlText w:val="•"/>
      <w:lvlJc w:val="left"/>
      <w:pPr>
        <w:ind w:left="4086" w:hanging="131"/>
      </w:pPr>
      <w:rPr>
        <w:rFonts w:hint="default"/>
      </w:rPr>
    </w:lvl>
    <w:lvl w:ilvl="4" w:tplc="7966CC1E">
      <w:numFmt w:val="bullet"/>
      <w:lvlText w:val="•"/>
      <w:lvlJc w:val="left"/>
      <w:pPr>
        <w:ind w:left="5068" w:hanging="131"/>
      </w:pPr>
      <w:rPr>
        <w:rFonts w:hint="default"/>
      </w:rPr>
    </w:lvl>
    <w:lvl w:ilvl="5" w:tplc="558A270C">
      <w:numFmt w:val="bullet"/>
      <w:lvlText w:val="•"/>
      <w:lvlJc w:val="left"/>
      <w:pPr>
        <w:ind w:left="6050" w:hanging="131"/>
      </w:pPr>
      <w:rPr>
        <w:rFonts w:hint="default"/>
      </w:rPr>
    </w:lvl>
    <w:lvl w:ilvl="6" w:tplc="5F7A2036">
      <w:numFmt w:val="bullet"/>
      <w:lvlText w:val="•"/>
      <w:lvlJc w:val="left"/>
      <w:pPr>
        <w:ind w:left="7032" w:hanging="131"/>
      </w:pPr>
      <w:rPr>
        <w:rFonts w:hint="default"/>
      </w:rPr>
    </w:lvl>
    <w:lvl w:ilvl="7" w:tplc="1B9C9092">
      <w:numFmt w:val="bullet"/>
      <w:lvlText w:val="•"/>
      <w:lvlJc w:val="left"/>
      <w:pPr>
        <w:ind w:left="8014" w:hanging="131"/>
      </w:pPr>
      <w:rPr>
        <w:rFonts w:hint="default"/>
      </w:rPr>
    </w:lvl>
    <w:lvl w:ilvl="8" w:tplc="D2D0FD3C">
      <w:numFmt w:val="bullet"/>
      <w:lvlText w:val="•"/>
      <w:lvlJc w:val="left"/>
      <w:pPr>
        <w:ind w:left="8996" w:hanging="131"/>
      </w:pPr>
      <w:rPr>
        <w:rFonts w:hint="default"/>
      </w:rPr>
    </w:lvl>
  </w:abstractNum>
  <w:abstractNum w:abstractNumId="3" w15:restartNumberingAfterBreak="0">
    <w:nsid w:val="1B9D1727"/>
    <w:multiLevelType w:val="hybridMultilevel"/>
    <w:tmpl w:val="003C4FF8"/>
    <w:lvl w:ilvl="0" w:tplc="6DB082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3B07"/>
    <w:multiLevelType w:val="hybridMultilevel"/>
    <w:tmpl w:val="83EA107C"/>
    <w:lvl w:ilvl="0" w:tplc="A154A9F8">
      <w:start w:val="1"/>
      <w:numFmt w:val="lowerLetter"/>
      <w:lvlText w:val="%1."/>
      <w:lvlJc w:val="left"/>
      <w:pPr>
        <w:ind w:left="254" w:hanging="174"/>
        <w:jc w:val="left"/>
      </w:pPr>
      <w:rPr>
        <w:rFonts w:ascii="Times New Roman" w:eastAsia="Times New Roman" w:hAnsi="Times New Roman" w:cs="Times New Roman" w:hint="default"/>
        <w:w w:val="99"/>
        <w:sz w:val="18"/>
        <w:szCs w:val="18"/>
      </w:rPr>
    </w:lvl>
    <w:lvl w:ilvl="1" w:tplc="0330931A">
      <w:numFmt w:val="bullet"/>
      <w:lvlText w:val="•"/>
      <w:lvlJc w:val="left"/>
      <w:pPr>
        <w:ind w:left="782" w:hanging="174"/>
      </w:pPr>
      <w:rPr>
        <w:rFonts w:hint="default"/>
      </w:rPr>
    </w:lvl>
    <w:lvl w:ilvl="2" w:tplc="BC44FF1C">
      <w:numFmt w:val="bullet"/>
      <w:lvlText w:val="•"/>
      <w:lvlJc w:val="left"/>
      <w:pPr>
        <w:ind w:left="1305" w:hanging="174"/>
      </w:pPr>
      <w:rPr>
        <w:rFonts w:hint="default"/>
      </w:rPr>
    </w:lvl>
    <w:lvl w:ilvl="3" w:tplc="77A6780A">
      <w:numFmt w:val="bullet"/>
      <w:lvlText w:val="•"/>
      <w:lvlJc w:val="left"/>
      <w:pPr>
        <w:ind w:left="1828" w:hanging="174"/>
      </w:pPr>
      <w:rPr>
        <w:rFonts w:hint="default"/>
      </w:rPr>
    </w:lvl>
    <w:lvl w:ilvl="4" w:tplc="99745C3E">
      <w:numFmt w:val="bullet"/>
      <w:lvlText w:val="•"/>
      <w:lvlJc w:val="left"/>
      <w:pPr>
        <w:ind w:left="2351" w:hanging="174"/>
      </w:pPr>
      <w:rPr>
        <w:rFonts w:hint="default"/>
      </w:rPr>
    </w:lvl>
    <w:lvl w:ilvl="5" w:tplc="196CA204">
      <w:numFmt w:val="bullet"/>
      <w:lvlText w:val="•"/>
      <w:lvlJc w:val="left"/>
      <w:pPr>
        <w:ind w:left="2874" w:hanging="174"/>
      </w:pPr>
      <w:rPr>
        <w:rFonts w:hint="default"/>
      </w:rPr>
    </w:lvl>
    <w:lvl w:ilvl="6" w:tplc="F558F346">
      <w:numFmt w:val="bullet"/>
      <w:lvlText w:val="•"/>
      <w:lvlJc w:val="left"/>
      <w:pPr>
        <w:ind w:left="3397" w:hanging="174"/>
      </w:pPr>
      <w:rPr>
        <w:rFonts w:hint="default"/>
      </w:rPr>
    </w:lvl>
    <w:lvl w:ilvl="7" w:tplc="6A04BC70">
      <w:numFmt w:val="bullet"/>
      <w:lvlText w:val="•"/>
      <w:lvlJc w:val="left"/>
      <w:pPr>
        <w:ind w:left="3920" w:hanging="174"/>
      </w:pPr>
      <w:rPr>
        <w:rFonts w:hint="default"/>
      </w:rPr>
    </w:lvl>
    <w:lvl w:ilvl="8" w:tplc="84C03A0A">
      <w:numFmt w:val="bullet"/>
      <w:lvlText w:val="•"/>
      <w:lvlJc w:val="left"/>
      <w:pPr>
        <w:ind w:left="4443" w:hanging="174"/>
      </w:pPr>
      <w:rPr>
        <w:rFonts w:hint="default"/>
      </w:rPr>
    </w:lvl>
  </w:abstractNum>
  <w:abstractNum w:abstractNumId="5" w15:restartNumberingAfterBreak="0">
    <w:nsid w:val="3278728E"/>
    <w:multiLevelType w:val="hybridMultilevel"/>
    <w:tmpl w:val="01741E68"/>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327C2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46104"/>
    <w:multiLevelType w:val="hybridMultilevel"/>
    <w:tmpl w:val="224069EA"/>
    <w:lvl w:ilvl="0" w:tplc="633C71B0">
      <w:start w:val="1"/>
      <w:numFmt w:val="decimal"/>
      <w:lvlText w:val="%1."/>
      <w:lvlJc w:val="left"/>
      <w:pPr>
        <w:ind w:left="1331" w:hanging="321"/>
        <w:jc w:val="left"/>
      </w:pPr>
      <w:rPr>
        <w:rFonts w:ascii="Arial" w:hAnsi="Arial" w:hint="default"/>
        <w:color w:val="auto"/>
        <w:w w:val="102"/>
        <w:sz w:val="22"/>
        <w:szCs w:val="22"/>
      </w:rPr>
    </w:lvl>
    <w:lvl w:ilvl="1" w:tplc="FFFFFFFF">
      <w:numFmt w:val="bullet"/>
      <w:lvlText w:val="•"/>
      <w:lvlJc w:val="left"/>
      <w:pPr>
        <w:ind w:left="1132" w:hanging="131"/>
      </w:pPr>
      <w:rPr>
        <w:rFonts w:hint="default"/>
        <w:w w:val="100"/>
      </w:rPr>
    </w:lvl>
    <w:lvl w:ilvl="2" w:tplc="FFFFFFFF">
      <w:numFmt w:val="bullet"/>
      <w:lvlText w:val="•"/>
      <w:lvlJc w:val="left"/>
      <w:pPr>
        <w:ind w:left="1802" w:hanging="141"/>
      </w:pPr>
      <w:rPr>
        <w:rFonts w:ascii="Times New Roman" w:eastAsia="Times New Roman" w:hAnsi="Times New Roman" w:cs="Times New Roman" w:hint="default"/>
        <w:w w:val="121"/>
        <w:sz w:val="22"/>
        <w:szCs w:val="22"/>
      </w:rPr>
    </w:lvl>
    <w:lvl w:ilvl="3" w:tplc="FFFFFFFF">
      <w:numFmt w:val="bullet"/>
      <w:lvlText w:val="•"/>
      <w:lvlJc w:val="left"/>
      <w:pPr>
        <w:ind w:left="2945" w:hanging="141"/>
      </w:pPr>
      <w:rPr>
        <w:rFonts w:hint="default"/>
      </w:rPr>
    </w:lvl>
    <w:lvl w:ilvl="4" w:tplc="FFFFFFFF">
      <w:numFmt w:val="bullet"/>
      <w:lvlText w:val="•"/>
      <w:lvlJc w:val="left"/>
      <w:pPr>
        <w:ind w:left="4090" w:hanging="141"/>
      </w:pPr>
      <w:rPr>
        <w:rFonts w:hint="default"/>
      </w:rPr>
    </w:lvl>
    <w:lvl w:ilvl="5" w:tplc="FFFFFFFF">
      <w:numFmt w:val="bullet"/>
      <w:lvlText w:val="•"/>
      <w:lvlJc w:val="left"/>
      <w:pPr>
        <w:ind w:left="5235" w:hanging="141"/>
      </w:pPr>
      <w:rPr>
        <w:rFonts w:hint="default"/>
      </w:rPr>
    </w:lvl>
    <w:lvl w:ilvl="6" w:tplc="FFFFFFFF">
      <w:numFmt w:val="bullet"/>
      <w:lvlText w:val="•"/>
      <w:lvlJc w:val="left"/>
      <w:pPr>
        <w:ind w:left="6380" w:hanging="141"/>
      </w:pPr>
      <w:rPr>
        <w:rFonts w:hint="default"/>
      </w:rPr>
    </w:lvl>
    <w:lvl w:ilvl="7" w:tplc="FFFFFFFF">
      <w:numFmt w:val="bullet"/>
      <w:lvlText w:val="•"/>
      <w:lvlJc w:val="left"/>
      <w:pPr>
        <w:ind w:left="7525" w:hanging="141"/>
      </w:pPr>
      <w:rPr>
        <w:rFonts w:hint="default"/>
      </w:rPr>
    </w:lvl>
    <w:lvl w:ilvl="8" w:tplc="FFFFFFFF">
      <w:numFmt w:val="bullet"/>
      <w:lvlText w:val="•"/>
      <w:lvlJc w:val="left"/>
      <w:pPr>
        <w:ind w:left="8670" w:hanging="141"/>
      </w:pPr>
      <w:rPr>
        <w:rFonts w:hint="default"/>
      </w:rPr>
    </w:lvl>
  </w:abstractNum>
  <w:abstractNum w:abstractNumId="8" w15:restartNumberingAfterBreak="0">
    <w:nsid w:val="519470FE"/>
    <w:multiLevelType w:val="hybridMultilevel"/>
    <w:tmpl w:val="BB5C64D2"/>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483889"/>
    <w:multiLevelType w:val="hybridMultilevel"/>
    <w:tmpl w:val="5AA4DB42"/>
    <w:lvl w:ilvl="0" w:tplc="EFAC3EAC">
      <w:start w:val="1"/>
      <w:numFmt w:val="decimal"/>
      <w:lvlText w:val="%1."/>
      <w:lvlJc w:val="left"/>
      <w:pPr>
        <w:ind w:left="1331" w:hanging="321"/>
        <w:jc w:val="left"/>
      </w:pPr>
      <w:rPr>
        <w:rFonts w:ascii="Times New Roman" w:eastAsia="Times New Roman" w:hAnsi="Times New Roman" w:cs="Times New Roman" w:hint="default"/>
        <w:w w:val="102"/>
        <w:sz w:val="22"/>
        <w:szCs w:val="22"/>
      </w:rPr>
    </w:lvl>
    <w:lvl w:ilvl="1" w:tplc="C742BC98">
      <w:numFmt w:val="bullet"/>
      <w:lvlText w:val="•"/>
      <w:lvlJc w:val="left"/>
      <w:pPr>
        <w:ind w:left="1132" w:hanging="131"/>
      </w:pPr>
      <w:rPr>
        <w:rFonts w:hint="default"/>
        <w:w w:val="100"/>
      </w:rPr>
    </w:lvl>
    <w:lvl w:ilvl="2" w:tplc="C788462A">
      <w:numFmt w:val="bullet"/>
      <w:lvlText w:val="•"/>
      <w:lvlJc w:val="left"/>
      <w:pPr>
        <w:ind w:left="1802" w:hanging="141"/>
      </w:pPr>
      <w:rPr>
        <w:rFonts w:ascii="Times New Roman" w:eastAsia="Times New Roman" w:hAnsi="Times New Roman" w:cs="Times New Roman" w:hint="default"/>
        <w:w w:val="121"/>
        <w:sz w:val="22"/>
        <w:szCs w:val="22"/>
      </w:rPr>
    </w:lvl>
    <w:lvl w:ilvl="3" w:tplc="48DC8A0C">
      <w:numFmt w:val="bullet"/>
      <w:lvlText w:val="•"/>
      <w:lvlJc w:val="left"/>
      <w:pPr>
        <w:ind w:left="2945" w:hanging="141"/>
      </w:pPr>
      <w:rPr>
        <w:rFonts w:hint="default"/>
      </w:rPr>
    </w:lvl>
    <w:lvl w:ilvl="4" w:tplc="92F09ED6">
      <w:numFmt w:val="bullet"/>
      <w:lvlText w:val="•"/>
      <w:lvlJc w:val="left"/>
      <w:pPr>
        <w:ind w:left="4090" w:hanging="141"/>
      </w:pPr>
      <w:rPr>
        <w:rFonts w:hint="default"/>
      </w:rPr>
    </w:lvl>
    <w:lvl w:ilvl="5" w:tplc="E620F992">
      <w:numFmt w:val="bullet"/>
      <w:lvlText w:val="•"/>
      <w:lvlJc w:val="left"/>
      <w:pPr>
        <w:ind w:left="5235" w:hanging="141"/>
      </w:pPr>
      <w:rPr>
        <w:rFonts w:hint="default"/>
      </w:rPr>
    </w:lvl>
    <w:lvl w:ilvl="6" w:tplc="0B9C9C66">
      <w:numFmt w:val="bullet"/>
      <w:lvlText w:val="•"/>
      <w:lvlJc w:val="left"/>
      <w:pPr>
        <w:ind w:left="6380" w:hanging="141"/>
      </w:pPr>
      <w:rPr>
        <w:rFonts w:hint="default"/>
      </w:rPr>
    </w:lvl>
    <w:lvl w:ilvl="7" w:tplc="816C6ADA">
      <w:numFmt w:val="bullet"/>
      <w:lvlText w:val="•"/>
      <w:lvlJc w:val="left"/>
      <w:pPr>
        <w:ind w:left="7525" w:hanging="141"/>
      </w:pPr>
      <w:rPr>
        <w:rFonts w:hint="default"/>
      </w:rPr>
    </w:lvl>
    <w:lvl w:ilvl="8" w:tplc="CDA0192C">
      <w:numFmt w:val="bullet"/>
      <w:lvlText w:val="•"/>
      <w:lvlJc w:val="left"/>
      <w:pPr>
        <w:ind w:left="8670" w:hanging="141"/>
      </w:pPr>
      <w:rPr>
        <w:rFonts w:hint="default"/>
      </w:rPr>
    </w:lvl>
  </w:abstractNum>
  <w:abstractNum w:abstractNumId="10" w15:restartNumberingAfterBreak="0">
    <w:nsid w:val="61106E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E6708"/>
    <w:multiLevelType w:val="hybridMultilevel"/>
    <w:tmpl w:val="F2F689A4"/>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944D5B"/>
    <w:multiLevelType w:val="hybridMultilevel"/>
    <w:tmpl w:val="CF547A3C"/>
    <w:lvl w:ilvl="0" w:tplc="BE1A92DA">
      <w:start w:val="2"/>
      <w:numFmt w:val="decimal"/>
      <w:lvlText w:val="%1."/>
      <w:lvlJc w:val="left"/>
      <w:pPr>
        <w:ind w:left="1202" w:hanging="188"/>
        <w:jc w:val="left"/>
      </w:pPr>
      <w:rPr>
        <w:rFonts w:ascii="Times New Roman" w:eastAsia="Times New Roman" w:hAnsi="Times New Roman" w:cs="Times New Roman" w:hint="default"/>
        <w:spacing w:val="0"/>
        <w:w w:val="101"/>
        <w:sz w:val="18"/>
        <w:szCs w:val="18"/>
      </w:rPr>
    </w:lvl>
    <w:lvl w:ilvl="1" w:tplc="384AFCE0">
      <w:start w:val="1"/>
      <w:numFmt w:val="lowerLetter"/>
      <w:lvlText w:val="%2."/>
      <w:lvlJc w:val="left"/>
      <w:pPr>
        <w:ind w:left="1227" w:hanging="173"/>
        <w:jc w:val="left"/>
      </w:pPr>
      <w:rPr>
        <w:rFonts w:ascii="Times New Roman" w:eastAsia="Times New Roman" w:hAnsi="Times New Roman" w:cs="Times New Roman" w:hint="default"/>
        <w:w w:val="99"/>
        <w:sz w:val="18"/>
        <w:szCs w:val="18"/>
      </w:rPr>
    </w:lvl>
    <w:lvl w:ilvl="2" w:tplc="C2DA9786">
      <w:numFmt w:val="bullet"/>
      <w:lvlText w:val="•"/>
      <w:lvlJc w:val="left"/>
      <w:pPr>
        <w:ind w:left="1687" w:hanging="173"/>
      </w:pPr>
      <w:rPr>
        <w:rFonts w:hint="default"/>
      </w:rPr>
    </w:lvl>
    <w:lvl w:ilvl="3" w:tplc="5CF2068A">
      <w:numFmt w:val="bullet"/>
      <w:lvlText w:val="•"/>
      <w:lvlJc w:val="left"/>
      <w:pPr>
        <w:ind w:left="2155" w:hanging="173"/>
      </w:pPr>
      <w:rPr>
        <w:rFonts w:hint="default"/>
      </w:rPr>
    </w:lvl>
    <w:lvl w:ilvl="4" w:tplc="5F3288D0">
      <w:numFmt w:val="bullet"/>
      <w:lvlText w:val="•"/>
      <w:lvlJc w:val="left"/>
      <w:pPr>
        <w:ind w:left="2623" w:hanging="173"/>
      </w:pPr>
      <w:rPr>
        <w:rFonts w:hint="default"/>
      </w:rPr>
    </w:lvl>
    <w:lvl w:ilvl="5" w:tplc="1FDA76BE">
      <w:numFmt w:val="bullet"/>
      <w:lvlText w:val="•"/>
      <w:lvlJc w:val="left"/>
      <w:pPr>
        <w:ind w:left="3091" w:hanging="173"/>
      </w:pPr>
      <w:rPr>
        <w:rFonts w:hint="default"/>
      </w:rPr>
    </w:lvl>
    <w:lvl w:ilvl="6" w:tplc="DFCE871E">
      <w:numFmt w:val="bullet"/>
      <w:lvlText w:val="•"/>
      <w:lvlJc w:val="left"/>
      <w:pPr>
        <w:ind w:left="3559" w:hanging="173"/>
      </w:pPr>
      <w:rPr>
        <w:rFonts w:hint="default"/>
      </w:rPr>
    </w:lvl>
    <w:lvl w:ilvl="7" w:tplc="187A7840">
      <w:numFmt w:val="bullet"/>
      <w:lvlText w:val="•"/>
      <w:lvlJc w:val="left"/>
      <w:pPr>
        <w:ind w:left="4026" w:hanging="173"/>
      </w:pPr>
      <w:rPr>
        <w:rFonts w:hint="default"/>
      </w:rPr>
    </w:lvl>
    <w:lvl w:ilvl="8" w:tplc="C4184590">
      <w:numFmt w:val="bullet"/>
      <w:lvlText w:val="•"/>
      <w:lvlJc w:val="left"/>
      <w:pPr>
        <w:ind w:left="4494" w:hanging="173"/>
      </w:pPr>
      <w:rPr>
        <w:rFonts w:hint="default"/>
      </w:rPr>
    </w:lvl>
  </w:abstractNum>
  <w:abstractNum w:abstractNumId="13" w15:restartNumberingAfterBreak="0">
    <w:nsid w:val="771250DB"/>
    <w:multiLevelType w:val="hybridMultilevel"/>
    <w:tmpl w:val="34BA4C7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301F0F"/>
    <w:multiLevelType w:val="hybridMultilevel"/>
    <w:tmpl w:val="6F86CC68"/>
    <w:lvl w:ilvl="0" w:tplc="30908FC8">
      <w:start w:val="1"/>
      <w:numFmt w:val="lowerLetter"/>
      <w:lvlText w:val="%1."/>
      <w:lvlJc w:val="left"/>
      <w:pPr>
        <w:ind w:left="235" w:hanging="184"/>
        <w:jc w:val="left"/>
      </w:pPr>
      <w:rPr>
        <w:rFonts w:ascii="Times New Roman" w:eastAsia="Times New Roman" w:hAnsi="Times New Roman" w:cs="Times New Roman" w:hint="default"/>
        <w:w w:val="99"/>
        <w:sz w:val="18"/>
        <w:szCs w:val="18"/>
      </w:rPr>
    </w:lvl>
    <w:lvl w:ilvl="1" w:tplc="5BE8547A">
      <w:numFmt w:val="bullet"/>
      <w:lvlText w:val="•"/>
      <w:lvlJc w:val="left"/>
      <w:pPr>
        <w:ind w:left="764" w:hanging="184"/>
      </w:pPr>
      <w:rPr>
        <w:rFonts w:hint="default"/>
      </w:rPr>
    </w:lvl>
    <w:lvl w:ilvl="2" w:tplc="56126704">
      <w:numFmt w:val="bullet"/>
      <w:lvlText w:val="•"/>
      <w:lvlJc w:val="left"/>
      <w:pPr>
        <w:ind w:left="1289" w:hanging="184"/>
      </w:pPr>
      <w:rPr>
        <w:rFonts w:hint="default"/>
      </w:rPr>
    </w:lvl>
    <w:lvl w:ilvl="3" w:tplc="5BC29424">
      <w:numFmt w:val="bullet"/>
      <w:lvlText w:val="•"/>
      <w:lvlJc w:val="left"/>
      <w:pPr>
        <w:ind w:left="1814" w:hanging="184"/>
      </w:pPr>
      <w:rPr>
        <w:rFonts w:hint="default"/>
      </w:rPr>
    </w:lvl>
    <w:lvl w:ilvl="4" w:tplc="AD74AF7A">
      <w:numFmt w:val="bullet"/>
      <w:lvlText w:val="•"/>
      <w:lvlJc w:val="left"/>
      <w:pPr>
        <w:ind w:left="2339" w:hanging="184"/>
      </w:pPr>
      <w:rPr>
        <w:rFonts w:hint="default"/>
      </w:rPr>
    </w:lvl>
    <w:lvl w:ilvl="5" w:tplc="81DC78B4">
      <w:numFmt w:val="bullet"/>
      <w:lvlText w:val="•"/>
      <w:lvlJc w:val="left"/>
      <w:pPr>
        <w:ind w:left="2864" w:hanging="184"/>
      </w:pPr>
      <w:rPr>
        <w:rFonts w:hint="default"/>
      </w:rPr>
    </w:lvl>
    <w:lvl w:ilvl="6" w:tplc="30AA3C86">
      <w:numFmt w:val="bullet"/>
      <w:lvlText w:val="•"/>
      <w:lvlJc w:val="left"/>
      <w:pPr>
        <w:ind w:left="3389" w:hanging="184"/>
      </w:pPr>
      <w:rPr>
        <w:rFonts w:hint="default"/>
      </w:rPr>
    </w:lvl>
    <w:lvl w:ilvl="7" w:tplc="6CA0C2E6">
      <w:numFmt w:val="bullet"/>
      <w:lvlText w:val="•"/>
      <w:lvlJc w:val="left"/>
      <w:pPr>
        <w:ind w:left="3914" w:hanging="184"/>
      </w:pPr>
      <w:rPr>
        <w:rFonts w:hint="default"/>
      </w:rPr>
    </w:lvl>
    <w:lvl w:ilvl="8" w:tplc="A844DA68">
      <w:numFmt w:val="bullet"/>
      <w:lvlText w:val="•"/>
      <w:lvlJc w:val="left"/>
      <w:pPr>
        <w:ind w:left="4439" w:hanging="184"/>
      </w:pPr>
      <w:rPr>
        <w:rFonts w:hint="default"/>
      </w:rPr>
    </w:lvl>
  </w:abstractNum>
  <w:num w:numId="1" w16cid:durableId="993098776">
    <w:abstractNumId w:val="9"/>
  </w:num>
  <w:num w:numId="2" w16cid:durableId="1809668187">
    <w:abstractNumId w:val="14"/>
  </w:num>
  <w:num w:numId="3" w16cid:durableId="1075669963">
    <w:abstractNumId w:val="4"/>
  </w:num>
  <w:num w:numId="4" w16cid:durableId="2102296357">
    <w:abstractNumId w:val="12"/>
  </w:num>
  <w:num w:numId="5" w16cid:durableId="1367825733">
    <w:abstractNumId w:val="0"/>
  </w:num>
  <w:num w:numId="6" w16cid:durableId="430930191">
    <w:abstractNumId w:val="2"/>
  </w:num>
  <w:num w:numId="7" w16cid:durableId="911621984">
    <w:abstractNumId w:val="10"/>
  </w:num>
  <w:num w:numId="8" w16cid:durableId="355927889">
    <w:abstractNumId w:val="6"/>
  </w:num>
  <w:num w:numId="9" w16cid:durableId="863832748">
    <w:abstractNumId w:val="7"/>
  </w:num>
  <w:num w:numId="10" w16cid:durableId="286593971">
    <w:abstractNumId w:val="5"/>
  </w:num>
  <w:num w:numId="11" w16cid:durableId="394010704">
    <w:abstractNumId w:val="8"/>
  </w:num>
  <w:num w:numId="12" w16cid:durableId="1538813668">
    <w:abstractNumId w:val="11"/>
  </w:num>
  <w:num w:numId="13" w16cid:durableId="351536865">
    <w:abstractNumId w:val="13"/>
  </w:num>
  <w:num w:numId="14" w16cid:durableId="1366903030">
    <w:abstractNumId w:val="1"/>
  </w:num>
  <w:num w:numId="15" w16cid:durableId="178233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E2"/>
    <w:rsid w:val="000A7DE2"/>
    <w:rsid w:val="00252635"/>
    <w:rsid w:val="00315805"/>
    <w:rsid w:val="00364C2F"/>
    <w:rsid w:val="00365DDB"/>
    <w:rsid w:val="004A79D5"/>
    <w:rsid w:val="005F7593"/>
    <w:rsid w:val="00630022"/>
    <w:rsid w:val="00652DF3"/>
    <w:rsid w:val="00665CBF"/>
    <w:rsid w:val="00811299"/>
    <w:rsid w:val="008B1782"/>
    <w:rsid w:val="0091409A"/>
    <w:rsid w:val="00C14186"/>
    <w:rsid w:val="00C64449"/>
    <w:rsid w:val="00D465D0"/>
    <w:rsid w:val="00E06288"/>
    <w:rsid w:val="00E35160"/>
    <w:rsid w:val="00FA60C3"/>
    <w:rsid w:val="00FB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FCAC4F"/>
  <w15:docId w15:val="{BD956826-D741-4701-9A0C-1D7AD8D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rFonts w:ascii="Arial" w:eastAsia="Arial" w:hAnsi="Arial" w:cs="Arial"/>
      <w:b/>
      <w:bCs/>
      <w:sz w:val="33"/>
      <w:szCs w:val="33"/>
    </w:rPr>
  </w:style>
  <w:style w:type="paragraph" w:styleId="Heading2">
    <w:name w:val="heading 2"/>
    <w:basedOn w:val="Normal"/>
    <w:uiPriority w:val="1"/>
    <w:qFormat/>
    <w:pPr>
      <w:ind w:left="119"/>
      <w:outlineLvl w:val="1"/>
    </w:pPr>
    <w:rPr>
      <w:sz w:val="23"/>
      <w:szCs w:val="23"/>
    </w:rPr>
  </w:style>
  <w:style w:type="paragraph" w:styleId="Heading3">
    <w:name w:val="heading 3"/>
    <w:basedOn w:val="Normal"/>
    <w:uiPriority w:val="1"/>
    <w:qFormat/>
    <w:pPr>
      <w:spacing w:before="90"/>
      <w:ind w:left="2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8"/>
    </w:pPr>
  </w:style>
  <w:style w:type="paragraph" w:customStyle="1" w:styleId="TableParagraph">
    <w:name w:val="Table Paragraph"/>
    <w:basedOn w:val="Normal"/>
    <w:uiPriority w:val="1"/>
    <w:qFormat/>
  </w:style>
  <w:style w:type="paragraph" w:styleId="Header">
    <w:name w:val="header"/>
    <w:basedOn w:val="Normal"/>
    <w:link w:val="HeaderChar"/>
    <w:unhideWhenUsed/>
    <w:rsid w:val="00652DF3"/>
    <w:pPr>
      <w:tabs>
        <w:tab w:val="center" w:pos="4680"/>
        <w:tab w:val="right" w:pos="9360"/>
      </w:tabs>
    </w:pPr>
  </w:style>
  <w:style w:type="character" w:customStyle="1" w:styleId="HeaderChar">
    <w:name w:val="Header Char"/>
    <w:basedOn w:val="DefaultParagraphFont"/>
    <w:link w:val="Header"/>
    <w:rsid w:val="00652DF3"/>
    <w:rPr>
      <w:rFonts w:ascii="Times New Roman" w:eastAsia="Times New Roman" w:hAnsi="Times New Roman" w:cs="Times New Roman"/>
    </w:rPr>
  </w:style>
  <w:style w:type="paragraph" w:styleId="Footer">
    <w:name w:val="footer"/>
    <w:basedOn w:val="Normal"/>
    <w:link w:val="FooterChar"/>
    <w:unhideWhenUsed/>
    <w:rsid w:val="00652DF3"/>
    <w:pPr>
      <w:tabs>
        <w:tab w:val="center" w:pos="4680"/>
        <w:tab w:val="right" w:pos="9360"/>
      </w:tabs>
    </w:pPr>
  </w:style>
  <w:style w:type="character" w:customStyle="1" w:styleId="FooterChar">
    <w:name w:val="Footer Char"/>
    <w:basedOn w:val="DefaultParagraphFont"/>
    <w:link w:val="Footer"/>
    <w:rsid w:val="00652D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BF"/>
    <w:rPr>
      <w:rFonts w:ascii="Segoe UI" w:eastAsia="Times New Roman" w:hAnsi="Segoe UI" w:cs="Segoe UI"/>
      <w:sz w:val="18"/>
      <w:szCs w:val="18"/>
    </w:rPr>
  </w:style>
  <w:style w:type="table" w:styleId="TableGrid">
    <w:name w:val="Table Grid"/>
    <w:basedOn w:val="TableNormal"/>
    <w:uiPriority w:val="39"/>
    <w:rsid w:val="00C6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64449"/>
    <w:rPr>
      <w:rFonts w:cs="Times New Roman"/>
    </w:rPr>
  </w:style>
  <w:style w:type="character" w:styleId="Hyperlink">
    <w:name w:val="Hyperlink"/>
    <w:basedOn w:val="DefaultParagraphFont"/>
    <w:uiPriority w:val="99"/>
    <w:unhideWhenUsed/>
    <w:rsid w:val="00C64449"/>
    <w:rPr>
      <w:color w:val="0000FF" w:themeColor="hyperlink"/>
      <w:u w:val="single"/>
    </w:rPr>
  </w:style>
  <w:style w:type="character" w:styleId="UnresolvedMention">
    <w:name w:val="Unresolved Mention"/>
    <w:basedOn w:val="DefaultParagraphFont"/>
    <w:uiPriority w:val="99"/>
    <w:semiHidden/>
    <w:unhideWhenUsed/>
    <w:rsid w:val="00C64449"/>
    <w:rPr>
      <w:color w:val="605E5C"/>
      <w:shd w:val="clear" w:color="auto" w:fill="E1DFDD"/>
    </w:rPr>
  </w:style>
  <w:style w:type="paragraph" w:customStyle="1" w:styleId="zwsc-cleaned">
    <w:name w:val="zwsc-cleaned"/>
    <w:basedOn w:val="Normal"/>
    <w:rsid w:val="0063002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consumerfinance.gov/learnmo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merfinance.gov/learnmo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96BA-F2C1-4C86-B9EF-CD16CB7D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Criminal-Background</vt:lpstr>
    </vt:vector>
  </TitlesOfParts>
  <Company>Company</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Criminal-Background</dc:title>
  <dc:creator>normank</dc:creator>
  <cp:lastModifiedBy>Nancy VanDyke</cp:lastModifiedBy>
  <cp:revision>4</cp:revision>
  <cp:lastPrinted>2023-04-14T20:06:00Z</cp:lastPrinted>
  <dcterms:created xsi:type="dcterms:W3CDTF">2023-04-14T22:26:00Z</dcterms:created>
  <dcterms:modified xsi:type="dcterms:W3CDTF">2023-05-09T19:13:00Z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PScript5.dll Version 5.2.2</vt:lpwstr>
  </property>
  <property fmtid="{D5CDD505-2E9C-101B-9397-08002B2CF9AE}" pid="4" name="LastSaved">
    <vt:filetime>2018-06-12T00:00:00Z</vt:filetime>
  </property>
</Properties>
</file>