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441"/>
        <w:tblW w:w="9350" w:type="dxa"/>
        <w:tblLook w:val="04A0" w:firstRow="1" w:lastRow="0" w:firstColumn="1" w:lastColumn="0" w:noHBand="0" w:noVBand="1"/>
      </w:tblPr>
      <w:tblGrid>
        <w:gridCol w:w="4675"/>
        <w:gridCol w:w="4675"/>
      </w:tblGrid>
      <w:tr w:rsidR="00421CB2" w:rsidRPr="005B152A" w14:paraId="6A9680CF" w14:textId="77777777" w:rsidTr="00A87DD2">
        <w:trPr>
          <w:trHeight w:val="620"/>
        </w:trPr>
        <w:tc>
          <w:tcPr>
            <w:tcW w:w="4675" w:type="dxa"/>
          </w:tcPr>
          <w:p w14:paraId="1B7C8F96" w14:textId="77777777" w:rsidR="00421CB2" w:rsidRPr="005B152A" w:rsidRDefault="00421CB2" w:rsidP="00732F2F">
            <w:pPr>
              <w:jc w:val="center"/>
              <w:rPr>
                <w:b/>
                <w:bCs/>
                <w:lang w:val="es-ES"/>
              </w:rPr>
            </w:pPr>
            <w:r w:rsidRPr="005B152A">
              <w:rPr>
                <w:b/>
                <w:bCs/>
                <w:lang w:val="es-ES"/>
              </w:rPr>
              <w:t>English Text</w:t>
            </w:r>
          </w:p>
        </w:tc>
        <w:tc>
          <w:tcPr>
            <w:tcW w:w="4675" w:type="dxa"/>
          </w:tcPr>
          <w:p w14:paraId="149D1E0C" w14:textId="77777777" w:rsidR="00421CB2" w:rsidRPr="005B152A" w:rsidRDefault="00421CB2" w:rsidP="00732F2F">
            <w:pPr>
              <w:jc w:val="center"/>
              <w:rPr>
                <w:b/>
                <w:bCs/>
                <w:lang w:val="es-ES"/>
              </w:rPr>
            </w:pPr>
            <w:r w:rsidRPr="005B152A">
              <w:rPr>
                <w:b/>
                <w:bCs/>
                <w:lang w:val="es-ES"/>
              </w:rPr>
              <w:t>Spanish Text</w:t>
            </w:r>
          </w:p>
        </w:tc>
      </w:tr>
      <w:tr w:rsidR="00421CB2" w:rsidRPr="005B152A" w14:paraId="055F31C8" w14:textId="77777777" w:rsidTr="00A87DD2">
        <w:tc>
          <w:tcPr>
            <w:tcW w:w="4675" w:type="dxa"/>
          </w:tcPr>
          <w:p w14:paraId="2AD865DC" w14:textId="5F457779" w:rsidR="00421CB2" w:rsidRPr="005B152A" w:rsidRDefault="005B152A" w:rsidP="003523E2">
            <w:pPr>
              <w:rPr>
                <w:lang w:val="es-ES"/>
              </w:rPr>
            </w:pPr>
            <w:r w:rsidRPr="005B152A">
              <w:rPr>
                <w:lang w:val="es-ES"/>
              </w:rPr>
              <w:t>10 Reasons</w:t>
            </w:r>
          </w:p>
        </w:tc>
        <w:tc>
          <w:tcPr>
            <w:tcW w:w="4675" w:type="dxa"/>
          </w:tcPr>
          <w:p w14:paraId="59F60F1A" w14:textId="77777777" w:rsidR="00421CB2" w:rsidRDefault="005B152A" w:rsidP="00732F2F">
            <w:pPr>
              <w:rPr>
                <w:color w:val="2F5496" w:themeColor="accent1" w:themeShade="BF"/>
                <w:lang w:val="es-ES"/>
              </w:rPr>
            </w:pPr>
            <w:r w:rsidRPr="005B152A">
              <w:rPr>
                <w:color w:val="2F5496" w:themeColor="accent1" w:themeShade="BF"/>
                <w:lang w:val="es-ES"/>
              </w:rPr>
              <w:t>10 Motivos</w:t>
            </w:r>
          </w:p>
          <w:p w14:paraId="4AC86889" w14:textId="63F21AAB" w:rsidR="00E83949" w:rsidRPr="005B152A" w:rsidRDefault="00E83949" w:rsidP="00732F2F">
            <w:pPr>
              <w:rPr>
                <w:color w:val="2F5496" w:themeColor="accent1" w:themeShade="BF"/>
                <w:lang w:val="es-ES"/>
              </w:rPr>
            </w:pPr>
          </w:p>
        </w:tc>
      </w:tr>
      <w:tr w:rsidR="00421CB2" w:rsidRPr="005B152A" w14:paraId="4C9D11C0" w14:textId="77777777" w:rsidTr="00A87DD2">
        <w:tc>
          <w:tcPr>
            <w:tcW w:w="4675" w:type="dxa"/>
          </w:tcPr>
          <w:p w14:paraId="30056940" w14:textId="5F70812A" w:rsidR="00421CB2" w:rsidRPr="005B152A" w:rsidRDefault="005B152A" w:rsidP="003523E2">
            <w:pPr>
              <w:rPr>
                <w:lang w:val="es-ES"/>
              </w:rPr>
            </w:pPr>
            <w:r w:rsidRPr="005B152A">
              <w:rPr>
                <w:lang w:val="es-ES"/>
              </w:rPr>
              <w:t>To Join the Tulsa Home Builders Association</w:t>
            </w:r>
          </w:p>
        </w:tc>
        <w:tc>
          <w:tcPr>
            <w:tcW w:w="4675" w:type="dxa"/>
          </w:tcPr>
          <w:p w14:paraId="68A96DBE" w14:textId="77777777" w:rsidR="00421CB2" w:rsidRDefault="00936F1B" w:rsidP="00732F2F">
            <w:pPr>
              <w:rPr>
                <w:color w:val="2F5496" w:themeColor="accent1" w:themeShade="BF"/>
                <w:lang w:val="es-ES"/>
              </w:rPr>
            </w:pPr>
            <w:r>
              <w:rPr>
                <w:color w:val="2F5496" w:themeColor="accent1" w:themeShade="BF"/>
                <w:lang w:val="es-ES"/>
              </w:rPr>
              <w:t>P</w:t>
            </w:r>
            <w:r w:rsidR="005B152A" w:rsidRPr="005B152A">
              <w:rPr>
                <w:color w:val="2F5496" w:themeColor="accent1" w:themeShade="BF"/>
                <w:lang w:val="es-ES"/>
              </w:rPr>
              <w:t xml:space="preserve">ara </w:t>
            </w:r>
            <w:r>
              <w:rPr>
                <w:color w:val="2F5496" w:themeColor="accent1" w:themeShade="BF"/>
                <w:lang w:val="es-ES"/>
              </w:rPr>
              <w:t>U</w:t>
            </w:r>
            <w:r w:rsidR="005B152A" w:rsidRPr="005B152A">
              <w:rPr>
                <w:color w:val="2F5496" w:themeColor="accent1" w:themeShade="BF"/>
                <w:lang w:val="es-ES"/>
              </w:rPr>
              <w:t>nirte a la Asociación de Constructores de Viviendas de Tulsa</w:t>
            </w:r>
            <w:r w:rsidR="005B152A">
              <w:rPr>
                <w:color w:val="2F5496" w:themeColor="accent1" w:themeShade="BF"/>
                <w:lang w:val="es-ES"/>
              </w:rPr>
              <w:t xml:space="preserve"> (HBA)</w:t>
            </w:r>
          </w:p>
          <w:p w14:paraId="5AA37A70" w14:textId="4FAE3162" w:rsidR="00E83949" w:rsidRPr="005B152A" w:rsidRDefault="00E83949" w:rsidP="00732F2F">
            <w:pPr>
              <w:rPr>
                <w:color w:val="2F5496" w:themeColor="accent1" w:themeShade="BF"/>
                <w:lang w:val="es-ES"/>
              </w:rPr>
            </w:pPr>
          </w:p>
        </w:tc>
      </w:tr>
      <w:tr w:rsidR="00421CB2" w:rsidRPr="005B152A" w14:paraId="59CEA951" w14:textId="77777777" w:rsidTr="00A87DD2">
        <w:tc>
          <w:tcPr>
            <w:tcW w:w="4675" w:type="dxa"/>
          </w:tcPr>
          <w:p w14:paraId="195E2A2D" w14:textId="77777777" w:rsidR="00421CB2" w:rsidRPr="005B152A" w:rsidRDefault="005B152A" w:rsidP="00732F2F">
            <w:pPr>
              <w:rPr>
                <w:lang w:val="es-ES"/>
              </w:rPr>
            </w:pPr>
            <w:r w:rsidRPr="005B152A">
              <w:rPr>
                <w:lang w:val="es-ES"/>
              </w:rPr>
              <w:t>1. Credibility</w:t>
            </w:r>
          </w:p>
          <w:p w14:paraId="40BEBE47" w14:textId="6DE97BDF" w:rsidR="005B152A" w:rsidRPr="005B152A" w:rsidRDefault="005B152A" w:rsidP="00732F2F">
            <w:pPr>
              <w:rPr>
                <w:sz w:val="22"/>
                <w:szCs w:val="22"/>
                <w:lang w:val="es-ES"/>
              </w:rPr>
            </w:pPr>
            <w:r w:rsidRPr="005B152A">
              <w:rPr>
                <w:sz w:val="22"/>
                <w:szCs w:val="22"/>
                <w:lang w:val="es-ES"/>
              </w:rPr>
              <w:t xml:space="preserve">Every HBA member agrees to abide a code of ethics pledging the highest value to homeowners. They are insured, submit to background checks and are approved by our board of directors. </w:t>
            </w:r>
          </w:p>
        </w:tc>
        <w:tc>
          <w:tcPr>
            <w:tcW w:w="4675" w:type="dxa"/>
          </w:tcPr>
          <w:p w14:paraId="2CF81DD3" w14:textId="42EBC63F" w:rsidR="00421CB2" w:rsidRPr="005B152A" w:rsidRDefault="005B152A" w:rsidP="005B152A">
            <w:pPr>
              <w:rPr>
                <w:color w:val="2F5496" w:themeColor="accent1" w:themeShade="BF"/>
                <w:lang w:val="es-ES"/>
              </w:rPr>
            </w:pPr>
            <w:r w:rsidRPr="005B152A">
              <w:rPr>
                <w:color w:val="2F5496" w:themeColor="accent1" w:themeShade="BF"/>
                <w:lang w:val="es-ES"/>
              </w:rPr>
              <w:t>1. Credibilidad</w:t>
            </w:r>
          </w:p>
          <w:p w14:paraId="32747C98" w14:textId="2373C87E" w:rsidR="005B152A" w:rsidRDefault="005B152A" w:rsidP="005B152A">
            <w:pPr>
              <w:rPr>
                <w:color w:val="2F5496" w:themeColor="accent1" w:themeShade="BF"/>
                <w:sz w:val="22"/>
                <w:szCs w:val="22"/>
                <w:lang w:val="es-ES"/>
              </w:rPr>
            </w:pPr>
            <w:r>
              <w:rPr>
                <w:color w:val="2F5496" w:themeColor="accent1" w:themeShade="BF"/>
                <w:sz w:val="22"/>
                <w:szCs w:val="22"/>
                <w:lang w:val="es-ES"/>
              </w:rPr>
              <w:t xml:space="preserve">Cada miembro de la HBA se compromete a respetar un código </w:t>
            </w:r>
            <w:r w:rsidR="000309FB">
              <w:rPr>
                <w:color w:val="2F5496" w:themeColor="accent1" w:themeShade="BF"/>
                <w:sz w:val="22"/>
                <w:szCs w:val="22"/>
                <w:lang w:val="es-ES"/>
              </w:rPr>
              <w:t xml:space="preserve">de </w:t>
            </w:r>
            <w:r>
              <w:rPr>
                <w:color w:val="2F5496" w:themeColor="accent1" w:themeShade="BF"/>
                <w:sz w:val="22"/>
                <w:szCs w:val="22"/>
                <w:lang w:val="es-ES"/>
              </w:rPr>
              <w:t>étic</w:t>
            </w:r>
            <w:r w:rsidR="000309FB">
              <w:rPr>
                <w:color w:val="2F5496" w:themeColor="accent1" w:themeShade="BF"/>
                <w:sz w:val="22"/>
                <w:szCs w:val="22"/>
                <w:lang w:val="es-ES"/>
              </w:rPr>
              <w:t>a</w:t>
            </w:r>
            <w:r>
              <w:rPr>
                <w:color w:val="2F5496" w:themeColor="accent1" w:themeShade="BF"/>
                <w:sz w:val="22"/>
                <w:szCs w:val="22"/>
                <w:lang w:val="es-ES"/>
              </w:rPr>
              <w:t xml:space="preserve"> comprometiendo el valor más alto a los propietarios de casas. Están asegurados, envían verificación de antecedentes y son aprobados por nuestra junta </w:t>
            </w:r>
            <w:r w:rsidR="00936F1B">
              <w:rPr>
                <w:color w:val="2F5496" w:themeColor="accent1" w:themeShade="BF"/>
                <w:sz w:val="22"/>
                <w:szCs w:val="22"/>
                <w:lang w:val="es-ES"/>
              </w:rPr>
              <w:t>directiva.</w:t>
            </w:r>
          </w:p>
          <w:p w14:paraId="7096873A" w14:textId="46E3F681" w:rsidR="00E83949" w:rsidRPr="005B152A" w:rsidRDefault="00E83949" w:rsidP="005B152A">
            <w:pPr>
              <w:rPr>
                <w:color w:val="2F5496" w:themeColor="accent1" w:themeShade="BF"/>
                <w:sz w:val="22"/>
                <w:szCs w:val="22"/>
                <w:lang w:val="es-ES"/>
              </w:rPr>
            </w:pPr>
          </w:p>
        </w:tc>
      </w:tr>
      <w:tr w:rsidR="00421CB2" w:rsidRPr="005B152A" w14:paraId="2A212973" w14:textId="77777777" w:rsidTr="00A87DD2">
        <w:tc>
          <w:tcPr>
            <w:tcW w:w="4675" w:type="dxa"/>
          </w:tcPr>
          <w:p w14:paraId="39D23791" w14:textId="7797BB4B" w:rsidR="00936F1B" w:rsidRPr="005B152A" w:rsidRDefault="00936F1B" w:rsidP="00936F1B">
            <w:pPr>
              <w:rPr>
                <w:lang w:val="es-ES"/>
              </w:rPr>
            </w:pPr>
            <w:r>
              <w:rPr>
                <w:lang w:val="es-ES"/>
              </w:rPr>
              <w:t>2</w:t>
            </w:r>
            <w:r w:rsidRPr="005B152A">
              <w:rPr>
                <w:lang w:val="es-ES"/>
              </w:rPr>
              <w:t xml:space="preserve">. </w:t>
            </w:r>
            <w:r>
              <w:rPr>
                <w:lang w:val="es-ES"/>
              </w:rPr>
              <w:t>Become the Voice of the Industry</w:t>
            </w:r>
          </w:p>
          <w:p w14:paraId="68425BF8" w14:textId="3D9BDE4A" w:rsidR="006E6551" w:rsidRPr="005B152A" w:rsidRDefault="00936F1B" w:rsidP="00936F1B">
            <w:pPr>
              <w:rPr>
                <w:sz w:val="22"/>
                <w:szCs w:val="22"/>
                <w:lang w:val="es-ES"/>
              </w:rPr>
            </w:pPr>
            <w:r>
              <w:rPr>
                <w:sz w:val="22"/>
                <w:szCs w:val="22"/>
                <w:lang w:val="es-ES"/>
              </w:rPr>
              <w:t>Regulatory changes routinely challenge homebuilders’ businesses and ability to provide affordable housing for homebuyers. The HBA has a seat at the table whenever issues that can affect the homebuilding are being discussed. Plus, the Tulsa HBA’s political action committee supports local and statewide candidates who will support the Tulsa housing industry.</w:t>
            </w:r>
          </w:p>
        </w:tc>
        <w:tc>
          <w:tcPr>
            <w:tcW w:w="4675" w:type="dxa"/>
          </w:tcPr>
          <w:p w14:paraId="0A6F40E4" w14:textId="53A6B5DE" w:rsidR="00936F1B" w:rsidRPr="005B152A" w:rsidRDefault="00936F1B" w:rsidP="00936F1B">
            <w:pPr>
              <w:rPr>
                <w:color w:val="2F5496" w:themeColor="accent1" w:themeShade="BF"/>
                <w:lang w:val="es-ES"/>
              </w:rPr>
            </w:pPr>
            <w:r>
              <w:rPr>
                <w:color w:val="2F5496" w:themeColor="accent1" w:themeShade="BF"/>
                <w:lang w:val="es-ES"/>
              </w:rPr>
              <w:t>2</w:t>
            </w:r>
            <w:r w:rsidRPr="005B152A">
              <w:rPr>
                <w:color w:val="2F5496" w:themeColor="accent1" w:themeShade="BF"/>
                <w:lang w:val="es-ES"/>
              </w:rPr>
              <w:t xml:space="preserve">. </w:t>
            </w:r>
            <w:r>
              <w:rPr>
                <w:color w:val="2F5496" w:themeColor="accent1" w:themeShade="BF"/>
                <w:lang w:val="es-ES"/>
              </w:rPr>
              <w:t>Conviértete en la Voz de la Industria</w:t>
            </w:r>
          </w:p>
          <w:p w14:paraId="6060FBB5" w14:textId="77777777" w:rsidR="006E6551" w:rsidRDefault="00936F1B" w:rsidP="00936F1B">
            <w:pPr>
              <w:rPr>
                <w:color w:val="2F5496" w:themeColor="accent1" w:themeShade="BF"/>
                <w:sz w:val="22"/>
                <w:szCs w:val="22"/>
                <w:lang w:val="es-ES"/>
              </w:rPr>
            </w:pPr>
            <w:r>
              <w:rPr>
                <w:color w:val="2F5496" w:themeColor="accent1" w:themeShade="BF"/>
                <w:sz w:val="22"/>
                <w:szCs w:val="22"/>
                <w:lang w:val="es-ES"/>
              </w:rPr>
              <w:t xml:space="preserve">Los cambios regulatorios desafían rutinariamente las empresas de los constructores de viviendas y su habilidad para proporcionar viviendas asequibles para los compradores de viviendas. La HBA tiene un asiento en la mesa cada vez que se discuten problemas que pueden afectar la construcción de viviendas. Además, el comité de acción política de la HBA de Tulsa apoya a los candidatos locales y estatales que apoyarán a la industria de la vivienda de Tulsa.  </w:t>
            </w:r>
          </w:p>
          <w:p w14:paraId="54CF273D" w14:textId="39DCA2DE" w:rsidR="00E83949" w:rsidRPr="005B152A" w:rsidRDefault="00E83949" w:rsidP="00936F1B">
            <w:pPr>
              <w:rPr>
                <w:color w:val="2F5496" w:themeColor="accent1" w:themeShade="BF"/>
                <w:sz w:val="22"/>
                <w:szCs w:val="22"/>
                <w:lang w:val="es-ES"/>
              </w:rPr>
            </w:pPr>
          </w:p>
        </w:tc>
      </w:tr>
      <w:tr w:rsidR="005B152A" w:rsidRPr="005B152A" w14:paraId="56AF621B" w14:textId="77777777" w:rsidTr="00A87DD2">
        <w:tc>
          <w:tcPr>
            <w:tcW w:w="4675" w:type="dxa"/>
          </w:tcPr>
          <w:p w14:paraId="4039C9BE" w14:textId="676323A3" w:rsidR="00667EFE" w:rsidRDefault="00667EFE" w:rsidP="00667EFE">
            <w:pPr>
              <w:rPr>
                <w:lang w:val="es-ES"/>
              </w:rPr>
            </w:pPr>
            <w:r>
              <w:rPr>
                <w:lang w:val="es-ES"/>
              </w:rPr>
              <w:t>3</w:t>
            </w:r>
            <w:r w:rsidRPr="005B152A">
              <w:rPr>
                <w:lang w:val="es-ES"/>
              </w:rPr>
              <w:t xml:space="preserve">. </w:t>
            </w:r>
            <w:r>
              <w:rPr>
                <w:lang w:val="es-ES"/>
              </w:rPr>
              <w:t>Build Valuable Relationships</w:t>
            </w:r>
          </w:p>
          <w:p w14:paraId="36707BDC" w14:textId="62D5D42E" w:rsidR="005B152A" w:rsidRPr="00667EFE" w:rsidRDefault="00667EFE" w:rsidP="00667EFE">
            <w:pPr>
              <w:rPr>
                <w:lang w:val="es-ES"/>
              </w:rPr>
            </w:pPr>
            <w:r w:rsidRPr="00667EFE">
              <w:rPr>
                <w:rFonts w:ascii="Calibri" w:hAnsi="Calibri" w:cs="Calibri"/>
                <w:sz w:val="22"/>
                <w:szCs w:val="22"/>
              </w:rPr>
              <w:t>The Tulsa HBA hosts over 100 events, meetings, luncheons, seminars and more annually offering you a wide range of networking opportunities to make connections and grow your business.</w:t>
            </w:r>
          </w:p>
        </w:tc>
        <w:tc>
          <w:tcPr>
            <w:tcW w:w="4675" w:type="dxa"/>
          </w:tcPr>
          <w:p w14:paraId="148184EE" w14:textId="77777777" w:rsidR="005B152A" w:rsidRDefault="00667EFE" w:rsidP="00667EFE">
            <w:pPr>
              <w:rPr>
                <w:color w:val="2F5496" w:themeColor="accent1" w:themeShade="BF"/>
                <w:lang w:val="es-ES"/>
              </w:rPr>
            </w:pPr>
            <w:r>
              <w:rPr>
                <w:color w:val="2F5496" w:themeColor="accent1" w:themeShade="BF"/>
                <w:lang w:val="es-ES"/>
              </w:rPr>
              <w:t>3</w:t>
            </w:r>
            <w:r w:rsidRPr="005B152A">
              <w:rPr>
                <w:color w:val="2F5496" w:themeColor="accent1" w:themeShade="BF"/>
                <w:lang w:val="es-ES"/>
              </w:rPr>
              <w:t xml:space="preserve">. </w:t>
            </w:r>
            <w:r>
              <w:rPr>
                <w:color w:val="2F5496" w:themeColor="accent1" w:themeShade="BF"/>
                <w:lang w:val="es-ES"/>
              </w:rPr>
              <w:t>Crea Relaciones Valiosas</w:t>
            </w:r>
          </w:p>
          <w:p w14:paraId="7582B950" w14:textId="77777777" w:rsidR="00667EFE" w:rsidRDefault="00667EFE" w:rsidP="00667EFE">
            <w:pPr>
              <w:rPr>
                <w:color w:val="2F5496" w:themeColor="accent1" w:themeShade="BF"/>
                <w:sz w:val="22"/>
                <w:szCs w:val="22"/>
                <w:lang w:val="es-ES"/>
              </w:rPr>
            </w:pPr>
            <w:r>
              <w:rPr>
                <w:color w:val="2F5496" w:themeColor="accent1" w:themeShade="BF"/>
                <w:sz w:val="22"/>
                <w:szCs w:val="22"/>
                <w:lang w:val="es-ES"/>
              </w:rPr>
              <w:t xml:space="preserve">La HBA de Tulsa lleva a cabo más de 100 eventos, reuniones, almuerzos, seminarios y más cada año ofreciéndote una variedad amplia de oportunidades de networking para crear conexiones y crecer tu empresa. </w:t>
            </w:r>
          </w:p>
          <w:p w14:paraId="144C85A2" w14:textId="03A53F86" w:rsidR="00E83949" w:rsidRPr="005B152A" w:rsidRDefault="00E83949" w:rsidP="00667EFE">
            <w:pPr>
              <w:rPr>
                <w:color w:val="2F5496" w:themeColor="accent1" w:themeShade="BF"/>
                <w:sz w:val="22"/>
                <w:szCs w:val="22"/>
                <w:lang w:val="es-ES"/>
              </w:rPr>
            </w:pPr>
          </w:p>
        </w:tc>
      </w:tr>
      <w:tr w:rsidR="005B152A" w:rsidRPr="005B152A" w14:paraId="597DD567" w14:textId="77777777" w:rsidTr="00A87DD2">
        <w:tc>
          <w:tcPr>
            <w:tcW w:w="4675" w:type="dxa"/>
          </w:tcPr>
          <w:p w14:paraId="382BD9C9" w14:textId="57BA5B58" w:rsidR="00667EFE" w:rsidRDefault="00667EFE" w:rsidP="00667EFE">
            <w:pPr>
              <w:rPr>
                <w:lang w:val="es-ES"/>
              </w:rPr>
            </w:pPr>
            <w:r>
              <w:rPr>
                <w:lang w:val="es-ES"/>
              </w:rPr>
              <w:t>4</w:t>
            </w:r>
            <w:r w:rsidRPr="005B152A">
              <w:rPr>
                <w:lang w:val="es-ES"/>
              </w:rPr>
              <w:t xml:space="preserve">. </w:t>
            </w:r>
            <w:r>
              <w:rPr>
                <w:lang w:val="es-ES"/>
              </w:rPr>
              <w:t>Stay Up-to-Date on Education</w:t>
            </w:r>
          </w:p>
          <w:p w14:paraId="6B4E91E1" w14:textId="1B6A9C8C" w:rsidR="005B152A" w:rsidRPr="005B152A" w:rsidRDefault="00667EFE" w:rsidP="00667EFE">
            <w:pPr>
              <w:rPr>
                <w:sz w:val="22"/>
                <w:szCs w:val="22"/>
                <w:lang w:val="es-ES"/>
              </w:rPr>
            </w:pPr>
            <w:r>
              <w:rPr>
                <w:rFonts w:ascii="Calibri" w:hAnsi="Calibri" w:cs="Calibri"/>
                <w:sz w:val="22"/>
                <w:szCs w:val="22"/>
              </w:rPr>
              <w:t>Become certified, stay certified or earn designations without costly traveling.</w:t>
            </w:r>
          </w:p>
        </w:tc>
        <w:tc>
          <w:tcPr>
            <w:tcW w:w="4675" w:type="dxa"/>
          </w:tcPr>
          <w:p w14:paraId="5BE4921E" w14:textId="0BA2E945" w:rsidR="00667EFE" w:rsidRDefault="00667EFE" w:rsidP="00667EFE">
            <w:pPr>
              <w:rPr>
                <w:color w:val="2F5496" w:themeColor="accent1" w:themeShade="BF"/>
                <w:lang w:val="es-ES"/>
              </w:rPr>
            </w:pPr>
            <w:r>
              <w:rPr>
                <w:color w:val="2F5496" w:themeColor="accent1" w:themeShade="BF"/>
                <w:lang w:val="es-ES"/>
              </w:rPr>
              <w:t>4</w:t>
            </w:r>
            <w:r w:rsidRPr="005B152A">
              <w:rPr>
                <w:color w:val="2F5496" w:themeColor="accent1" w:themeShade="BF"/>
                <w:lang w:val="es-ES"/>
              </w:rPr>
              <w:t xml:space="preserve">. </w:t>
            </w:r>
            <w:r>
              <w:rPr>
                <w:color w:val="2F5496" w:themeColor="accent1" w:themeShade="BF"/>
                <w:lang w:val="es-ES"/>
              </w:rPr>
              <w:t>Mantente al día con la educación</w:t>
            </w:r>
          </w:p>
          <w:p w14:paraId="403F5A73" w14:textId="330C36C3" w:rsidR="005B152A" w:rsidRPr="005B152A" w:rsidRDefault="00667EFE" w:rsidP="00667EFE">
            <w:pPr>
              <w:rPr>
                <w:color w:val="2F5496" w:themeColor="accent1" w:themeShade="BF"/>
                <w:sz w:val="22"/>
                <w:szCs w:val="22"/>
                <w:lang w:val="es-ES"/>
              </w:rPr>
            </w:pPr>
            <w:r>
              <w:rPr>
                <w:color w:val="2F5496" w:themeColor="accent1" w:themeShade="BF"/>
                <w:sz w:val="22"/>
                <w:szCs w:val="22"/>
                <w:lang w:val="es-ES"/>
              </w:rPr>
              <w:t xml:space="preserve">Obtén tu certificación, mantente certificado o recibe designaciones sin costosos viajes. </w:t>
            </w:r>
            <w:r w:rsidR="00E83949">
              <w:rPr>
                <w:color w:val="2F5496" w:themeColor="accent1" w:themeShade="BF"/>
                <w:sz w:val="22"/>
                <w:szCs w:val="22"/>
                <w:lang w:val="es-ES"/>
              </w:rPr>
              <w:br/>
            </w:r>
          </w:p>
        </w:tc>
      </w:tr>
      <w:tr w:rsidR="005B152A" w:rsidRPr="005B152A" w14:paraId="27A936FF" w14:textId="77777777" w:rsidTr="00A87DD2">
        <w:tc>
          <w:tcPr>
            <w:tcW w:w="4675" w:type="dxa"/>
          </w:tcPr>
          <w:p w14:paraId="14C1439F" w14:textId="482DF11E" w:rsidR="00667EFE" w:rsidRDefault="00667EFE" w:rsidP="00667EFE">
            <w:pPr>
              <w:rPr>
                <w:lang w:val="es-ES"/>
              </w:rPr>
            </w:pPr>
            <w:r>
              <w:rPr>
                <w:lang w:val="es-ES"/>
              </w:rPr>
              <w:t>5</w:t>
            </w:r>
            <w:r w:rsidRPr="005B152A">
              <w:rPr>
                <w:lang w:val="es-ES"/>
              </w:rPr>
              <w:t xml:space="preserve">. </w:t>
            </w:r>
            <w:r>
              <w:rPr>
                <w:lang w:val="es-ES"/>
              </w:rPr>
              <w:t>Earn Discounts</w:t>
            </w:r>
          </w:p>
          <w:p w14:paraId="4B70B246" w14:textId="2C3BC317" w:rsidR="005B152A" w:rsidRPr="005B152A" w:rsidRDefault="00667EFE" w:rsidP="00667EFE">
            <w:pPr>
              <w:rPr>
                <w:sz w:val="22"/>
                <w:szCs w:val="22"/>
                <w:lang w:val="es-ES"/>
              </w:rPr>
            </w:pPr>
            <w:r>
              <w:rPr>
                <w:rFonts w:ascii="Calibri" w:hAnsi="Calibri" w:cs="Calibri"/>
                <w:sz w:val="22"/>
                <w:szCs w:val="22"/>
              </w:rPr>
              <w:t>Earn local discounts on products, insurance and other services from both members and national programs.</w:t>
            </w:r>
          </w:p>
        </w:tc>
        <w:tc>
          <w:tcPr>
            <w:tcW w:w="4675" w:type="dxa"/>
          </w:tcPr>
          <w:p w14:paraId="4BFE64D4" w14:textId="4EC3E91B" w:rsidR="00667EFE" w:rsidRDefault="00667EFE" w:rsidP="00667EFE">
            <w:pPr>
              <w:rPr>
                <w:color w:val="2F5496" w:themeColor="accent1" w:themeShade="BF"/>
                <w:lang w:val="es-ES"/>
              </w:rPr>
            </w:pPr>
            <w:r>
              <w:rPr>
                <w:color w:val="2F5496" w:themeColor="accent1" w:themeShade="BF"/>
                <w:lang w:val="es-ES"/>
              </w:rPr>
              <w:t>5</w:t>
            </w:r>
            <w:r w:rsidRPr="005B152A">
              <w:rPr>
                <w:color w:val="2F5496" w:themeColor="accent1" w:themeShade="BF"/>
                <w:lang w:val="es-ES"/>
              </w:rPr>
              <w:t xml:space="preserve">. </w:t>
            </w:r>
            <w:r>
              <w:rPr>
                <w:color w:val="2F5496" w:themeColor="accent1" w:themeShade="BF"/>
                <w:lang w:val="es-ES"/>
              </w:rPr>
              <w:t>Gana Descuentos</w:t>
            </w:r>
          </w:p>
          <w:p w14:paraId="18C3E994" w14:textId="77777777" w:rsidR="005B152A" w:rsidRDefault="00667EFE" w:rsidP="00667EFE">
            <w:pPr>
              <w:rPr>
                <w:color w:val="2F5496" w:themeColor="accent1" w:themeShade="BF"/>
                <w:sz w:val="22"/>
                <w:szCs w:val="22"/>
                <w:lang w:val="es-ES"/>
              </w:rPr>
            </w:pPr>
            <w:r>
              <w:rPr>
                <w:color w:val="2F5496" w:themeColor="accent1" w:themeShade="BF"/>
                <w:sz w:val="22"/>
                <w:szCs w:val="22"/>
                <w:lang w:val="es-ES"/>
              </w:rPr>
              <w:t>Gana descuentos locales en productos, aseguranzas y otros servicios de nuestros miembros y de programas nacionales.</w:t>
            </w:r>
          </w:p>
          <w:p w14:paraId="3D7409D0" w14:textId="769DA4B0" w:rsidR="00E83949" w:rsidRPr="005B152A" w:rsidRDefault="00E83949" w:rsidP="00667EFE">
            <w:pPr>
              <w:rPr>
                <w:color w:val="2F5496" w:themeColor="accent1" w:themeShade="BF"/>
                <w:sz w:val="22"/>
                <w:szCs w:val="22"/>
                <w:lang w:val="es-ES"/>
              </w:rPr>
            </w:pPr>
          </w:p>
        </w:tc>
      </w:tr>
      <w:tr w:rsidR="005B152A" w:rsidRPr="005B152A" w14:paraId="2F4C0319" w14:textId="77777777" w:rsidTr="00A87DD2">
        <w:tc>
          <w:tcPr>
            <w:tcW w:w="4675" w:type="dxa"/>
          </w:tcPr>
          <w:p w14:paraId="66576CE7" w14:textId="76FBAF2D" w:rsidR="00667EFE" w:rsidRDefault="00667EFE" w:rsidP="00667EFE">
            <w:pPr>
              <w:rPr>
                <w:lang w:val="es-ES"/>
              </w:rPr>
            </w:pPr>
            <w:r>
              <w:rPr>
                <w:lang w:val="es-ES"/>
              </w:rPr>
              <w:t>6</w:t>
            </w:r>
            <w:r w:rsidRPr="005B152A">
              <w:rPr>
                <w:lang w:val="es-ES"/>
              </w:rPr>
              <w:t xml:space="preserve">. </w:t>
            </w:r>
            <w:r>
              <w:rPr>
                <w:lang w:val="es-ES"/>
              </w:rPr>
              <w:t>Learn Vital Industry Information</w:t>
            </w:r>
          </w:p>
          <w:p w14:paraId="21AFA496" w14:textId="5CBE1D2D" w:rsidR="005B152A" w:rsidRPr="005B152A" w:rsidRDefault="00667EFE" w:rsidP="00667EFE">
            <w:pPr>
              <w:rPr>
                <w:sz w:val="22"/>
                <w:szCs w:val="22"/>
                <w:lang w:val="es-ES"/>
              </w:rPr>
            </w:pPr>
            <w:r>
              <w:rPr>
                <w:rFonts w:ascii="Calibri" w:hAnsi="Calibri" w:cs="Calibri"/>
                <w:sz w:val="22"/>
                <w:szCs w:val="22"/>
              </w:rPr>
              <w:lastRenderedPageBreak/>
              <w:t>Stay ahead of the game with email updates on legislation, subdivision regulations, city issues and more.</w:t>
            </w:r>
          </w:p>
        </w:tc>
        <w:tc>
          <w:tcPr>
            <w:tcW w:w="4675" w:type="dxa"/>
          </w:tcPr>
          <w:p w14:paraId="05DA163E" w14:textId="2642C192" w:rsidR="00667EFE" w:rsidRDefault="00667EFE" w:rsidP="00667EFE">
            <w:pPr>
              <w:rPr>
                <w:color w:val="2F5496" w:themeColor="accent1" w:themeShade="BF"/>
                <w:lang w:val="es-ES"/>
              </w:rPr>
            </w:pPr>
            <w:r>
              <w:rPr>
                <w:color w:val="2F5496" w:themeColor="accent1" w:themeShade="BF"/>
                <w:lang w:val="es-ES"/>
              </w:rPr>
              <w:lastRenderedPageBreak/>
              <w:t>6</w:t>
            </w:r>
            <w:r w:rsidRPr="005B152A">
              <w:rPr>
                <w:color w:val="2F5496" w:themeColor="accent1" w:themeShade="BF"/>
                <w:lang w:val="es-ES"/>
              </w:rPr>
              <w:t xml:space="preserve">. </w:t>
            </w:r>
            <w:r>
              <w:rPr>
                <w:color w:val="2F5496" w:themeColor="accent1" w:themeShade="BF"/>
                <w:lang w:val="es-ES"/>
              </w:rPr>
              <w:t xml:space="preserve">Aprende Información Importante de la Industria </w:t>
            </w:r>
          </w:p>
          <w:p w14:paraId="11073E4D" w14:textId="77777777" w:rsidR="005B152A" w:rsidRDefault="00FB556F" w:rsidP="00667EFE">
            <w:pPr>
              <w:rPr>
                <w:color w:val="2F5496" w:themeColor="accent1" w:themeShade="BF"/>
                <w:sz w:val="22"/>
                <w:szCs w:val="22"/>
                <w:lang w:val="es-ES"/>
              </w:rPr>
            </w:pPr>
            <w:r>
              <w:rPr>
                <w:color w:val="2F5496" w:themeColor="accent1" w:themeShade="BF"/>
                <w:sz w:val="22"/>
                <w:szCs w:val="22"/>
                <w:lang w:val="es-ES"/>
              </w:rPr>
              <w:lastRenderedPageBreak/>
              <w:t xml:space="preserve">Mantente a la vanguardia con actualizaciones por correo electrónico sobre legislación, regulaciones de subdivisión, problemas de la ciudad y más. </w:t>
            </w:r>
          </w:p>
          <w:p w14:paraId="6A49E110" w14:textId="2EE48D23" w:rsidR="00E83949" w:rsidRPr="005B152A" w:rsidRDefault="00E83949" w:rsidP="00667EFE">
            <w:pPr>
              <w:rPr>
                <w:color w:val="2F5496" w:themeColor="accent1" w:themeShade="BF"/>
                <w:sz w:val="22"/>
                <w:szCs w:val="22"/>
                <w:lang w:val="es-ES"/>
              </w:rPr>
            </w:pPr>
          </w:p>
        </w:tc>
      </w:tr>
      <w:tr w:rsidR="005B152A" w:rsidRPr="005B152A" w14:paraId="4D53944D" w14:textId="77777777" w:rsidTr="00A87DD2">
        <w:tc>
          <w:tcPr>
            <w:tcW w:w="4675" w:type="dxa"/>
          </w:tcPr>
          <w:p w14:paraId="3EA68351" w14:textId="29DBD90A" w:rsidR="00FB556F" w:rsidRDefault="00FB556F" w:rsidP="00FB556F">
            <w:pPr>
              <w:rPr>
                <w:lang w:val="es-ES"/>
              </w:rPr>
            </w:pPr>
            <w:r>
              <w:rPr>
                <w:lang w:val="es-ES"/>
              </w:rPr>
              <w:lastRenderedPageBreak/>
              <w:t>7</w:t>
            </w:r>
            <w:r w:rsidRPr="005B152A">
              <w:rPr>
                <w:lang w:val="es-ES"/>
              </w:rPr>
              <w:t xml:space="preserve">. </w:t>
            </w:r>
            <w:r>
              <w:rPr>
                <w:lang w:val="es-ES"/>
              </w:rPr>
              <w:t>Give Back to Your Community</w:t>
            </w:r>
          </w:p>
          <w:p w14:paraId="121F9939" w14:textId="31B84F5C" w:rsidR="005B152A" w:rsidRPr="005B152A" w:rsidRDefault="00FB556F" w:rsidP="00FB556F">
            <w:pPr>
              <w:rPr>
                <w:sz w:val="22"/>
                <w:szCs w:val="22"/>
                <w:lang w:val="es-ES"/>
              </w:rPr>
            </w:pPr>
            <w:r>
              <w:rPr>
                <w:rFonts w:ascii="Calibri" w:hAnsi="Calibri" w:cs="Calibri"/>
                <w:sz w:val="22"/>
                <w:szCs w:val="22"/>
              </w:rPr>
              <w:t xml:space="preserve">Our members give over $200,000 annually to philanthropic efforts that support housing and education in the Tulsa Community. We have partnered with over 30 organizations like: Tulsa Habitat for Humanity, Family &amp; Children’s Services, Food Bank of Eastern Oklahoma, and more. </w:t>
            </w:r>
          </w:p>
        </w:tc>
        <w:tc>
          <w:tcPr>
            <w:tcW w:w="4675" w:type="dxa"/>
          </w:tcPr>
          <w:p w14:paraId="18C61DA4" w14:textId="0F48C447" w:rsidR="00FB556F" w:rsidRDefault="00FB556F" w:rsidP="00FB556F">
            <w:pPr>
              <w:rPr>
                <w:color w:val="2F5496" w:themeColor="accent1" w:themeShade="BF"/>
                <w:lang w:val="es-ES"/>
              </w:rPr>
            </w:pPr>
            <w:r>
              <w:rPr>
                <w:color w:val="2F5496" w:themeColor="accent1" w:themeShade="BF"/>
                <w:lang w:val="es-ES"/>
              </w:rPr>
              <w:t>7</w:t>
            </w:r>
            <w:r w:rsidRPr="005B152A">
              <w:rPr>
                <w:color w:val="2F5496" w:themeColor="accent1" w:themeShade="BF"/>
                <w:lang w:val="es-ES"/>
              </w:rPr>
              <w:t xml:space="preserve">. </w:t>
            </w:r>
            <w:r>
              <w:rPr>
                <w:color w:val="2F5496" w:themeColor="accent1" w:themeShade="BF"/>
                <w:lang w:val="es-ES"/>
              </w:rPr>
              <w:t>Dar a la Comunidad</w:t>
            </w:r>
          </w:p>
          <w:p w14:paraId="060B1D78" w14:textId="77777777" w:rsidR="005B152A" w:rsidRDefault="00FB556F" w:rsidP="00FB556F">
            <w:pPr>
              <w:rPr>
                <w:color w:val="2F5496" w:themeColor="accent1" w:themeShade="BF"/>
                <w:sz w:val="22"/>
                <w:szCs w:val="22"/>
                <w:lang w:val="es-ES"/>
              </w:rPr>
            </w:pPr>
            <w:r>
              <w:rPr>
                <w:color w:val="2F5496" w:themeColor="accent1" w:themeShade="BF"/>
                <w:sz w:val="22"/>
                <w:szCs w:val="22"/>
                <w:lang w:val="es-ES"/>
              </w:rPr>
              <w:t xml:space="preserve">Nuestros miembros aportan más de $200,000 anualmente a esfuerzos </w:t>
            </w:r>
            <w:r w:rsidR="00473230">
              <w:rPr>
                <w:color w:val="2F5496" w:themeColor="accent1" w:themeShade="BF"/>
                <w:sz w:val="22"/>
                <w:szCs w:val="22"/>
                <w:lang w:val="es-ES"/>
              </w:rPr>
              <w:t>filantrópicos para apoyar las viviendas y la educación en la comunidad de Tulsa. Estamos asociados con más de 30 organizaciones como: Tulsa Hábitat para la Humanidad (Tulsa Habitat for Humanity, por sus siglas en inglés), Servicios Familiares y de los Niños (Family &amp; Children’s Services), Banco de Alimentos del Este de Oklahoma (Food Bank of Eastern Oklahoma) y otras.</w:t>
            </w:r>
          </w:p>
          <w:p w14:paraId="6145C997" w14:textId="5DEDC77E" w:rsidR="00E83949" w:rsidRPr="005B152A" w:rsidRDefault="00E83949" w:rsidP="00FB556F">
            <w:pPr>
              <w:rPr>
                <w:color w:val="2F5496" w:themeColor="accent1" w:themeShade="BF"/>
                <w:sz w:val="22"/>
                <w:szCs w:val="22"/>
                <w:lang w:val="es-ES"/>
              </w:rPr>
            </w:pPr>
          </w:p>
        </w:tc>
      </w:tr>
      <w:tr w:rsidR="005B152A" w:rsidRPr="005B152A" w14:paraId="0845C412" w14:textId="77777777" w:rsidTr="00A87DD2">
        <w:tc>
          <w:tcPr>
            <w:tcW w:w="4675" w:type="dxa"/>
          </w:tcPr>
          <w:p w14:paraId="553DE0C5" w14:textId="1B4B4EFA" w:rsidR="00473230" w:rsidRDefault="00473230" w:rsidP="00473230">
            <w:pPr>
              <w:rPr>
                <w:lang w:val="es-ES"/>
              </w:rPr>
            </w:pPr>
            <w:r>
              <w:rPr>
                <w:lang w:val="es-ES"/>
              </w:rPr>
              <w:t>8</w:t>
            </w:r>
            <w:r w:rsidRPr="005B152A">
              <w:rPr>
                <w:lang w:val="es-ES"/>
              </w:rPr>
              <w:t xml:space="preserve">. </w:t>
            </w:r>
            <w:r>
              <w:rPr>
                <w:lang w:val="es-ES"/>
              </w:rPr>
              <w:t>Receive Exclusive Sponsorship Opportunities</w:t>
            </w:r>
          </w:p>
          <w:p w14:paraId="3741F1D7" w14:textId="6F4068D4" w:rsidR="005B152A" w:rsidRPr="005B152A" w:rsidRDefault="00473230" w:rsidP="00473230">
            <w:pPr>
              <w:rPr>
                <w:sz w:val="22"/>
                <w:szCs w:val="22"/>
                <w:lang w:val="es-ES"/>
              </w:rPr>
            </w:pPr>
            <w:r>
              <w:rPr>
                <w:sz w:val="22"/>
                <w:szCs w:val="22"/>
                <w:lang w:val="es-ES"/>
              </w:rPr>
              <w:t>Our members get exclusive access to hundreds of sponsor opportunities that help them advertise to their direct market ranging from events, meetings, products, online and in publications.</w:t>
            </w:r>
          </w:p>
        </w:tc>
        <w:tc>
          <w:tcPr>
            <w:tcW w:w="4675" w:type="dxa"/>
          </w:tcPr>
          <w:p w14:paraId="59C5535E" w14:textId="23782F0B" w:rsidR="00473230" w:rsidRDefault="00473230" w:rsidP="00473230">
            <w:pPr>
              <w:rPr>
                <w:color w:val="2F5496" w:themeColor="accent1" w:themeShade="BF"/>
                <w:lang w:val="es-ES"/>
              </w:rPr>
            </w:pPr>
            <w:r>
              <w:rPr>
                <w:color w:val="2F5496" w:themeColor="accent1" w:themeShade="BF"/>
                <w:lang w:val="es-ES"/>
              </w:rPr>
              <w:t>8</w:t>
            </w:r>
            <w:r w:rsidRPr="005B152A">
              <w:rPr>
                <w:color w:val="2F5496" w:themeColor="accent1" w:themeShade="BF"/>
                <w:lang w:val="es-ES"/>
              </w:rPr>
              <w:t xml:space="preserve">. </w:t>
            </w:r>
            <w:r>
              <w:rPr>
                <w:color w:val="2F5496" w:themeColor="accent1" w:themeShade="BF"/>
                <w:lang w:val="es-ES"/>
              </w:rPr>
              <w:t>Recibe Oportunidades Exclusivas de Patrocinio</w:t>
            </w:r>
          </w:p>
          <w:p w14:paraId="1A65CFCC" w14:textId="77777777" w:rsidR="005B152A" w:rsidRDefault="00473230" w:rsidP="00473230">
            <w:pPr>
              <w:rPr>
                <w:color w:val="2F5496" w:themeColor="accent1" w:themeShade="BF"/>
                <w:sz w:val="22"/>
                <w:szCs w:val="22"/>
                <w:lang w:val="es-ES"/>
              </w:rPr>
            </w:pPr>
            <w:r>
              <w:rPr>
                <w:color w:val="2F5496" w:themeColor="accent1" w:themeShade="BF"/>
                <w:sz w:val="22"/>
                <w:szCs w:val="22"/>
                <w:lang w:val="es-ES"/>
              </w:rPr>
              <w:t>Nuestros miembros reciben acceso exclusiv</w:t>
            </w:r>
            <w:r w:rsidR="002144E3">
              <w:rPr>
                <w:color w:val="2F5496" w:themeColor="accent1" w:themeShade="BF"/>
                <w:sz w:val="22"/>
                <w:szCs w:val="22"/>
                <w:lang w:val="es-ES"/>
              </w:rPr>
              <w:t>o</w:t>
            </w:r>
            <w:r>
              <w:rPr>
                <w:color w:val="2F5496" w:themeColor="accent1" w:themeShade="BF"/>
                <w:sz w:val="22"/>
                <w:szCs w:val="22"/>
                <w:lang w:val="es-ES"/>
              </w:rPr>
              <w:t xml:space="preserve"> a cientos de oportunidades exclusivas de patrocinio que les ayuda a anunciarse en su mercado directo que incluyen: eventos, reuniones, productos, en línea y en publicaciones.  </w:t>
            </w:r>
          </w:p>
          <w:p w14:paraId="77E7877D" w14:textId="73763F43" w:rsidR="00E83949" w:rsidRPr="005B152A" w:rsidRDefault="00E83949" w:rsidP="00473230">
            <w:pPr>
              <w:rPr>
                <w:color w:val="2F5496" w:themeColor="accent1" w:themeShade="BF"/>
                <w:sz w:val="22"/>
                <w:szCs w:val="22"/>
                <w:lang w:val="es-ES"/>
              </w:rPr>
            </w:pPr>
          </w:p>
        </w:tc>
      </w:tr>
      <w:tr w:rsidR="005B152A" w:rsidRPr="005B152A" w14:paraId="103F87AB" w14:textId="77777777" w:rsidTr="00A87DD2">
        <w:tc>
          <w:tcPr>
            <w:tcW w:w="4675" w:type="dxa"/>
          </w:tcPr>
          <w:p w14:paraId="4E36CBC6" w14:textId="2054F315" w:rsidR="00473230" w:rsidRDefault="00473230" w:rsidP="00473230">
            <w:pPr>
              <w:rPr>
                <w:lang w:val="es-ES"/>
              </w:rPr>
            </w:pPr>
            <w:r>
              <w:rPr>
                <w:lang w:val="es-ES"/>
              </w:rPr>
              <w:t>9</w:t>
            </w:r>
            <w:r w:rsidRPr="005B152A">
              <w:rPr>
                <w:lang w:val="es-ES"/>
              </w:rPr>
              <w:t xml:space="preserve">. </w:t>
            </w:r>
            <w:r>
              <w:rPr>
                <w:lang w:val="es-ES"/>
              </w:rPr>
              <w:t>Earn 3 memberships in 1 – Local, State and National</w:t>
            </w:r>
          </w:p>
          <w:p w14:paraId="777F8B2D" w14:textId="27343BEE" w:rsidR="005B152A" w:rsidRPr="00473230" w:rsidRDefault="00473230" w:rsidP="00473230">
            <w:pPr>
              <w:rPr>
                <w:lang w:val="es-ES"/>
              </w:rPr>
            </w:pPr>
            <w:r w:rsidRPr="00473230">
              <w:rPr>
                <w:rFonts w:ascii="Calibri" w:hAnsi="Calibri" w:cs="Calibri"/>
                <w:sz w:val="22"/>
                <w:szCs w:val="22"/>
              </w:rPr>
              <w:t xml:space="preserve">Your membership at the Tulsa HBA not only earns you benefits here in Tulsa but serves as a membership at the state level with the Oklahoma State Home Builders Association (OSHBA) and nationally at the National Association of Home Builders (NAHB). </w:t>
            </w:r>
          </w:p>
        </w:tc>
        <w:tc>
          <w:tcPr>
            <w:tcW w:w="4675" w:type="dxa"/>
          </w:tcPr>
          <w:p w14:paraId="670DEEB6" w14:textId="309CF2A5" w:rsidR="00473230" w:rsidRDefault="00473230" w:rsidP="00473230">
            <w:pPr>
              <w:rPr>
                <w:color w:val="2F5496" w:themeColor="accent1" w:themeShade="BF"/>
                <w:lang w:val="es-ES"/>
              </w:rPr>
            </w:pPr>
            <w:r>
              <w:rPr>
                <w:color w:val="2F5496" w:themeColor="accent1" w:themeShade="BF"/>
                <w:lang w:val="es-ES"/>
              </w:rPr>
              <w:t>9</w:t>
            </w:r>
            <w:r w:rsidRPr="005B152A">
              <w:rPr>
                <w:color w:val="2F5496" w:themeColor="accent1" w:themeShade="BF"/>
                <w:lang w:val="es-ES"/>
              </w:rPr>
              <w:t xml:space="preserve">. </w:t>
            </w:r>
            <w:r>
              <w:rPr>
                <w:color w:val="2F5496" w:themeColor="accent1" w:themeShade="BF"/>
                <w:lang w:val="es-ES"/>
              </w:rPr>
              <w:t xml:space="preserve">Recibe 3 membresías en 1 – Local, Estatal y Nacional </w:t>
            </w:r>
          </w:p>
          <w:p w14:paraId="3EC43729" w14:textId="77777777" w:rsidR="005B152A" w:rsidRDefault="00473230" w:rsidP="00473230">
            <w:pPr>
              <w:rPr>
                <w:color w:val="2F5496" w:themeColor="accent1" w:themeShade="BF"/>
                <w:sz w:val="22"/>
                <w:szCs w:val="22"/>
                <w:lang w:val="es-ES"/>
              </w:rPr>
            </w:pPr>
            <w:r>
              <w:rPr>
                <w:color w:val="2F5496" w:themeColor="accent1" w:themeShade="BF"/>
                <w:sz w:val="22"/>
                <w:szCs w:val="22"/>
                <w:lang w:val="es-ES"/>
              </w:rPr>
              <w:t>Tu membresía en la HBA de Tulsa no solo te beneficia aquí en Tulsa, pero también cuenta como membresía a nivel estatal con la Asociación de Constructores de Viviendas del Estado de Oklahoma (OSHBA) y a nivel nacional con la Asociación Nacional de Constructores de Vivienda (NAHB).</w:t>
            </w:r>
          </w:p>
          <w:p w14:paraId="730B36BB" w14:textId="4EE192A9" w:rsidR="00E83949" w:rsidRPr="005B152A" w:rsidRDefault="00E83949" w:rsidP="00473230">
            <w:pPr>
              <w:rPr>
                <w:color w:val="2F5496" w:themeColor="accent1" w:themeShade="BF"/>
                <w:sz w:val="22"/>
                <w:szCs w:val="22"/>
                <w:lang w:val="es-ES"/>
              </w:rPr>
            </w:pPr>
          </w:p>
        </w:tc>
      </w:tr>
      <w:tr w:rsidR="005B152A" w:rsidRPr="005B152A" w14:paraId="557F2546" w14:textId="77777777" w:rsidTr="00A87DD2">
        <w:tc>
          <w:tcPr>
            <w:tcW w:w="4675" w:type="dxa"/>
          </w:tcPr>
          <w:p w14:paraId="44CB73EC" w14:textId="77777777" w:rsidR="00473230" w:rsidRDefault="00473230" w:rsidP="00473230">
            <w:pPr>
              <w:rPr>
                <w:lang w:val="es-ES"/>
              </w:rPr>
            </w:pPr>
            <w:r>
              <w:rPr>
                <w:lang w:val="es-ES"/>
              </w:rPr>
              <w:t>10</w:t>
            </w:r>
            <w:r w:rsidRPr="005B152A">
              <w:rPr>
                <w:lang w:val="es-ES"/>
              </w:rPr>
              <w:t xml:space="preserve">. </w:t>
            </w:r>
            <w:r>
              <w:rPr>
                <w:lang w:val="es-ES"/>
              </w:rPr>
              <w:t>Become an industry leader</w:t>
            </w:r>
          </w:p>
          <w:p w14:paraId="7044559A" w14:textId="4C2B0BFC" w:rsidR="005B152A" w:rsidRPr="00473230" w:rsidRDefault="00473230" w:rsidP="00473230">
            <w:pPr>
              <w:rPr>
                <w:lang w:val="es-ES"/>
              </w:rPr>
            </w:pPr>
            <w:r w:rsidRPr="00473230">
              <w:rPr>
                <w:rFonts w:ascii="Calibri" w:hAnsi="Calibri" w:cs="Calibri"/>
                <w:sz w:val="22"/>
                <w:szCs w:val="22"/>
              </w:rPr>
              <w:t xml:space="preserve">Our members gain leadership skills by serving on committees and council leadership boards to better serve our Association and community. </w:t>
            </w:r>
          </w:p>
        </w:tc>
        <w:tc>
          <w:tcPr>
            <w:tcW w:w="4675" w:type="dxa"/>
          </w:tcPr>
          <w:p w14:paraId="7324E892" w14:textId="4F5F06F0" w:rsidR="00A757E8" w:rsidRDefault="00473230" w:rsidP="00A757E8">
            <w:pPr>
              <w:rPr>
                <w:color w:val="2F5496" w:themeColor="accent1" w:themeShade="BF"/>
                <w:lang w:val="es-ES"/>
              </w:rPr>
            </w:pPr>
            <w:r>
              <w:rPr>
                <w:color w:val="2F5496" w:themeColor="accent1" w:themeShade="BF"/>
                <w:lang w:val="es-ES"/>
              </w:rPr>
              <w:t>10</w:t>
            </w:r>
            <w:r w:rsidRPr="005B152A">
              <w:rPr>
                <w:color w:val="2F5496" w:themeColor="accent1" w:themeShade="BF"/>
                <w:lang w:val="es-ES"/>
              </w:rPr>
              <w:t xml:space="preserve">. </w:t>
            </w:r>
            <w:r w:rsidR="00A757E8">
              <w:rPr>
                <w:color w:val="2F5496" w:themeColor="accent1" w:themeShade="BF"/>
                <w:lang w:val="es-ES"/>
              </w:rPr>
              <w:t xml:space="preserve">Conviértete en un líder de la industria  </w:t>
            </w:r>
          </w:p>
          <w:p w14:paraId="6E28CD17" w14:textId="77777777" w:rsidR="005B152A" w:rsidRDefault="00A757E8" w:rsidP="00A757E8">
            <w:pPr>
              <w:rPr>
                <w:color w:val="2F5496" w:themeColor="accent1" w:themeShade="BF"/>
                <w:sz w:val="22"/>
                <w:szCs w:val="22"/>
                <w:lang w:val="es-ES"/>
              </w:rPr>
            </w:pPr>
            <w:r>
              <w:rPr>
                <w:color w:val="2F5496" w:themeColor="accent1" w:themeShade="BF"/>
                <w:sz w:val="22"/>
                <w:szCs w:val="22"/>
                <w:lang w:val="es-ES"/>
              </w:rPr>
              <w:t xml:space="preserve">Nuestros miembros </w:t>
            </w:r>
            <w:r w:rsidR="00FF5F49">
              <w:rPr>
                <w:color w:val="2F5496" w:themeColor="accent1" w:themeShade="BF"/>
                <w:sz w:val="22"/>
                <w:szCs w:val="22"/>
                <w:lang w:val="es-ES"/>
              </w:rPr>
              <w:t>adquieren habilidades de liderazgo sirviendo en comités y juntas de liderazgo del consejo para servir mejor a la Asociación y a la comunidad.</w:t>
            </w:r>
          </w:p>
          <w:p w14:paraId="0894F4C7" w14:textId="0884EA9A" w:rsidR="00E83949" w:rsidRPr="005B152A" w:rsidRDefault="00E83949" w:rsidP="00A757E8">
            <w:pPr>
              <w:rPr>
                <w:color w:val="2F5496" w:themeColor="accent1" w:themeShade="BF"/>
                <w:sz w:val="22"/>
                <w:szCs w:val="22"/>
                <w:lang w:val="es-ES"/>
              </w:rPr>
            </w:pPr>
          </w:p>
        </w:tc>
      </w:tr>
      <w:tr w:rsidR="005B152A" w:rsidRPr="005B152A" w14:paraId="3DC72848" w14:textId="77777777" w:rsidTr="00A87DD2">
        <w:tc>
          <w:tcPr>
            <w:tcW w:w="4675" w:type="dxa"/>
          </w:tcPr>
          <w:p w14:paraId="09C5C400" w14:textId="1F0B79F5" w:rsidR="005B152A" w:rsidRPr="005B152A" w:rsidRDefault="00FF5F49" w:rsidP="00732F2F">
            <w:pPr>
              <w:rPr>
                <w:sz w:val="22"/>
                <w:szCs w:val="22"/>
                <w:lang w:val="es-ES"/>
              </w:rPr>
            </w:pPr>
            <w:r>
              <w:rPr>
                <w:sz w:val="22"/>
                <w:szCs w:val="22"/>
                <w:lang w:val="es-ES"/>
              </w:rPr>
              <w:t>Director of Membership</w:t>
            </w:r>
          </w:p>
        </w:tc>
        <w:tc>
          <w:tcPr>
            <w:tcW w:w="4675" w:type="dxa"/>
          </w:tcPr>
          <w:p w14:paraId="1C4673ED" w14:textId="77777777" w:rsidR="005B152A" w:rsidRDefault="00FF5F49" w:rsidP="00732F2F">
            <w:pPr>
              <w:rPr>
                <w:color w:val="2F5496" w:themeColor="accent1" w:themeShade="BF"/>
                <w:sz w:val="22"/>
                <w:szCs w:val="22"/>
                <w:lang w:val="es-ES"/>
              </w:rPr>
            </w:pPr>
            <w:r>
              <w:rPr>
                <w:color w:val="2F5496" w:themeColor="accent1" w:themeShade="BF"/>
                <w:sz w:val="22"/>
                <w:szCs w:val="22"/>
                <w:lang w:val="es-ES"/>
              </w:rPr>
              <w:t xml:space="preserve">Directora de Membresía </w:t>
            </w:r>
          </w:p>
          <w:p w14:paraId="02FCF81D" w14:textId="7E1239F5" w:rsidR="00E83949" w:rsidRPr="005B152A" w:rsidRDefault="00E83949" w:rsidP="00732F2F">
            <w:pPr>
              <w:rPr>
                <w:color w:val="2F5496" w:themeColor="accent1" w:themeShade="BF"/>
                <w:sz w:val="22"/>
                <w:szCs w:val="22"/>
                <w:lang w:val="es-ES"/>
              </w:rPr>
            </w:pPr>
          </w:p>
        </w:tc>
      </w:tr>
    </w:tbl>
    <w:p w14:paraId="30E3ECC9" w14:textId="25FB3429" w:rsidR="00CA0F93" w:rsidRPr="005B152A" w:rsidRDefault="00CA0F93">
      <w:pPr>
        <w:rPr>
          <w:lang w:val="es-ES"/>
        </w:rPr>
      </w:pPr>
    </w:p>
    <w:p w14:paraId="36992974" w14:textId="77777777" w:rsidR="00E94261" w:rsidRDefault="00E94261">
      <w:pPr>
        <w:rPr>
          <w:lang w:val="es-ES"/>
        </w:rPr>
      </w:pPr>
    </w:p>
    <w:p w14:paraId="08732C2E" w14:textId="77777777" w:rsidR="00AB4950" w:rsidRDefault="00AB4950">
      <w:pPr>
        <w:rPr>
          <w:lang w:val="es-ES"/>
        </w:rPr>
      </w:pPr>
    </w:p>
    <w:p w14:paraId="3A0A623F" w14:textId="77777777" w:rsidR="002B74C3" w:rsidRPr="005B152A" w:rsidRDefault="002B74C3">
      <w:pPr>
        <w:rPr>
          <w:lang w:val="es-ES"/>
        </w:rPr>
      </w:pPr>
    </w:p>
    <w:sectPr w:rsidR="002B74C3" w:rsidRPr="005B15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0A3D" w14:textId="77777777" w:rsidR="006270FF" w:rsidRDefault="006270FF" w:rsidP="00A87DD2">
      <w:r>
        <w:separator/>
      </w:r>
    </w:p>
  </w:endnote>
  <w:endnote w:type="continuationSeparator" w:id="0">
    <w:p w14:paraId="2D8FC4F6" w14:textId="77777777" w:rsidR="006270FF" w:rsidRDefault="006270FF" w:rsidP="00A8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1749" w14:textId="77777777" w:rsidR="006270FF" w:rsidRDefault="006270FF" w:rsidP="00A87DD2">
      <w:r>
        <w:separator/>
      </w:r>
    </w:p>
  </w:footnote>
  <w:footnote w:type="continuationSeparator" w:id="0">
    <w:p w14:paraId="01D593DB" w14:textId="77777777" w:rsidR="006270FF" w:rsidRDefault="006270FF" w:rsidP="00A8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865C" w14:textId="17E85177" w:rsidR="00A87DD2" w:rsidRPr="005F6ED2" w:rsidRDefault="003624F8" w:rsidP="00A87DD2">
    <w:pPr>
      <w:rPr>
        <w:rFonts w:ascii="Times" w:hAnsi="Times"/>
        <w:b/>
        <w:bCs/>
        <w:sz w:val="28"/>
        <w:szCs w:val="28"/>
        <w:lang w:val="es-ES"/>
      </w:rPr>
    </w:pPr>
    <w:r>
      <w:rPr>
        <w:rFonts w:ascii="Times" w:hAnsi="Times"/>
        <w:b/>
        <w:bCs/>
        <w:sz w:val="28"/>
        <w:szCs w:val="28"/>
        <w:lang w:val="es-ES"/>
      </w:rPr>
      <w:t>10 Reasons to Join</w:t>
    </w:r>
  </w:p>
  <w:p w14:paraId="1B953B66" w14:textId="0676DCCF" w:rsidR="00A87DD2" w:rsidRDefault="00A87DD2">
    <w:pPr>
      <w:pStyle w:val="Header"/>
    </w:pPr>
  </w:p>
  <w:p w14:paraId="68C0C18C" w14:textId="77777777" w:rsidR="00A87DD2" w:rsidRDefault="00A87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9A9"/>
    <w:multiLevelType w:val="hybridMultilevel"/>
    <w:tmpl w:val="110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4CF5"/>
    <w:multiLevelType w:val="hybridMultilevel"/>
    <w:tmpl w:val="3816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F7C0B"/>
    <w:multiLevelType w:val="hybridMultilevel"/>
    <w:tmpl w:val="864ED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F3099"/>
    <w:multiLevelType w:val="hybridMultilevel"/>
    <w:tmpl w:val="6C28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FF7BB7"/>
    <w:multiLevelType w:val="hybridMultilevel"/>
    <w:tmpl w:val="69D8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498409">
    <w:abstractNumId w:val="1"/>
  </w:num>
  <w:num w:numId="2" w16cid:durableId="884414476">
    <w:abstractNumId w:val="4"/>
  </w:num>
  <w:num w:numId="3" w16cid:durableId="773596897">
    <w:abstractNumId w:val="2"/>
  </w:num>
  <w:num w:numId="4" w16cid:durableId="869226094">
    <w:abstractNumId w:val="0"/>
  </w:num>
  <w:num w:numId="5" w16cid:durableId="112269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ED"/>
    <w:rsid w:val="000309FB"/>
    <w:rsid w:val="000B0662"/>
    <w:rsid w:val="002144E3"/>
    <w:rsid w:val="002B74C3"/>
    <w:rsid w:val="002C2042"/>
    <w:rsid w:val="0031670B"/>
    <w:rsid w:val="003523E2"/>
    <w:rsid w:val="003624F8"/>
    <w:rsid w:val="00420245"/>
    <w:rsid w:val="00421CB2"/>
    <w:rsid w:val="00473230"/>
    <w:rsid w:val="004C4A98"/>
    <w:rsid w:val="004D66A6"/>
    <w:rsid w:val="005B152A"/>
    <w:rsid w:val="006270FF"/>
    <w:rsid w:val="00667EFE"/>
    <w:rsid w:val="006E6551"/>
    <w:rsid w:val="0070012C"/>
    <w:rsid w:val="00732F2F"/>
    <w:rsid w:val="00757EAC"/>
    <w:rsid w:val="0080431A"/>
    <w:rsid w:val="008708EA"/>
    <w:rsid w:val="0089602E"/>
    <w:rsid w:val="00913492"/>
    <w:rsid w:val="00936F1B"/>
    <w:rsid w:val="00A757E8"/>
    <w:rsid w:val="00A87DD2"/>
    <w:rsid w:val="00AB4950"/>
    <w:rsid w:val="00B14947"/>
    <w:rsid w:val="00C8211C"/>
    <w:rsid w:val="00CA0F93"/>
    <w:rsid w:val="00E758B6"/>
    <w:rsid w:val="00E77C27"/>
    <w:rsid w:val="00E83949"/>
    <w:rsid w:val="00E94261"/>
    <w:rsid w:val="00F46989"/>
    <w:rsid w:val="00F511C2"/>
    <w:rsid w:val="00FB556F"/>
    <w:rsid w:val="00FE4EED"/>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18D9"/>
  <w15:chartTrackingRefBased/>
  <w15:docId w15:val="{CA62A8D3-F612-0441-AA54-4EE380F0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23E2"/>
    <w:rPr>
      <w:i/>
      <w:iCs/>
    </w:rPr>
  </w:style>
  <w:style w:type="paragraph" w:styleId="ListParagraph">
    <w:name w:val="List Paragraph"/>
    <w:basedOn w:val="Normal"/>
    <w:uiPriority w:val="34"/>
    <w:qFormat/>
    <w:rsid w:val="005B152A"/>
    <w:pPr>
      <w:ind w:left="720"/>
      <w:contextualSpacing/>
    </w:pPr>
  </w:style>
  <w:style w:type="paragraph" w:styleId="NormalWeb">
    <w:name w:val="Normal (Web)"/>
    <w:basedOn w:val="Normal"/>
    <w:uiPriority w:val="99"/>
    <w:unhideWhenUsed/>
    <w:rsid w:val="00667EF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87DD2"/>
    <w:pPr>
      <w:tabs>
        <w:tab w:val="center" w:pos="4680"/>
        <w:tab w:val="right" w:pos="9360"/>
      </w:tabs>
    </w:pPr>
  </w:style>
  <w:style w:type="character" w:customStyle="1" w:styleId="HeaderChar">
    <w:name w:val="Header Char"/>
    <w:basedOn w:val="DefaultParagraphFont"/>
    <w:link w:val="Header"/>
    <w:uiPriority w:val="99"/>
    <w:rsid w:val="00A87DD2"/>
  </w:style>
  <w:style w:type="paragraph" w:styleId="Footer">
    <w:name w:val="footer"/>
    <w:basedOn w:val="Normal"/>
    <w:link w:val="FooterChar"/>
    <w:uiPriority w:val="99"/>
    <w:unhideWhenUsed/>
    <w:rsid w:val="00A87DD2"/>
    <w:pPr>
      <w:tabs>
        <w:tab w:val="center" w:pos="4680"/>
        <w:tab w:val="right" w:pos="9360"/>
      </w:tabs>
    </w:pPr>
  </w:style>
  <w:style w:type="character" w:customStyle="1" w:styleId="FooterChar">
    <w:name w:val="Footer Char"/>
    <w:basedOn w:val="DefaultParagraphFont"/>
    <w:link w:val="Footer"/>
    <w:uiPriority w:val="99"/>
    <w:rsid w:val="00A87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2548">
      <w:bodyDiv w:val="1"/>
      <w:marLeft w:val="0"/>
      <w:marRight w:val="0"/>
      <w:marTop w:val="0"/>
      <w:marBottom w:val="0"/>
      <w:divBdr>
        <w:top w:val="none" w:sz="0" w:space="0" w:color="auto"/>
        <w:left w:val="none" w:sz="0" w:space="0" w:color="auto"/>
        <w:bottom w:val="none" w:sz="0" w:space="0" w:color="auto"/>
        <w:right w:val="none" w:sz="0" w:space="0" w:color="auto"/>
      </w:divBdr>
    </w:div>
    <w:div w:id="847404150">
      <w:bodyDiv w:val="1"/>
      <w:marLeft w:val="0"/>
      <w:marRight w:val="0"/>
      <w:marTop w:val="0"/>
      <w:marBottom w:val="0"/>
      <w:divBdr>
        <w:top w:val="none" w:sz="0" w:space="0" w:color="auto"/>
        <w:left w:val="none" w:sz="0" w:space="0" w:color="auto"/>
        <w:bottom w:val="none" w:sz="0" w:space="0" w:color="auto"/>
        <w:right w:val="none" w:sz="0" w:space="0" w:color="auto"/>
      </w:divBdr>
      <w:divsChild>
        <w:div w:id="1202475899">
          <w:marLeft w:val="0"/>
          <w:marRight w:val="0"/>
          <w:marTop w:val="0"/>
          <w:marBottom w:val="0"/>
          <w:divBdr>
            <w:top w:val="none" w:sz="0" w:space="0" w:color="auto"/>
            <w:left w:val="none" w:sz="0" w:space="0" w:color="auto"/>
            <w:bottom w:val="none" w:sz="0" w:space="0" w:color="auto"/>
            <w:right w:val="none" w:sz="0" w:space="0" w:color="auto"/>
          </w:divBdr>
          <w:divsChild>
            <w:div w:id="967320397">
              <w:marLeft w:val="0"/>
              <w:marRight w:val="0"/>
              <w:marTop w:val="0"/>
              <w:marBottom w:val="0"/>
              <w:divBdr>
                <w:top w:val="none" w:sz="0" w:space="0" w:color="auto"/>
                <w:left w:val="none" w:sz="0" w:space="0" w:color="auto"/>
                <w:bottom w:val="none" w:sz="0" w:space="0" w:color="auto"/>
                <w:right w:val="none" w:sz="0" w:space="0" w:color="auto"/>
              </w:divBdr>
              <w:divsChild>
                <w:div w:id="1691638545">
                  <w:marLeft w:val="0"/>
                  <w:marRight w:val="0"/>
                  <w:marTop w:val="0"/>
                  <w:marBottom w:val="0"/>
                  <w:divBdr>
                    <w:top w:val="none" w:sz="0" w:space="0" w:color="auto"/>
                    <w:left w:val="none" w:sz="0" w:space="0" w:color="auto"/>
                    <w:bottom w:val="none" w:sz="0" w:space="0" w:color="auto"/>
                    <w:right w:val="none" w:sz="0" w:space="0" w:color="auto"/>
                  </w:divBdr>
                  <w:divsChild>
                    <w:div w:id="16759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83383">
      <w:bodyDiv w:val="1"/>
      <w:marLeft w:val="0"/>
      <w:marRight w:val="0"/>
      <w:marTop w:val="0"/>
      <w:marBottom w:val="0"/>
      <w:divBdr>
        <w:top w:val="none" w:sz="0" w:space="0" w:color="auto"/>
        <w:left w:val="none" w:sz="0" w:space="0" w:color="auto"/>
        <w:bottom w:val="none" w:sz="0" w:space="0" w:color="auto"/>
        <w:right w:val="none" w:sz="0" w:space="0" w:color="auto"/>
      </w:divBdr>
      <w:divsChild>
        <w:div w:id="415177169">
          <w:marLeft w:val="0"/>
          <w:marRight w:val="0"/>
          <w:marTop w:val="0"/>
          <w:marBottom w:val="0"/>
          <w:divBdr>
            <w:top w:val="none" w:sz="0" w:space="0" w:color="auto"/>
            <w:left w:val="none" w:sz="0" w:space="0" w:color="auto"/>
            <w:bottom w:val="none" w:sz="0" w:space="0" w:color="auto"/>
            <w:right w:val="none" w:sz="0" w:space="0" w:color="auto"/>
          </w:divBdr>
          <w:divsChild>
            <w:div w:id="2144230404">
              <w:marLeft w:val="0"/>
              <w:marRight w:val="0"/>
              <w:marTop w:val="0"/>
              <w:marBottom w:val="0"/>
              <w:divBdr>
                <w:top w:val="none" w:sz="0" w:space="0" w:color="auto"/>
                <w:left w:val="none" w:sz="0" w:space="0" w:color="auto"/>
                <w:bottom w:val="none" w:sz="0" w:space="0" w:color="auto"/>
                <w:right w:val="none" w:sz="0" w:space="0" w:color="auto"/>
              </w:divBdr>
              <w:divsChild>
                <w:div w:id="792135250">
                  <w:marLeft w:val="0"/>
                  <w:marRight w:val="0"/>
                  <w:marTop w:val="0"/>
                  <w:marBottom w:val="0"/>
                  <w:divBdr>
                    <w:top w:val="none" w:sz="0" w:space="0" w:color="auto"/>
                    <w:left w:val="none" w:sz="0" w:space="0" w:color="auto"/>
                    <w:bottom w:val="none" w:sz="0" w:space="0" w:color="auto"/>
                    <w:right w:val="none" w:sz="0" w:space="0" w:color="auto"/>
                  </w:divBdr>
                  <w:divsChild>
                    <w:div w:id="14385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38631">
      <w:bodyDiv w:val="1"/>
      <w:marLeft w:val="0"/>
      <w:marRight w:val="0"/>
      <w:marTop w:val="0"/>
      <w:marBottom w:val="0"/>
      <w:divBdr>
        <w:top w:val="none" w:sz="0" w:space="0" w:color="auto"/>
        <w:left w:val="none" w:sz="0" w:space="0" w:color="auto"/>
        <w:bottom w:val="none" w:sz="0" w:space="0" w:color="auto"/>
        <w:right w:val="none" w:sz="0" w:space="0" w:color="auto"/>
      </w:divBdr>
      <w:divsChild>
        <w:div w:id="1373461473">
          <w:marLeft w:val="0"/>
          <w:marRight w:val="0"/>
          <w:marTop w:val="0"/>
          <w:marBottom w:val="0"/>
          <w:divBdr>
            <w:top w:val="none" w:sz="0" w:space="0" w:color="auto"/>
            <w:left w:val="none" w:sz="0" w:space="0" w:color="auto"/>
            <w:bottom w:val="none" w:sz="0" w:space="0" w:color="auto"/>
            <w:right w:val="none" w:sz="0" w:space="0" w:color="auto"/>
          </w:divBdr>
          <w:divsChild>
            <w:div w:id="1976762784">
              <w:marLeft w:val="0"/>
              <w:marRight w:val="0"/>
              <w:marTop w:val="0"/>
              <w:marBottom w:val="0"/>
              <w:divBdr>
                <w:top w:val="none" w:sz="0" w:space="0" w:color="auto"/>
                <w:left w:val="none" w:sz="0" w:space="0" w:color="auto"/>
                <w:bottom w:val="none" w:sz="0" w:space="0" w:color="auto"/>
                <w:right w:val="none" w:sz="0" w:space="0" w:color="auto"/>
              </w:divBdr>
              <w:divsChild>
                <w:div w:id="1385374505">
                  <w:marLeft w:val="0"/>
                  <w:marRight w:val="0"/>
                  <w:marTop w:val="0"/>
                  <w:marBottom w:val="0"/>
                  <w:divBdr>
                    <w:top w:val="none" w:sz="0" w:space="0" w:color="auto"/>
                    <w:left w:val="none" w:sz="0" w:space="0" w:color="auto"/>
                    <w:bottom w:val="none" w:sz="0" w:space="0" w:color="auto"/>
                    <w:right w:val="none" w:sz="0" w:space="0" w:color="auto"/>
                  </w:divBdr>
                  <w:divsChild>
                    <w:div w:id="12108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Gitzel Puente</dc:creator>
  <cp:keywords/>
  <dc:description/>
  <cp:lastModifiedBy>Gitzel Puente</cp:lastModifiedBy>
  <cp:revision>11</cp:revision>
  <dcterms:created xsi:type="dcterms:W3CDTF">2023-03-17T18:19:00Z</dcterms:created>
  <dcterms:modified xsi:type="dcterms:W3CDTF">2023-03-23T14:45:00Z</dcterms:modified>
</cp:coreProperties>
</file>