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803" w:rsidRDefault="00DE6803" w:rsidP="00DE6803">
      <w:pPr>
        <w:jc w:val="center"/>
        <w:rPr>
          <w:b/>
          <w:sz w:val="28"/>
          <w:szCs w:val="28"/>
          <w:u w:val="single"/>
        </w:rPr>
      </w:pPr>
    </w:p>
    <w:p w:rsidR="00DE6803" w:rsidRPr="003B563C" w:rsidRDefault="00DE6803" w:rsidP="00DE6803">
      <w:pPr>
        <w:rPr>
          <w:rFonts w:cstheme="minorHAnsi"/>
          <w:b/>
          <w:sz w:val="24"/>
          <w:szCs w:val="24"/>
        </w:rPr>
      </w:pPr>
      <w:r w:rsidRPr="003B563C">
        <w:rPr>
          <w:rFonts w:cstheme="minorHAnsi"/>
          <w:b/>
          <w:sz w:val="24"/>
          <w:szCs w:val="24"/>
        </w:rPr>
        <w:t xml:space="preserve">RE:  </w:t>
      </w:r>
      <w:r w:rsidRPr="003B563C">
        <w:rPr>
          <w:rFonts w:cstheme="minorHAnsi"/>
          <w:b/>
          <w:sz w:val="24"/>
          <w:szCs w:val="24"/>
        </w:rPr>
        <w:tab/>
      </w:r>
      <w:r w:rsidRPr="003B563C">
        <w:rPr>
          <w:rFonts w:cstheme="minorHAnsi"/>
          <w:b/>
          <w:sz w:val="24"/>
          <w:szCs w:val="24"/>
        </w:rPr>
        <w:tab/>
        <w:t>Robert Smith</w:t>
      </w:r>
    </w:p>
    <w:p w:rsidR="00DE6803" w:rsidRPr="003B563C" w:rsidRDefault="004D5F3D" w:rsidP="00DE6803">
      <w:pPr>
        <w:rPr>
          <w:rFonts w:cstheme="minorHAnsi"/>
          <w:b/>
          <w:sz w:val="24"/>
          <w:szCs w:val="24"/>
        </w:rPr>
      </w:pPr>
      <w:r w:rsidRPr="003B563C">
        <w:rPr>
          <w:rFonts w:cstheme="minorHAnsi"/>
          <w:b/>
          <w:sz w:val="24"/>
          <w:szCs w:val="24"/>
        </w:rPr>
        <w:t>DOB:</w:t>
      </w:r>
      <w:r w:rsidRPr="003B563C">
        <w:rPr>
          <w:rFonts w:cstheme="minorHAnsi"/>
          <w:b/>
          <w:sz w:val="24"/>
          <w:szCs w:val="24"/>
        </w:rPr>
        <w:tab/>
      </w:r>
      <w:r w:rsidRPr="003B563C">
        <w:rPr>
          <w:rFonts w:cstheme="minorHAnsi"/>
          <w:b/>
          <w:sz w:val="24"/>
          <w:szCs w:val="24"/>
        </w:rPr>
        <w:tab/>
        <w:t>May 17, 1978</w:t>
      </w:r>
    </w:p>
    <w:p w:rsidR="00DE6803" w:rsidRPr="003B563C" w:rsidRDefault="004D5F3D" w:rsidP="00DE6803">
      <w:pPr>
        <w:rPr>
          <w:rFonts w:cstheme="minorHAnsi"/>
          <w:b/>
          <w:sz w:val="24"/>
          <w:szCs w:val="24"/>
        </w:rPr>
      </w:pPr>
      <w:r w:rsidRPr="003B563C">
        <w:rPr>
          <w:rFonts w:cstheme="minorHAnsi"/>
          <w:b/>
          <w:sz w:val="24"/>
          <w:szCs w:val="24"/>
        </w:rPr>
        <w:t xml:space="preserve">DOI:  </w:t>
      </w:r>
      <w:r w:rsidRPr="003B563C">
        <w:rPr>
          <w:rFonts w:cstheme="minorHAnsi"/>
          <w:b/>
          <w:sz w:val="24"/>
          <w:szCs w:val="24"/>
        </w:rPr>
        <w:tab/>
      </w:r>
      <w:r w:rsidRPr="003B563C">
        <w:rPr>
          <w:rFonts w:cstheme="minorHAnsi"/>
          <w:b/>
          <w:sz w:val="24"/>
          <w:szCs w:val="24"/>
        </w:rPr>
        <w:tab/>
        <w:t>June 24, 2019</w:t>
      </w:r>
    </w:p>
    <w:p w:rsidR="00DE6803" w:rsidRPr="003B563C" w:rsidRDefault="00D05A3D" w:rsidP="00DE6803">
      <w:pPr>
        <w:pBdr>
          <w:bottom w:val="single" w:sz="12" w:space="1" w:color="auto"/>
        </w:pBdr>
        <w:rPr>
          <w:rFonts w:cstheme="minorHAnsi"/>
          <w:b/>
          <w:sz w:val="24"/>
          <w:szCs w:val="24"/>
        </w:rPr>
      </w:pPr>
      <w:r w:rsidRPr="003B563C">
        <w:rPr>
          <w:rFonts w:cstheme="minorHAnsi"/>
          <w:b/>
          <w:sz w:val="24"/>
          <w:szCs w:val="24"/>
        </w:rPr>
        <w:t xml:space="preserve">DATE: </w:t>
      </w:r>
      <w:r w:rsidRPr="003B563C">
        <w:rPr>
          <w:rFonts w:cstheme="minorHAnsi"/>
          <w:b/>
          <w:sz w:val="24"/>
          <w:szCs w:val="24"/>
        </w:rPr>
        <w:tab/>
      </w:r>
      <w:r w:rsidRPr="003B563C">
        <w:rPr>
          <w:rFonts w:cstheme="minorHAnsi"/>
          <w:b/>
          <w:sz w:val="24"/>
          <w:szCs w:val="24"/>
        </w:rPr>
        <w:tab/>
        <w:t>January</w:t>
      </w:r>
      <w:r w:rsidR="004D5F3D" w:rsidRPr="003B563C">
        <w:rPr>
          <w:rFonts w:cstheme="minorHAnsi"/>
          <w:b/>
          <w:sz w:val="24"/>
          <w:szCs w:val="24"/>
        </w:rPr>
        <w:t xml:space="preserve"> 16, 2021</w:t>
      </w:r>
    </w:p>
    <w:p w:rsidR="00DE6803" w:rsidRPr="003B563C" w:rsidRDefault="00DE6803" w:rsidP="00DE6803">
      <w:pPr>
        <w:rPr>
          <w:rFonts w:cstheme="minorHAnsi"/>
          <w:b/>
          <w:sz w:val="24"/>
          <w:szCs w:val="24"/>
        </w:rPr>
      </w:pPr>
    </w:p>
    <w:p w:rsidR="00DE6803" w:rsidRPr="003B563C" w:rsidRDefault="00DE6803" w:rsidP="00DE6803">
      <w:pPr>
        <w:rPr>
          <w:rFonts w:cstheme="minorHAnsi"/>
          <w:b/>
          <w:sz w:val="28"/>
          <w:szCs w:val="28"/>
        </w:rPr>
      </w:pPr>
      <w:r w:rsidRPr="003B563C">
        <w:rPr>
          <w:rFonts w:cstheme="minorHAnsi"/>
          <w:b/>
          <w:sz w:val="28"/>
          <w:szCs w:val="28"/>
        </w:rPr>
        <w:t>Factual Background:</w:t>
      </w:r>
    </w:p>
    <w:p w:rsidR="00DE6803" w:rsidRPr="003B563C" w:rsidRDefault="001C4EE6" w:rsidP="00DE6803">
      <w:pPr>
        <w:rPr>
          <w:rFonts w:cstheme="minorHAnsi"/>
          <w:sz w:val="24"/>
          <w:szCs w:val="24"/>
        </w:rPr>
      </w:pPr>
      <w:r w:rsidRPr="003B563C">
        <w:rPr>
          <w:rFonts w:cstheme="minorHAnsi"/>
          <w:sz w:val="24"/>
          <w:szCs w:val="24"/>
        </w:rPr>
        <w:t>Robert Smith, a 41-year-</w:t>
      </w:r>
      <w:r w:rsidR="00DE6803" w:rsidRPr="003B563C">
        <w:rPr>
          <w:rFonts w:cstheme="minorHAnsi"/>
          <w:sz w:val="24"/>
          <w:szCs w:val="24"/>
        </w:rPr>
        <w:t>old male, sustained a fall at ABC Market when he slipped on an oily substance on the floor.  Mr. Smith fell directly on his left knee and sought treatment at ABC Urgent Care three days later.  He was diagnosed with a contusion and effusion to the left knee, his radiographs were negative, and he was referred to ABC Orthopedic Clinic for follow up.  Mr. Smith was seen by Dr. Warren Wilson, or</w:t>
      </w:r>
      <w:r w:rsidR="004D5F3D" w:rsidRPr="003B563C">
        <w:rPr>
          <w:rFonts w:cstheme="minorHAnsi"/>
          <w:sz w:val="24"/>
          <w:szCs w:val="24"/>
        </w:rPr>
        <w:t>thopedic surgeon on July 1, 2019</w:t>
      </w:r>
      <w:r w:rsidR="00DE6803" w:rsidRPr="003B563C">
        <w:rPr>
          <w:rFonts w:cstheme="minorHAnsi"/>
          <w:sz w:val="24"/>
          <w:szCs w:val="24"/>
        </w:rPr>
        <w:t>.  He reported his pain as 7/10 with throbbing, aching, pressure and weakness.  Dr. Wils</w:t>
      </w:r>
      <w:r w:rsidR="004D5F3D" w:rsidRPr="003B563C">
        <w:rPr>
          <w:rFonts w:cstheme="minorHAnsi"/>
          <w:sz w:val="24"/>
          <w:szCs w:val="24"/>
        </w:rPr>
        <w:t>on had treated Mr. Smith in 2018</w:t>
      </w:r>
      <w:r w:rsidR="00DE6803" w:rsidRPr="003B563C">
        <w:rPr>
          <w:rFonts w:cstheme="minorHAnsi"/>
          <w:sz w:val="24"/>
          <w:szCs w:val="24"/>
        </w:rPr>
        <w:t xml:space="preserve"> for a patellar dislocation of the left knee, but he ha</w:t>
      </w:r>
      <w:r w:rsidR="00D05A3D" w:rsidRPr="003B563C">
        <w:rPr>
          <w:rFonts w:cstheme="minorHAnsi"/>
          <w:sz w:val="24"/>
          <w:szCs w:val="24"/>
        </w:rPr>
        <w:t>d</w:t>
      </w:r>
      <w:r w:rsidR="00DE6803" w:rsidRPr="003B563C">
        <w:rPr>
          <w:rFonts w:cstheme="minorHAnsi"/>
          <w:sz w:val="24"/>
          <w:szCs w:val="24"/>
        </w:rPr>
        <w:t xml:space="preserve"> achieved a good recovery at the time of that injury.  An MRI was ordered to further evaluate the knee injury, and he was instructed to use a knee immobilizer until seen at the next office visit.  The MRI revealed injury of the medi</w:t>
      </w:r>
      <w:r w:rsidRPr="003B563C">
        <w:rPr>
          <w:rFonts w:cstheme="minorHAnsi"/>
          <w:sz w:val="24"/>
          <w:szCs w:val="24"/>
        </w:rPr>
        <w:t xml:space="preserve">al patellofemoral retinaculum, </w:t>
      </w:r>
      <w:r w:rsidR="00D05A3D" w:rsidRPr="003B563C">
        <w:rPr>
          <w:rFonts w:cstheme="minorHAnsi"/>
          <w:sz w:val="24"/>
          <w:szCs w:val="24"/>
        </w:rPr>
        <w:t xml:space="preserve">an </w:t>
      </w:r>
      <w:r w:rsidR="00DE6803" w:rsidRPr="003B563C">
        <w:rPr>
          <w:rFonts w:cstheme="minorHAnsi"/>
          <w:sz w:val="24"/>
          <w:szCs w:val="24"/>
        </w:rPr>
        <w:t xml:space="preserve">avulsion fracture of the medial and inferior aspect of the patella, and an impaction type fracture at the lateral groove and lateral femoral condyle. There was </w:t>
      </w:r>
      <w:r w:rsidR="00DE6803" w:rsidRPr="003B563C">
        <w:rPr>
          <w:rFonts w:cstheme="minorHAnsi"/>
          <w:color w:val="000000"/>
          <w:sz w:val="24"/>
          <w:szCs w:val="24"/>
        </w:rPr>
        <w:t>a small amount of</w:t>
      </w:r>
      <w:r w:rsidR="004D5F3D" w:rsidRPr="003B563C">
        <w:rPr>
          <w:rFonts w:cstheme="minorHAnsi"/>
          <w:color w:val="000000"/>
          <w:sz w:val="24"/>
          <w:szCs w:val="24"/>
        </w:rPr>
        <w:t xml:space="preserve"> </w:t>
      </w:r>
      <w:r w:rsidR="00DE6803" w:rsidRPr="003B563C">
        <w:rPr>
          <w:rFonts w:cstheme="minorHAnsi"/>
          <w:sz w:val="24"/>
          <w:szCs w:val="24"/>
        </w:rPr>
        <w:t xml:space="preserve">joint fluid in the semi </w:t>
      </w:r>
      <w:r w:rsidR="00E3711A" w:rsidRPr="003B563C">
        <w:rPr>
          <w:rFonts w:cstheme="minorHAnsi"/>
          <w:sz w:val="24"/>
          <w:szCs w:val="24"/>
        </w:rPr>
        <w:t>membranous</w:t>
      </w:r>
      <w:r w:rsidR="00DE6803" w:rsidRPr="003B563C">
        <w:rPr>
          <w:rFonts w:cstheme="minorHAnsi"/>
          <w:sz w:val="24"/>
          <w:szCs w:val="24"/>
        </w:rPr>
        <w:t xml:space="preserve"> bursa associated with a strain type injury of the semi-membranous tendon.  Mr. Smith required an open repair of the reticulum, and a lateral release of the left knee, but did not have insurance to cover the procedure.  He did procee</w:t>
      </w:r>
      <w:r w:rsidR="004D5F3D" w:rsidRPr="003B563C">
        <w:rPr>
          <w:rFonts w:cstheme="minorHAnsi"/>
          <w:sz w:val="24"/>
          <w:szCs w:val="24"/>
        </w:rPr>
        <w:t>d with surgery on August 1, 2019</w:t>
      </w:r>
      <w:r w:rsidR="00DE6803" w:rsidRPr="003B563C">
        <w:rPr>
          <w:rFonts w:cstheme="minorHAnsi"/>
          <w:sz w:val="24"/>
          <w:szCs w:val="24"/>
        </w:rPr>
        <w:t>.</w:t>
      </w:r>
    </w:p>
    <w:p w:rsidR="00DE6803" w:rsidRPr="003B563C" w:rsidRDefault="00DE6803" w:rsidP="00DE6803">
      <w:pPr>
        <w:rPr>
          <w:rFonts w:cstheme="minorHAnsi"/>
          <w:b/>
          <w:sz w:val="28"/>
          <w:szCs w:val="28"/>
        </w:rPr>
      </w:pPr>
      <w:r w:rsidRPr="003B563C">
        <w:rPr>
          <w:rFonts w:cstheme="minorHAnsi"/>
          <w:b/>
          <w:sz w:val="28"/>
          <w:szCs w:val="28"/>
        </w:rPr>
        <w:t xml:space="preserve">Medical History: </w:t>
      </w:r>
    </w:p>
    <w:p w:rsidR="00DE6803" w:rsidRPr="003B563C" w:rsidRDefault="00DE6803" w:rsidP="00DE6803">
      <w:pPr>
        <w:pStyle w:val="ListParagraph"/>
        <w:numPr>
          <w:ilvl w:val="0"/>
          <w:numId w:val="1"/>
        </w:numPr>
        <w:rPr>
          <w:rFonts w:cstheme="minorHAnsi"/>
          <w:sz w:val="24"/>
          <w:szCs w:val="24"/>
        </w:rPr>
      </w:pPr>
      <w:r w:rsidRPr="003B563C">
        <w:rPr>
          <w:rFonts w:cstheme="minorHAnsi"/>
          <w:sz w:val="24"/>
          <w:szCs w:val="24"/>
        </w:rPr>
        <w:t>Hypertension</w:t>
      </w:r>
    </w:p>
    <w:p w:rsidR="00DE6803" w:rsidRPr="003B563C" w:rsidRDefault="00DE6803" w:rsidP="00DE6803">
      <w:pPr>
        <w:pStyle w:val="ListParagraph"/>
        <w:numPr>
          <w:ilvl w:val="0"/>
          <w:numId w:val="1"/>
        </w:numPr>
        <w:rPr>
          <w:rFonts w:cstheme="minorHAnsi"/>
          <w:sz w:val="24"/>
          <w:szCs w:val="24"/>
        </w:rPr>
      </w:pPr>
      <w:r w:rsidRPr="003B563C">
        <w:rPr>
          <w:rFonts w:cstheme="minorHAnsi"/>
          <w:sz w:val="24"/>
          <w:szCs w:val="24"/>
        </w:rPr>
        <w:t>Patellar dislocation left</w:t>
      </w:r>
      <w:r w:rsidR="004D5F3D" w:rsidRPr="003B563C">
        <w:rPr>
          <w:rFonts w:cstheme="minorHAnsi"/>
          <w:sz w:val="24"/>
          <w:szCs w:val="24"/>
        </w:rPr>
        <w:t xml:space="preserve"> knee 2018</w:t>
      </w:r>
      <w:r w:rsidRPr="003B563C">
        <w:rPr>
          <w:rFonts w:cstheme="minorHAnsi"/>
          <w:sz w:val="24"/>
          <w:szCs w:val="24"/>
        </w:rPr>
        <w:t xml:space="preserve"> (recovered)</w:t>
      </w:r>
    </w:p>
    <w:p w:rsidR="00DE6803" w:rsidRPr="003B563C" w:rsidRDefault="00DE6803" w:rsidP="00DE6803">
      <w:pPr>
        <w:rPr>
          <w:rFonts w:cstheme="minorHAnsi"/>
          <w:b/>
          <w:sz w:val="24"/>
          <w:szCs w:val="24"/>
        </w:rPr>
      </w:pPr>
    </w:p>
    <w:p w:rsidR="00DE6803" w:rsidRPr="003B563C" w:rsidRDefault="00DE6803" w:rsidP="00DE6803">
      <w:pPr>
        <w:rPr>
          <w:rFonts w:cstheme="minorHAnsi"/>
          <w:b/>
          <w:sz w:val="28"/>
          <w:szCs w:val="28"/>
        </w:rPr>
      </w:pPr>
      <w:r w:rsidRPr="003B563C">
        <w:rPr>
          <w:rFonts w:cstheme="minorHAnsi"/>
          <w:b/>
          <w:sz w:val="28"/>
          <w:szCs w:val="28"/>
        </w:rPr>
        <w:t>Brief Chronology of Events:</w:t>
      </w:r>
    </w:p>
    <w:p w:rsidR="00DE6803" w:rsidRPr="003B563C" w:rsidRDefault="004D5F3D" w:rsidP="00DE6803">
      <w:pPr>
        <w:rPr>
          <w:rFonts w:cstheme="minorHAnsi"/>
          <w:sz w:val="24"/>
          <w:szCs w:val="24"/>
        </w:rPr>
      </w:pPr>
      <w:r w:rsidRPr="003B563C">
        <w:rPr>
          <w:rFonts w:cstheme="minorHAnsi"/>
          <w:b/>
          <w:sz w:val="24"/>
          <w:szCs w:val="24"/>
        </w:rPr>
        <w:t>June 24, 2019</w:t>
      </w:r>
      <w:r w:rsidR="00DE6803" w:rsidRPr="003B563C">
        <w:rPr>
          <w:rFonts w:cstheme="minorHAnsi"/>
          <w:sz w:val="24"/>
          <w:szCs w:val="24"/>
        </w:rPr>
        <w:t>—Mr. Smith slipped on an oily substance on the floor at ABC Market, and landed on his left knee causing an injury.</w:t>
      </w:r>
    </w:p>
    <w:p w:rsidR="00DE6803" w:rsidRPr="003B563C" w:rsidRDefault="004D5F3D" w:rsidP="00DE6803">
      <w:pPr>
        <w:rPr>
          <w:rFonts w:cstheme="minorHAnsi"/>
          <w:sz w:val="24"/>
          <w:szCs w:val="24"/>
        </w:rPr>
      </w:pPr>
      <w:r w:rsidRPr="003B563C">
        <w:rPr>
          <w:rFonts w:cstheme="minorHAnsi"/>
          <w:b/>
          <w:sz w:val="24"/>
          <w:szCs w:val="24"/>
        </w:rPr>
        <w:t>June 26, 2019</w:t>
      </w:r>
      <w:r w:rsidR="00DE6803" w:rsidRPr="003B563C">
        <w:rPr>
          <w:rFonts w:cstheme="minorHAnsi"/>
          <w:sz w:val="24"/>
          <w:szCs w:val="24"/>
        </w:rPr>
        <w:t>—Mr. Smith went to ABC Urgent Care for assessment of his knee pain.  Diagnosis:  Contusion and effusion of the left knee.  X-rays showed no fracture.  He was referred to ABC Orthopedic Clinic</w:t>
      </w:r>
      <w:r w:rsidR="00E3711A" w:rsidRPr="003B563C">
        <w:rPr>
          <w:rFonts w:cstheme="minorHAnsi"/>
          <w:sz w:val="24"/>
          <w:szCs w:val="24"/>
        </w:rPr>
        <w:t>.</w:t>
      </w:r>
    </w:p>
    <w:p w:rsidR="00DE6803" w:rsidRPr="003B563C" w:rsidRDefault="004D5F3D" w:rsidP="00DE6803">
      <w:pPr>
        <w:rPr>
          <w:rFonts w:cstheme="minorHAnsi"/>
          <w:sz w:val="24"/>
          <w:szCs w:val="24"/>
        </w:rPr>
      </w:pPr>
      <w:r w:rsidRPr="003B563C">
        <w:rPr>
          <w:rFonts w:cstheme="minorHAnsi"/>
          <w:b/>
          <w:sz w:val="24"/>
          <w:szCs w:val="24"/>
        </w:rPr>
        <w:lastRenderedPageBreak/>
        <w:t>July 1, 2019</w:t>
      </w:r>
      <w:r w:rsidR="00DE6803" w:rsidRPr="003B563C">
        <w:rPr>
          <w:rFonts w:cstheme="minorHAnsi"/>
          <w:sz w:val="24"/>
          <w:szCs w:val="24"/>
        </w:rPr>
        <w:t>—Mr. Smith was seen at ABC Orthopedic Clinic</w:t>
      </w:r>
      <w:r w:rsidR="00E3711A" w:rsidRPr="003B563C">
        <w:rPr>
          <w:rFonts w:cstheme="minorHAnsi"/>
          <w:sz w:val="24"/>
          <w:szCs w:val="24"/>
        </w:rPr>
        <w:t>, by</w:t>
      </w:r>
      <w:r w:rsidR="00DE6803" w:rsidRPr="003B563C">
        <w:rPr>
          <w:rFonts w:cstheme="minorHAnsi"/>
          <w:sz w:val="24"/>
          <w:szCs w:val="24"/>
        </w:rPr>
        <w:t xml:space="preserve"> Dr. Warren Wilson.  An MRI was ordered, and Mr. Smith was told to wear a knee immobilizer until the next office visit</w:t>
      </w:r>
    </w:p>
    <w:p w:rsidR="00DE6803" w:rsidRPr="003B563C" w:rsidRDefault="004D5F3D" w:rsidP="00DE6803">
      <w:pPr>
        <w:rPr>
          <w:rFonts w:cstheme="minorHAnsi"/>
          <w:sz w:val="24"/>
          <w:szCs w:val="24"/>
        </w:rPr>
      </w:pPr>
      <w:r w:rsidRPr="003B563C">
        <w:rPr>
          <w:rFonts w:cstheme="minorHAnsi"/>
          <w:b/>
          <w:sz w:val="24"/>
          <w:szCs w:val="24"/>
        </w:rPr>
        <w:t>July 10, 2019</w:t>
      </w:r>
      <w:r w:rsidR="00DE6803" w:rsidRPr="003B563C">
        <w:rPr>
          <w:rFonts w:cstheme="minorHAnsi"/>
          <w:sz w:val="24"/>
          <w:szCs w:val="24"/>
        </w:rPr>
        <w:t>—Mr. Smith was seen at ABC Orthopedic Clinic.  MRI results showed injury of the medial patellofemoral retinaculum</w:t>
      </w:r>
      <w:r w:rsidR="00E3711A" w:rsidRPr="003B563C">
        <w:rPr>
          <w:rFonts w:cstheme="minorHAnsi"/>
          <w:sz w:val="24"/>
          <w:szCs w:val="24"/>
        </w:rPr>
        <w:t>, avulsion</w:t>
      </w:r>
      <w:r w:rsidR="00DE6803" w:rsidRPr="003B563C">
        <w:rPr>
          <w:rFonts w:cstheme="minorHAnsi"/>
          <w:sz w:val="24"/>
          <w:szCs w:val="24"/>
        </w:rPr>
        <w:t xml:space="preserve"> fracture of the medial and inferior aspect of the patella, and an impaction type fracture at the lateral groove and lateral femoral condyle. There was </w:t>
      </w:r>
      <w:r w:rsidR="00DE6803" w:rsidRPr="003B563C">
        <w:rPr>
          <w:rFonts w:cstheme="minorHAnsi"/>
          <w:color w:val="000000"/>
          <w:sz w:val="24"/>
          <w:szCs w:val="24"/>
        </w:rPr>
        <w:t>a small amount of</w:t>
      </w:r>
      <w:r w:rsidRPr="003B563C">
        <w:rPr>
          <w:rFonts w:cstheme="minorHAnsi"/>
          <w:color w:val="000000"/>
          <w:sz w:val="24"/>
          <w:szCs w:val="24"/>
        </w:rPr>
        <w:t xml:space="preserve"> </w:t>
      </w:r>
      <w:r w:rsidR="00DE6803" w:rsidRPr="003B563C">
        <w:rPr>
          <w:rFonts w:cstheme="minorHAnsi"/>
          <w:sz w:val="24"/>
          <w:szCs w:val="24"/>
        </w:rPr>
        <w:t xml:space="preserve">joint fluid in the semi </w:t>
      </w:r>
      <w:r w:rsidR="00E3711A" w:rsidRPr="003B563C">
        <w:rPr>
          <w:rFonts w:cstheme="minorHAnsi"/>
          <w:sz w:val="24"/>
          <w:szCs w:val="24"/>
        </w:rPr>
        <w:t>membranous</w:t>
      </w:r>
      <w:r w:rsidR="00DE6803" w:rsidRPr="003B563C">
        <w:rPr>
          <w:rFonts w:cstheme="minorHAnsi"/>
          <w:sz w:val="24"/>
          <w:szCs w:val="24"/>
        </w:rPr>
        <w:t xml:space="preserve"> bursa associated with strain type injury of the semi-membranous tendon.  Surgical repair was recommended, but Mr. Smith did not have insurance.</w:t>
      </w:r>
    </w:p>
    <w:p w:rsidR="00DE6803" w:rsidRPr="003B563C" w:rsidRDefault="004D5F3D" w:rsidP="00DE6803">
      <w:pPr>
        <w:rPr>
          <w:rFonts w:cstheme="minorHAnsi"/>
          <w:sz w:val="24"/>
          <w:szCs w:val="24"/>
        </w:rPr>
      </w:pPr>
      <w:r w:rsidRPr="003B563C">
        <w:rPr>
          <w:rFonts w:cstheme="minorHAnsi"/>
          <w:b/>
          <w:sz w:val="24"/>
          <w:szCs w:val="24"/>
        </w:rPr>
        <w:t>July 30, 2019</w:t>
      </w:r>
      <w:r w:rsidR="00DE6803" w:rsidRPr="003B563C">
        <w:rPr>
          <w:rFonts w:cstheme="minorHAnsi"/>
          <w:sz w:val="24"/>
          <w:szCs w:val="24"/>
        </w:rPr>
        <w:t>—Mr. Smith returned to ABC Orthopedic Clinic for re-evaluation and agreed to open repair of the retinaculum, and lateral release of the lef</w:t>
      </w:r>
      <w:r w:rsidRPr="003B563C">
        <w:rPr>
          <w:rFonts w:cstheme="minorHAnsi"/>
          <w:sz w:val="24"/>
          <w:szCs w:val="24"/>
        </w:rPr>
        <w:t>t knee to be done August 1, 2019</w:t>
      </w:r>
      <w:r w:rsidR="00DE6803" w:rsidRPr="003B563C">
        <w:rPr>
          <w:rFonts w:cstheme="minorHAnsi"/>
          <w:sz w:val="24"/>
          <w:szCs w:val="24"/>
        </w:rPr>
        <w:t xml:space="preserve"> by Dr. Wilson.</w:t>
      </w:r>
    </w:p>
    <w:p w:rsidR="00DE6803" w:rsidRPr="003B563C" w:rsidRDefault="004D5F3D" w:rsidP="00DE6803">
      <w:pPr>
        <w:rPr>
          <w:rFonts w:cstheme="minorHAnsi"/>
          <w:sz w:val="24"/>
          <w:szCs w:val="24"/>
        </w:rPr>
      </w:pPr>
      <w:r w:rsidRPr="003B563C">
        <w:rPr>
          <w:rFonts w:cstheme="minorHAnsi"/>
          <w:b/>
          <w:sz w:val="24"/>
          <w:szCs w:val="24"/>
        </w:rPr>
        <w:t>August 1, 2019</w:t>
      </w:r>
      <w:r w:rsidR="00DE6803" w:rsidRPr="003B563C">
        <w:rPr>
          <w:rFonts w:cstheme="minorHAnsi"/>
          <w:sz w:val="24"/>
          <w:szCs w:val="24"/>
        </w:rPr>
        <w:t>—Mr. Smith proceeded with surgical arthroscopy of the left knee with lateral release and medial reefing.  Pre-operative diagnosis was acute dislocation with persistent subluxation of the patella of the left knee.</w:t>
      </w:r>
    </w:p>
    <w:p w:rsidR="00DE6803" w:rsidRPr="003B563C" w:rsidRDefault="004D5F3D" w:rsidP="00DE6803">
      <w:pPr>
        <w:rPr>
          <w:rFonts w:cstheme="minorHAnsi"/>
          <w:sz w:val="24"/>
          <w:szCs w:val="24"/>
        </w:rPr>
      </w:pPr>
      <w:r w:rsidRPr="003B563C">
        <w:rPr>
          <w:rFonts w:cstheme="minorHAnsi"/>
          <w:b/>
          <w:sz w:val="24"/>
          <w:szCs w:val="24"/>
        </w:rPr>
        <w:t>August 15, 2019</w:t>
      </w:r>
      <w:r w:rsidR="00DE6803" w:rsidRPr="003B563C">
        <w:rPr>
          <w:rFonts w:cstheme="minorHAnsi"/>
          <w:sz w:val="24"/>
          <w:szCs w:val="24"/>
        </w:rPr>
        <w:t>—Mr. Smith had his first post-operative visit.  He was</w:t>
      </w:r>
      <w:r w:rsidR="001C4EE6" w:rsidRPr="003B563C">
        <w:rPr>
          <w:rFonts w:cstheme="minorHAnsi"/>
          <w:sz w:val="24"/>
          <w:szCs w:val="24"/>
        </w:rPr>
        <w:t xml:space="preserve"> not taking any pain medication</w:t>
      </w:r>
      <w:r w:rsidR="00DE6803" w:rsidRPr="003B563C">
        <w:rPr>
          <w:rFonts w:cstheme="minorHAnsi"/>
          <w:sz w:val="24"/>
          <w:szCs w:val="24"/>
        </w:rPr>
        <w:t xml:space="preserve"> and </w:t>
      </w:r>
      <w:r w:rsidRPr="003B563C">
        <w:rPr>
          <w:rFonts w:cstheme="minorHAnsi"/>
          <w:sz w:val="24"/>
          <w:szCs w:val="24"/>
        </w:rPr>
        <w:t xml:space="preserve">complied with </w:t>
      </w:r>
      <w:r w:rsidR="00DE6803" w:rsidRPr="003B563C">
        <w:rPr>
          <w:rFonts w:cstheme="minorHAnsi"/>
          <w:sz w:val="24"/>
          <w:szCs w:val="24"/>
        </w:rPr>
        <w:t xml:space="preserve">use of knee immobilizer and ted hose.  He was doing well.  Instructions were given for range of motion exercises over the next four weeks with a follow up visit at the end of the time.  </w:t>
      </w:r>
    </w:p>
    <w:p w:rsidR="00DE6803" w:rsidRPr="003B563C" w:rsidRDefault="00DE6803" w:rsidP="00DE6803">
      <w:pPr>
        <w:rPr>
          <w:rFonts w:cstheme="minorHAnsi"/>
          <w:sz w:val="24"/>
          <w:szCs w:val="24"/>
        </w:rPr>
      </w:pPr>
      <w:r w:rsidRPr="003B563C">
        <w:rPr>
          <w:rFonts w:cstheme="minorHAnsi"/>
          <w:b/>
          <w:sz w:val="24"/>
          <w:szCs w:val="24"/>
        </w:rPr>
        <w:t>Sep</w:t>
      </w:r>
      <w:r w:rsidR="004D5F3D" w:rsidRPr="003B563C">
        <w:rPr>
          <w:rFonts w:cstheme="minorHAnsi"/>
          <w:b/>
          <w:sz w:val="24"/>
          <w:szCs w:val="24"/>
        </w:rPr>
        <w:t>tember 12, 2019</w:t>
      </w:r>
      <w:r w:rsidRPr="003B563C">
        <w:rPr>
          <w:rFonts w:cstheme="minorHAnsi"/>
          <w:sz w:val="24"/>
          <w:szCs w:val="24"/>
        </w:rPr>
        <w:t xml:space="preserve">—Mr. Smith has </w:t>
      </w:r>
      <w:r w:rsidR="001C4EE6" w:rsidRPr="003B563C">
        <w:rPr>
          <w:rFonts w:cstheme="minorHAnsi"/>
          <w:sz w:val="24"/>
          <w:szCs w:val="24"/>
        </w:rPr>
        <w:t>his second post-operative visit</w:t>
      </w:r>
      <w:r w:rsidRPr="003B563C">
        <w:rPr>
          <w:rFonts w:cstheme="minorHAnsi"/>
          <w:sz w:val="24"/>
          <w:szCs w:val="24"/>
        </w:rPr>
        <w:t xml:space="preserve"> and was six weeks post-surgery.  He was found to have healed wounds, range of motion 0-45 degrees, was </w:t>
      </w:r>
      <w:r w:rsidR="00D21AAA" w:rsidRPr="003B563C">
        <w:rPr>
          <w:rFonts w:cstheme="minorHAnsi"/>
          <w:sz w:val="24"/>
          <w:szCs w:val="24"/>
        </w:rPr>
        <w:t>neurovascular</w:t>
      </w:r>
      <w:r w:rsidRPr="003B563C">
        <w:rPr>
          <w:rFonts w:cstheme="minorHAnsi"/>
          <w:sz w:val="24"/>
          <w:szCs w:val="24"/>
        </w:rPr>
        <w:t xml:space="preserve"> intact, with significant quadriceps atrophy.  He was told to stay in his Palumbo brace for one month and then discontinue.  He was told to aggressively work on range of motion and quadriceps strengthening.  Physical therapy was suggested, but there is no order noted.  Mr. Smith’s return </w:t>
      </w:r>
      <w:r w:rsidR="004D5F3D" w:rsidRPr="003B563C">
        <w:rPr>
          <w:rFonts w:cstheme="minorHAnsi"/>
          <w:sz w:val="24"/>
          <w:szCs w:val="24"/>
        </w:rPr>
        <w:t>to work date was October 1, 2019</w:t>
      </w:r>
      <w:r w:rsidRPr="003B563C">
        <w:rPr>
          <w:rFonts w:cstheme="minorHAnsi"/>
          <w:sz w:val="24"/>
          <w:szCs w:val="24"/>
        </w:rPr>
        <w:t xml:space="preserve">.  Mr. Smith’s profession is not documented in the record.    </w:t>
      </w:r>
    </w:p>
    <w:p w:rsidR="00DE6803" w:rsidRPr="003B563C" w:rsidRDefault="00DE6803" w:rsidP="00DE6803">
      <w:pPr>
        <w:rPr>
          <w:rFonts w:cstheme="minorHAnsi"/>
          <w:sz w:val="24"/>
          <w:szCs w:val="24"/>
        </w:rPr>
      </w:pPr>
    </w:p>
    <w:p w:rsidR="00DE6803" w:rsidRPr="003B563C" w:rsidRDefault="00DE6803" w:rsidP="00DE6803">
      <w:pPr>
        <w:rPr>
          <w:rFonts w:cstheme="minorHAnsi"/>
          <w:b/>
          <w:sz w:val="28"/>
          <w:szCs w:val="28"/>
        </w:rPr>
      </w:pPr>
      <w:r w:rsidRPr="003B563C">
        <w:rPr>
          <w:rFonts w:cstheme="minorHAnsi"/>
          <w:b/>
          <w:sz w:val="28"/>
          <w:szCs w:val="28"/>
        </w:rPr>
        <w:t>Issues with this case:</w:t>
      </w:r>
    </w:p>
    <w:p w:rsidR="00DE6803" w:rsidRPr="003B563C" w:rsidRDefault="00DE6803" w:rsidP="00DE6803">
      <w:pPr>
        <w:rPr>
          <w:rFonts w:cstheme="minorHAnsi"/>
          <w:sz w:val="24"/>
          <w:szCs w:val="24"/>
        </w:rPr>
      </w:pPr>
      <w:r w:rsidRPr="003B563C">
        <w:rPr>
          <w:rFonts w:cstheme="minorHAnsi"/>
          <w:sz w:val="24"/>
          <w:szCs w:val="24"/>
        </w:rPr>
        <w:t xml:space="preserve">Mr. Smith had a prior injury to the left </w:t>
      </w:r>
      <w:r w:rsidR="00D21AAA" w:rsidRPr="003B563C">
        <w:rPr>
          <w:rFonts w:cstheme="minorHAnsi"/>
          <w:sz w:val="24"/>
          <w:szCs w:val="24"/>
        </w:rPr>
        <w:t xml:space="preserve">knee </w:t>
      </w:r>
      <w:r w:rsidRPr="003B563C">
        <w:rPr>
          <w:rFonts w:cstheme="minorHAnsi"/>
          <w:sz w:val="24"/>
          <w:szCs w:val="24"/>
        </w:rPr>
        <w:t>stable at the time of the fall at ABC Market.  He had no health</w:t>
      </w:r>
      <w:r w:rsidR="001C4EE6" w:rsidRPr="003B563C">
        <w:rPr>
          <w:rFonts w:cstheme="minorHAnsi"/>
          <w:sz w:val="24"/>
          <w:szCs w:val="24"/>
        </w:rPr>
        <w:t xml:space="preserve"> insurance which caused a delay</w:t>
      </w:r>
      <w:r w:rsidRPr="003B563C">
        <w:rPr>
          <w:rFonts w:cstheme="minorHAnsi"/>
          <w:sz w:val="24"/>
          <w:szCs w:val="24"/>
        </w:rPr>
        <w:t xml:space="preserve"> in seeking treatment, follow up and surgery.  </w:t>
      </w:r>
      <w:r w:rsidR="00E3711A" w:rsidRPr="003B563C">
        <w:rPr>
          <w:rFonts w:cstheme="minorHAnsi"/>
          <w:sz w:val="24"/>
          <w:szCs w:val="24"/>
        </w:rPr>
        <w:t xml:space="preserve">Dr. Wilson </w:t>
      </w:r>
      <w:r w:rsidR="004D5F3D" w:rsidRPr="003B563C">
        <w:rPr>
          <w:rFonts w:cstheme="minorHAnsi"/>
          <w:sz w:val="24"/>
          <w:szCs w:val="24"/>
        </w:rPr>
        <w:t xml:space="preserve">did not mention </w:t>
      </w:r>
      <w:r w:rsidR="00E3711A" w:rsidRPr="003B563C">
        <w:rPr>
          <w:rFonts w:cstheme="minorHAnsi"/>
          <w:sz w:val="24"/>
          <w:szCs w:val="24"/>
        </w:rPr>
        <w:t xml:space="preserve">treatment for the avulsion and impaction fractures noted on the MRI.  Mr. Smith </w:t>
      </w:r>
      <w:r w:rsidRPr="003B563C">
        <w:rPr>
          <w:rFonts w:cstheme="minorHAnsi"/>
          <w:sz w:val="24"/>
          <w:szCs w:val="24"/>
        </w:rPr>
        <w:t xml:space="preserve">did not have physical therapy ordered, perhaps related to lack of insurance.  It </w:t>
      </w:r>
      <w:r w:rsidR="004D5F3D" w:rsidRPr="003B563C">
        <w:rPr>
          <w:rFonts w:cstheme="minorHAnsi"/>
          <w:sz w:val="24"/>
          <w:szCs w:val="24"/>
        </w:rPr>
        <w:t xml:space="preserve">would </w:t>
      </w:r>
      <w:r w:rsidR="004D5F3D" w:rsidRPr="003B563C">
        <w:rPr>
          <w:rFonts w:cstheme="minorHAnsi"/>
          <w:sz w:val="24"/>
          <w:szCs w:val="24"/>
        </w:rPr>
        <w:lastRenderedPageBreak/>
        <w:t xml:space="preserve">help to review </w:t>
      </w:r>
      <w:r w:rsidRPr="003B563C">
        <w:rPr>
          <w:rFonts w:cstheme="minorHAnsi"/>
          <w:sz w:val="24"/>
          <w:szCs w:val="24"/>
        </w:rPr>
        <w:t>records from ABC Orthopedic Cl</w:t>
      </w:r>
      <w:r w:rsidR="004D5F3D" w:rsidRPr="003B563C">
        <w:rPr>
          <w:rFonts w:cstheme="minorHAnsi"/>
          <w:sz w:val="24"/>
          <w:szCs w:val="24"/>
        </w:rPr>
        <w:t>inic for the knee injury in 2018</w:t>
      </w:r>
      <w:r w:rsidRPr="003B563C">
        <w:rPr>
          <w:rFonts w:cstheme="minorHAnsi"/>
          <w:sz w:val="24"/>
          <w:szCs w:val="24"/>
        </w:rPr>
        <w:t xml:space="preserve"> to complete the picture of the sta</w:t>
      </w:r>
      <w:r w:rsidR="00E3711A" w:rsidRPr="003B563C">
        <w:rPr>
          <w:rFonts w:cstheme="minorHAnsi"/>
          <w:sz w:val="24"/>
          <w:szCs w:val="24"/>
        </w:rPr>
        <w:t>t</w:t>
      </w:r>
      <w:r w:rsidRPr="003B563C">
        <w:rPr>
          <w:rFonts w:cstheme="minorHAnsi"/>
          <w:sz w:val="24"/>
          <w:szCs w:val="24"/>
        </w:rPr>
        <w:t xml:space="preserve">us of Mr. Smith’s left knee </w:t>
      </w:r>
      <w:r w:rsidRPr="003B563C">
        <w:rPr>
          <w:rFonts w:cstheme="minorHAnsi"/>
          <w:color w:val="000000"/>
          <w:sz w:val="24"/>
          <w:szCs w:val="24"/>
        </w:rPr>
        <w:t>prior to</w:t>
      </w:r>
      <w:r w:rsidR="004D5F3D" w:rsidRPr="003B563C">
        <w:rPr>
          <w:rFonts w:cstheme="minorHAnsi"/>
          <w:color w:val="000000"/>
          <w:sz w:val="24"/>
          <w:szCs w:val="24"/>
        </w:rPr>
        <w:t xml:space="preserve"> </w:t>
      </w:r>
      <w:r w:rsidRPr="003B563C">
        <w:rPr>
          <w:rFonts w:cstheme="minorHAnsi"/>
          <w:sz w:val="24"/>
          <w:szCs w:val="24"/>
        </w:rPr>
        <w:t xml:space="preserve">the fall.  It would </w:t>
      </w:r>
      <w:r w:rsidR="00E3711A" w:rsidRPr="003B563C">
        <w:rPr>
          <w:rFonts w:cstheme="minorHAnsi"/>
          <w:sz w:val="24"/>
          <w:szCs w:val="24"/>
        </w:rPr>
        <w:t>be of benefit</w:t>
      </w:r>
      <w:r w:rsidRPr="003B563C">
        <w:rPr>
          <w:rFonts w:cstheme="minorHAnsi"/>
          <w:sz w:val="24"/>
          <w:szCs w:val="24"/>
        </w:rPr>
        <w:t xml:space="preserve"> to review any additional follow up visits at ABC Orthopedic Clinic</w:t>
      </w:r>
      <w:r w:rsidR="00E3711A" w:rsidRPr="003B563C">
        <w:rPr>
          <w:rFonts w:cstheme="minorHAnsi"/>
          <w:sz w:val="24"/>
          <w:szCs w:val="24"/>
        </w:rPr>
        <w:t>,</w:t>
      </w:r>
      <w:r w:rsidRPr="003B563C">
        <w:rPr>
          <w:rFonts w:cstheme="minorHAnsi"/>
          <w:sz w:val="24"/>
          <w:szCs w:val="24"/>
        </w:rPr>
        <w:t xml:space="preserve"> to determine whether Mr. Smith’s recovery was full</w:t>
      </w:r>
      <w:r w:rsidR="00E3711A" w:rsidRPr="003B563C">
        <w:rPr>
          <w:rFonts w:cstheme="minorHAnsi"/>
          <w:sz w:val="24"/>
          <w:szCs w:val="24"/>
        </w:rPr>
        <w:t>,</w:t>
      </w:r>
      <w:r w:rsidRPr="003B563C">
        <w:rPr>
          <w:rFonts w:cstheme="minorHAnsi"/>
          <w:sz w:val="24"/>
          <w:szCs w:val="24"/>
        </w:rPr>
        <w:t xml:space="preserve"> or to what percent.  It would be of valued to review any physical therapy notes if this occurred.</w:t>
      </w:r>
    </w:p>
    <w:p w:rsidR="00DE6803" w:rsidRPr="003B563C" w:rsidRDefault="00DE6803" w:rsidP="00DE6803">
      <w:pPr>
        <w:rPr>
          <w:rFonts w:cstheme="minorHAnsi"/>
          <w:b/>
          <w:sz w:val="28"/>
          <w:szCs w:val="28"/>
        </w:rPr>
      </w:pPr>
      <w:r w:rsidRPr="003B563C">
        <w:rPr>
          <w:rFonts w:cstheme="minorHAnsi"/>
          <w:b/>
          <w:sz w:val="28"/>
          <w:szCs w:val="28"/>
        </w:rPr>
        <w:t xml:space="preserve">Records reviewed: </w:t>
      </w:r>
    </w:p>
    <w:p w:rsidR="00DE6803" w:rsidRPr="003B563C" w:rsidRDefault="00DE6803" w:rsidP="00DE6803">
      <w:pPr>
        <w:rPr>
          <w:rFonts w:cstheme="minorHAnsi"/>
          <w:sz w:val="24"/>
          <w:szCs w:val="24"/>
        </w:rPr>
      </w:pPr>
      <w:r w:rsidRPr="003B563C">
        <w:rPr>
          <w:rFonts w:cstheme="minorHAnsi"/>
          <w:sz w:val="24"/>
          <w:szCs w:val="24"/>
        </w:rPr>
        <w:t>ABC Urgent Care</w:t>
      </w:r>
    </w:p>
    <w:p w:rsidR="00DE6803" w:rsidRPr="003B563C" w:rsidRDefault="00DE6803" w:rsidP="00DE6803">
      <w:pPr>
        <w:rPr>
          <w:rFonts w:cstheme="minorHAnsi"/>
          <w:sz w:val="24"/>
          <w:szCs w:val="24"/>
        </w:rPr>
      </w:pPr>
      <w:r w:rsidRPr="003B563C">
        <w:rPr>
          <w:rFonts w:cstheme="minorHAnsi"/>
          <w:sz w:val="24"/>
          <w:szCs w:val="24"/>
        </w:rPr>
        <w:t>ABC Orthopedic Clinic</w:t>
      </w:r>
    </w:p>
    <w:p w:rsidR="00DE6803" w:rsidRPr="003B563C" w:rsidRDefault="00DE6803" w:rsidP="00DE6803">
      <w:pPr>
        <w:rPr>
          <w:rFonts w:cstheme="minorHAnsi"/>
          <w:sz w:val="24"/>
          <w:szCs w:val="24"/>
        </w:rPr>
      </w:pPr>
      <w:r w:rsidRPr="003B563C">
        <w:rPr>
          <w:rFonts w:cstheme="minorHAnsi"/>
          <w:sz w:val="24"/>
          <w:szCs w:val="24"/>
        </w:rPr>
        <w:t>ABC Surgical Center</w:t>
      </w:r>
    </w:p>
    <w:p w:rsidR="00DE6803" w:rsidRPr="003B563C" w:rsidRDefault="00DE6803" w:rsidP="00DE6803">
      <w:pPr>
        <w:rPr>
          <w:rFonts w:cstheme="minorHAnsi"/>
          <w:sz w:val="24"/>
          <w:szCs w:val="24"/>
        </w:rPr>
      </w:pPr>
    </w:p>
    <w:p w:rsidR="00DE6803" w:rsidRPr="003B563C" w:rsidRDefault="00DE6803" w:rsidP="00DE6803">
      <w:pPr>
        <w:rPr>
          <w:rFonts w:cstheme="minorHAnsi"/>
          <w:b/>
          <w:sz w:val="28"/>
          <w:szCs w:val="28"/>
        </w:rPr>
      </w:pPr>
      <w:r w:rsidRPr="003B563C">
        <w:rPr>
          <w:rFonts w:cstheme="minorHAnsi"/>
          <w:b/>
          <w:sz w:val="28"/>
          <w:szCs w:val="28"/>
        </w:rPr>
        <w:t>Missing Records:</w:t>
      </w:r>
    </w:p>
    <w:p w:rsidR="00DE6803" w:rsidRPr="003B563C" w:rsidRDefault="004D5F3D" w:rsidP="00DE6803">
      <w:pPr>
        <w:rPr>
          <w:rFonts w:cstheme="minorHAnsi"/>
          <w:sz w:val="24"/>
          <w:szCs w:val="24"/>
        </w:rPr>
      </w:pPr>
      <w:r w:rsidRPr="003B563C">
        <w:rPr>
          <w:rFonts w:cstheme="minorHAnsi"/>
          <w:sz w:val="24"/>
          <w:szCs w:val="24"/>
        </w:rPr>
        <w:t>ABC Orthopedic Clinic—2018</w:t>
      </w:r>
      <w:r w:rsidR="00DE6803" w:rsidRPr="003B563C">
        <w:rPr>
          <w:rFonts w:cstheme="minorHAnsi"/>
          <w:sz w:val="24"/>
          <w:szCs w:val="24"/>
        </w:rPr>
        <w:t xml:space="preserve"> and any office visits </w:t>
      </w:r>
      <w:r w:rsidRPr="003B563C">
        <w:rPr>
          <w:rFonts w:cstheme="minorHAnsi"/>
          <w:sz w:val="24"/>
          <w:szCs w:val="24"/>
        </w:rPr>
        <w:t>after September 12, 2019</w:t>
      </w:r>
    </w:p>
    <w:p w:rsidR="00DE6803" w:rsidRPr="003B563C" w:rsidRDefault="00DE6803" w:rsidP="00DE6803">
      <w:pPr>
        <w:rPr>
          <w:rFonts w:cstheme="minorHAnsi"/>
          <w:sz w:val="24"/>
          <w:szCs w:val="24"/>
        </w:rPr>
      </w:pPr>
      <w:r w:rsidRPr="003B563C">
        <w:rPr>
          <w:rFonts w:cstheme="minorHAnsi"/>
          <w:sz w:val="24"/>
          <w:szCs w:val="24"/>
        </w:rPr>
        <w:t>Physical Therapy notes—if this occurred.</w:t>
      </w:r>
    </w:p>
    <w:p w:rsidR="00EB6824" w:rsidRPr="003B563C" w:rsidRDefault="00F42897">
      <w:pPr>
        <w:rPr>
          <w:rFonts w:cstheme="minorHAnsi"/>
        </w:rPr>
      </w:pPr>
    </w:p>
    <w:sectPr w:rsidR="00EB6824" w:rsidRPr="003B563C" w:rsidSect="00771D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9B2" w:rsidRDefault="002D29B2" w:rsidP="00D21AAA">
      <w:pPr>
        <w:spacing w:after="0" w:line="240" w:lineRule="auto"/>
      </w:pPr>
      <w:r>
        <w:separator/>
      </w:r>
    </w:p>
  </w:endnote>
  <w:endnote w:type="continuationSeparator" w:id="0">
    <w:p w:rsidR="002D29B2" w:rsidRDefault="002D29B2" w:rsidP="00D2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97" w:rsidRDefault="00F42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585196"/>
      <w:docPartObj>
        <w:docPartGallery w:val="Page Numbers (Bottom of Page)"/>
        <w:docPartUnique/>
      </w:docPartObj>
    </w:sdtPr>
    <w:sdtEndPr>
      <w:rPr>
        <w:noProof/>
      </w:rPr>
    </w:sdtEndPr>
    <w:sdtContent>
      <w:p w:rsidR="00D21AAA" w:rsidRDefault="00D21AAA">
        <w:pPr>
          <w:pStyle w:val="Footer"/>
          <w:jc w:val="right"/>
        </w:pPr>
        <w:r>
          <w:fldChar w:fldCharType="begin"/>
        </w:r>
        <w:r>
          <w:instrText xml:space="preserve"> PAGE   \* MERGEFORMAT </w:instrText>
        </w:r>
        <w:r>
          <w:fldChar w:fldCharType="separate"/>
        </w:r>
        <w:r w:rsidR="00F42897">
          <w:rPr>
            <w:noProof/>
          </w:rPr>
          <w:t>1</w:t>
        </w:r>
        <w:r>
          <w:rPr>
            <w:noProof/>
          </w:rPr>
          <w:fldChar w:fldCharType="end"/>
        </w:r>
      </w:p>
    </w:sdtContent>
  </w:sdt>
  <w:p w:rsidR="00D21AAA" w:rsidRPr="003B563C" w:rsidRDefault="00D21AAA">
    <w:pPr>
      <w:pStyle w:val="Footer"/>
      <w:rPr>
        <w:rFonts w:cstheme="minorHAnsi"/>
      </w:rPr>
    </w:pPr>
    <w:r w:rsidRPr="003B563C">
      <w:rPr>
        <w:rFonts w:cstheme="minorHAnsi"/>
      </w:rPr>
      <w:t>Confiden</w:t>
    </w:r>
    <w:r w:rsidR="00771DEE" w:rsidRPr="003B563C">
      <w:rPr>
        <w:rFonts w:cstheme="minorHAnsi"/>
      </w:rPr>
      <w:t>tial Attorney Work Product</w:t>
    </w:r>
  </w:p>
  <w:p w:rsidR="00267E99" w:rsidRPr="003B563C" w:rsidRDefault="00267E99">
    <w:pPr>
      <w:pStyle w:val="Footer"/>
      <w:rPr>
        <w:rFonts w:cstheme="minorHAnsi"/>
      </w:rPr>
    </w:pPr>
  </w:p>
  <w:p w:rsidR="00267E99" w:rsidRPr="003B563C" w:rsidRDefault="00267E99">
    <w:pPr>
      <w:pStyle w:val="Footer"/>
      <w:rPr>
        <w:rFonts w:cstheme="minorHAnsi"/>
      </w:rPr>
    </w:pPr>
  </w:p>
  <w:p w:rsidR="00267E99" w:rsidRPr="003B563C" w:rsidRDefault="00267E99" w:rsidP="00267E99">
    <w:pPr>
      <w:pStyle w:val="Footer"/>
      <w:jc w:val="center"/>
      <w:rPr>
        <w:rFonts w:cstheme="minorHAnsi"/>
      </w:rPr>
    </w:pPr>
    <w:r w:rsidRPr="003B563C">
      <w:rPr>
        <w:rFonts w:cstheme="minorHAnsi"/>
        <w:sz w:val="20"/>
        <w:szCs w:val="20"/>
      </w:rPr>
      <w:t>American Association of Legal Nurse Consultants</w:t>
    </w:r>
    <w:r w:rsidRPr="003B563C">
      <w:rPr>
        <w:rFonts w:cstheme="minorHAnsi"/>
        <w:sz w:val="20"/>
        <w:szCs w:val="20"/>
      </w:rPr>
      <w:br/>
      <w:t xml:space="preserve">© </w:t>
    </w:r>
    <w:r w:rsidRPr="003B563C">
      <w:rPr>
        <w:rFonts w:cstheme="minorHAnsi"/>
        <w:i/>
        <w:sz w:val="20"/>
        <w:szCs w:val="20"/>
      </w:rPr>
      <w:t>2022 Growing Your Practice, Tools and Resources</w:t>
    </w:r>
  </w:p>
  <w:p w:rsidR="00267E99" w:rsidRDefault="00267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0B" w:rsidRDefault="0025480B" w:rsidP="0025480B">
    <w:pPr>
      <w:pStyle w:val="Footer"/>
      <w:jc w:val="center"/>
      <w:rPr>
        <w:rFonts w:ascii="Arial" w:hAnsi="Arial" w:cs="Arial"/>
      </w:rPr>
    </w:pPr>
    <w:bookmarkStart w:id="0" w:name="OLE_LINK6"/>
    <w:bookmarkStart w:id="1" w:name="OLE_LINK5"/>
    <w:r>
      <w:rPr>
        <w:rFonts w:ascii="Arial" w:hAnsi="Arial" w:cs="Arial"/>
        <w:sz w:val="20"/>
        <w:szCs w:val="20"/>
      </w:rPr>
      <w:t>American Association of Legal Nurse Consultants</w:t>
    </w:r>
    <w:r>
      <w:rPr>
        <w:rFonts w:ascii="Arial" w:hAnsi="Arial" w:cs="Arial"/>
        <w:sz w:val="20"/>
        <w:szCs w:val="20"/>
      </w:rPr>
      <w:br/>
      <w:t xml:space="preserve">© </w:t>
    </w:r>
    <w:r w:rsidR="00F42897">
      <w:rPr>
        <w:rFonts w:ascii="Arial" w:hAnsi="Arial" w:cs="Arial"/>
        <w:i/>
        <w:sz w:val="20"/>
        <w:szCs w:val="20"/>
      </w:rPr>
      <w:t>2023</w:t>
    </w:r>
    <w:bookmarkStart w:id="2" w:name="_GoBack"/>
    <w:bookmarkEnd w:id="2"/>
    <w:r>
      <w:rPr>
        <w:rFonts w:ascii="Arial" w:hAnsi="Arial" w:cs="Arial"/>
        <w:i/>
        <w:sz w:val="20"/>
        <w:szCs w:val="20"/>
      </w:rPr>
      <w:t xml:space="preserve"> Growing Your Practice, Tools and Resources</w:t>
    </w:r>
    <w:bookmarkEnd w:id="0"/>
    <w:bookmarkEnd w:id="1"/>
  </w:p>
  <w:p w:rsidR="0025480B" w:rsidRPr="0025480B" w:rsidRDefault="0025480B" w:rsidP="00254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9B2" w:rsidRDefault="002D29B2" w:rsidP="00D21AAA">
      <w:pPr>
        <w:spacing w:after="0" w:line="240" w:lineRule="auto"/>
      </w:pPr>
      <w:r>
        <w:separator/>
      </w:r>
    </w:p>
  </w:footnote>
  <w:footnote w:type="continuationSeparator" w:id="0">
    <w:p w:rsidR="002D29B2" w:rsidRDefault="002D29B2" w:rsidP="00D21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97" w:rsidRDefault="00F42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0B" w:rsidRDefault="0025480B" w:rsidP="00D21AAA">
    <w:pPr>
      <w:pStyle w:val="Header"/>
      <w:jc w:val="center"/>
      <w:rPr>
        <w:b/>
        <w:sz w:val="28"/>
        <w:szCs w:val="28"/>
      </w:rPr>
    </w:pPr>
    <w:r>
      <w:rPr>
        <w:noProof/>
      </w:rPr>
      <w:drawing>
        <wp:inline distT="0" distB="0" distL="0" distR="0">
          <wp:extent cx="1605280" cy="478155"/>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478155"/>
                  </a:xfrm>
                  <a:prstGeom prst="rect">
                    <a:avLst/>
                  </a:prstGeom>
                  <a:noFill/>
                  <a:ln>
                    <a:noFill/>
                  </a:ln>
                </pic:spPr>
              </pic:pic>
            </a:graphicData>
          </a:graphic>
        </wp:inline>
      </w:drawing>
    </w:r>
  </w:p>
  <w:p w:rsidR="0025480B" w:rsidRDefault="0025480B" w:rsidP="00D21AAA">
    <w:pPr>
      <w:pStyle w:val="Header"/>
      <w:jc w:val="center"/>
      <w:rPr>
        <w:b/>
        <w:sz w:val="28"/>
        <w:szCs w:val="28"/>
      </w:rPr>
    </w:pPr>
  </w:p>
  <w:p w:rsidR="00D21AAA" w:rsidRPr="00D21AAA" w:rsidRDefault="00D21AAA" w:rsidP="00D21AAA">
    <w:pPr>
      <w:pStyle w:val="Header"/>
      <w:jc w:val="center"/>
      <w:rPr>
        <w:b/>
        <w:sz w:val="28"/>
        <w:szCs w:val="28"/>
      </w:rPr>
    </w:pPr>
    <w:r w:rsidRPr="00D21AAA">
      <w:rPr>
        <w:b/>
        <w:sz w:val="28"/>
        <w:szCs w:val="28"/>
      </w:rPr>
      <w:t>Case Summary:  Robert Smith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E99" w:rsidRDefault="00267E99" w:rsidP="00267E99">
    <w:pPr>
      <w:pStyle w:val="Header"/>
      <w:jc w:val="center"/>
    </w:pPr>
    <w:r>
      <w:rPr>
        <w:noProof/>
      </w:rPr>
      <w:drawing>
        <wp:inline distT="0" distB="0" distL="0" distR="0">
          <wp:extent cx="1605280" cy="478155"/>
          <wp:effectExtent l="0" t="0" r="0" b="0"/>
          <wp:docPr id="2" name="Picture 2"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478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4395"/>
    <w:multiLevelType w:val="hybridMultilevel"/>
    <w:tmpl w:val="D33A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695B29A-4C89-456F-B8C7-3F056F0EEEB4}"/>
    <w:docVar w:name="dgnword-eventsink" w:val="475705752"/>
  </w:docVars>
  <w:rsids>
    <w:rsidRoot w:val="00DE6803"/>
    <w:rsid w:val="0018737F"/>
    <w:rsid w:val="001C4EE6"/>
    <w:rsid w:val="0025480B"/>
    <w:rsid w:val="00267E99"/>
    <w:rsid w:val="002D29B2"/>
    <w:rsid w:val="003B563C"/>
    <w:rsid w:val="004D5F3D"/>
    <w:rsid w:val="00771DEE"/>
    <w:rsid w:val="00875673"/>
    <w:rsid w:val="009D7F1C"/>
    <w:rsid w:val="009E2B0F"/>
    <w:rsid w:val="00B52BC4"/>
    <w:rsid w:val="00BB310C"/>
    <w:rsid w:val="00CC4A06"/>
    <w:rsid w:val="00D05A3D"/>
    <w:rsid w:val="00D21AAA"/>
    <w:rsid w:val="00DE6803"/>
    <w:rsid w:val="00E3711A"/>
    <w:rsid w:val="00F4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04FE"/>
  <w15:docId w15:val="{9415AE90-E902-48BC-8A25-77E6E3F3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8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803"/>
    <w:pPr>
      <w:ind w:left="720"/>
      <w:contextualSpacing/>
    </w:pPr>
  </w:style>
  <w:style w:type="paragraph" w:styleId="Header">
    <w:name w:val="header"/>
    <w:basedOn w:val="Normal"/>
    <w:link w:val="HeaderChar"/>
    <w:uiPriority w:val="99"/>
    <w:unhideWhenUsed/>
    <w:rsid w:val="00D21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AAA"/>
  </w:style>
  <w:style w:type="paragraph" w:styleId="Footer">
    <w:name w:val="footer"/>
    <w:basedOn w:val="Normal"/>
    <w:link w:val="FooterChar"/>
    <w:unhideWhenUsed/>
    <w:rsid w:val="00D21AAA"/>
    <w:pPr>
      <w:tabs>
        <w:tab w:val="center" w:pos="4680"/>
        <w:tab w:val="right" w:pos="9360"/>
      </w:tabs>
      <w:spacing w:after="0" w:line="240" w:lineRule="auto"/>
    </w:pPr>
  </w:style>
  <w:style w:type="character" w:customStyle="1" w:styleId="FooterChar">
    <w:name w:val="Footer Char"/>
    <w:basedOn w:val="DefaultParagraphFont"/>
    <w:link w:val="Footer"/>
    <w:rsid w:val="00D21AAA"/>
  </w:style>
  <w:style w:type="paragraph" w:styleId="NoSpacing">
    <w:name w:val="No Spacing"/>
    <w:link w:val="NoSpacingChar"/>
    <w:uiPriority w:val="1"/>
    <w:qFormat/>
    <w:rsid w:val="00D21AAA"/>
    <w:pPr>
      <w:spacing w:after="0" w:line="240" w:lineRule="auto"/>
    </w:pPr>
    <w:rPr>
      <w:rFonts w:eastAsiaTheme="minorEastAsia"/>
    </w:rPr>
  </w:style>
  <w:style w:type="character" w:customStyle="1" w:styleId="NoSpacingChar">
    <w:name w:val="No Spacing Char"/>
    <w:basedOn w:val="DefaultParagraphFont"/>
    <w:link w:val="NoSpacing"/>
    <w:uiPriority w:val="1"/>
    <w:rsid w:val="00D21AAA"/>
    <w:rPr>
      <w:rFonts w:eastAsiaTheme="minorEastAsia"/>
    </w:rPr>
  </w:style>
  <w:style w:type="character" w:styleId="PlaceholderText">
    <w:name w:val="Placeholder Text"/>
    <w:basedOn w:val="DefaultParagraphFont"/>
    <w:uiPriority w:val="99"/>
    <w:semiHidden/>
    <w:rsid w:val="004D5F3D"/>
    <w:rPr>
      <w:color w:val="808080"/>
    </w:rPr>
  </w:style>
  <w:style w:type="paragraph" w:styleId="BalloonText">
    <w:name w:val="Balloon Text"/>
    <w:basedOn w:val="Normal"/>
    <w:link w:val="BalloonTextChar"/>
    <w:uiPriority w:val="99"/>
    <w:semiHidden/>
    <w:unhideWhenUsed/>
    <w:rsid w:val="004D5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8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2016-01-16T00:00:00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121207-B86F-4FFA-8524-588E22270C7C}"/>
</file>

<file path=customXml/itemProps3.xml><?xml version="1.0" encoding="utf-8"?>
<ds:datastoreItem xmlns:ds="http://schemas.openxmlformats.org/officeDocument/2006/customXml" ds:itemID="{F3B1115E-C220-491A-924D-740D8755C615}"/>
</file>

<file path=customXml/itemProps4.xml><?xml version="1.0" encoding="utf-8"?>
<ds:datastoreItem xmlns:ds="http://schemas.openxmlformats.org/officeDocument/2006/customXml" ds:itemID="{5F27572E-7FDD-44ED-86C7-8936C2F6C9C1}"/>
</file>

<file path=docProps/app.xml><?xml version="1.0" encoding="utf-8"?>
<Properties xmlns="http://schemas.openxmlformats.org/officeDocument/2006/extended-properties" xmlns:vt="http://schemas.openxmlformats.org/officeDocument/2006/docPropsVTypes">
  <Template>Normal.dotm</Template>
  <TotalTime>17</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Summary:        Robert Smith</vt:lpstr>
    </vt:vector>
  </TitlesOfParts>
  <Company>Central Florida Legal Nurse Consultants</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Mitchell</dc:creator>
  <cp:lastModifiedBy>Van Fleteren, Melissa</cp:lastModifiedBy>
  <cp:revision>7</cp:revision>
  <dcterms:created xsi:type="dcterms:W3CDTF">2022-07-14T19:18:00Z</dcterms:created>
  <dcterms:modified xsi:type="dcterms:W3CDTF">2023-01-24T23:14:00Z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6360700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