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45" w:rsidRDefault="00ED2545" w:rsidP="009D6FC1">
      <w:pPr>
        <w:jc w:val="center"/>
        <w:rPr>
          <w:rFonts w:ascii="Arial" w:eastAsia="Arial Unicode MS" w:hAnsi="Arial"/>
          <w:b/>
          <w:sz w:val="20"/>
          <w:szCs w:val="20"/>
        </w:rPr>
      </w:pPr>
    </w:p>
    <w:p w:rsidR="00ED2545" w:rsidRPr="008B4609" w:rsidRDefault="00ED2545" w:rsidP="009D6FC1">
      <w:pPr>
        <w:jc w:val="center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D3356" w:rsidRPr="008B4609" w:rsidRDefault="009D6FC1" w:rsidP="009D6FC1">
      <w:pPr>
        <w:jc w:val="center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8B4609">
        <w:rPr>
          <w:rFonts w:asciiTheme="minorHAnsi" w:eastAsia="Arial Unicode MS" w:hAnsiTheme="minorHAnsi" w:cstheme="minorHAnsi"/>
          <w:b/>
          <w:sz w:val="24"/>
          <w:szCs w:val="24"/>
        </w:rPr>
        <w:t>LETTERHEAD</w:t>
      </w:r>
    </w:p>
    <w:p w:rsidR="009D6FC1" w:rsidRPr="008B4609" w:rsidRDefault="009D6FC1" w:rsidP="009D6FC1">
      <w:pPr>
        <w:jc w:val="center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8B4609">
        <w:rPr>
          <w:rFonts w:asciiTheme="minorHAnsi" w:eastAsia="Arial Unicode MS" w:hAnsiTheme="minorHAnsi" w:cstheme="minorHAnsi"/>
          <w:b/>
          <w:sz w:val="24"/>
          <w:szCs w:val="24"/>
        </w:rPr>
        <w:t>Address</w:t>
      </w:r>
    </w:p>
    <w:p w:rsidR="009D6FC1" w:rsidRPr="008B4609" w:rsidRDefault="009D6FC1" w:rsidP="009D6FC1">
      <w:pPr>
        <w:jc w:val="center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8B4609">
        <w:rPr>
          <w:rFonts w:asciiTheme="minorHAnsi" w:eastAsia="Arial Unicode MS" w:hAnsiTheme="minorHAnsi" w:cstheme="minorHAnsi"/>
          <w:b/>
          <w:sz w:val="24"/>
          <w:szCs w:val="24"/>
        </w:rPr>
        <w:t>Phone Number</w:t>
      </w:r>
    </w:p>
    <w:p w:rsidR="009D6FC1" w:rsidRPr="008B4609" w:rsidRDefault="009D6FC1" w:rsidP="009D6FC1">
      <w:pPr>
        <w:jc w:val="center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8B4609">
        <w:rPr>
          <w:rFonts w:asciiTheme="minorHAnsi" w:eastAsia="Arial Unicode MS" w:hAnsiTheme="minorHAnsi" w:cstheme="minorHAnsi"/>
          <w:b/>
          <w:sz w:val="24"/>
          <w:szCs w:val="24"/>
        </w:rPr>
        <w:t>Email Address</w:t>
      </w:r>
    </w:p>
    <w:p w:rsidR="00C26F0B" w:rsidRPr="008B4609" w:rsidRDefault="00C26F0B" w:rsidP="00BD3356">
      <w:pPr>
        <w:rPr>
          <w:rFonts w:asciiTheme="minorHAnsi" w:eastAsia="Arial Unicode MS" w:hAnsiTheme="minorHAnsi" w:cstheme="minorHAnsi"/>
          <w:b/>
          <w:sz w:val="24"/>
          <w:szCs w:val="24"/>
        </w:rPr>
      </w:pPr>
    </w:p>
    <w:p w:rsidR="006D7809" w:rsidRPr="008B4609" w:rsidRDefault="006D7809" w:rsidP="00BD3356">
      <w:pPr>
        <w:rPr>
          <w:rFonts w:asciiTheme="minorHAnsi" w:eastAsia="Arial Unicode MS" w:hAnsiTheme="minorHAnsi" w:cstheme="minorHAnsi"/>
          <w:b/>
          <w:sz w:val="24"/>
          <w:szCs w:val="24"/>
        </w:rPr>
      </w:pPr>
    </w:p>
    <w:p w:rsidR="006D7809" w:rsidRPr="008B4609" w:rsidRDefault="006D7809" w:rsidP="006D7809">
      <w:pPr>
        <w:jc w:val="center"/>
        <w:rPr>
          <w:rFonts w:asciiTheme="minorHAnsi" w:eastAsia="Arial Unicode MS" w:hAnsiTheme="minorHAnsi" w:cstheme="minorHAnsi"/>
          <w:b/>
          <w:color w:val="4D4D4D"/>
          <w:sz w:val="24"/>
          <w:szCs w:val="24"/>
        </w:rPr>
      </w:pPr>
    </w:p>
    <w:p w:rsidR="00584B06" w:rsidRPr="008B4609" w:rsidRDefault="009F3A86" w:rsidP="00584B06">
      <w:pPr>
        <w:rPr>
          <w:rFonts w:asciiTheme="minorHAnsi" w:hAnsiTheme="minorHAnsi" w:cstheme="minorHAnsi"/>
          <w:sz w:val="24"/>
          <w:szCs w:val="24"/>
        </w:rPr>
      </w:pPr>
      <w:r w:rsidRPr="008B4609">
        <w:rPr>
          <w:rFonts w:asciiTheme="minorHAnsi" w:eastAsia="Arial Unicode MS" w:hAnsiTheme="minorHAnsi" w:cstheme="minorHAnsi"/>
          <w:sz w:val="24"/>
          <w:szCs w:val="24"/>
        </w:rPr>
        <w:t>Date</w:t>
      </w:r>
    </w:p>
    <w:p w:rsidR="00584B06" w:rsidRPr="008B4609" w:rsidRDefault="00584B06" w:rsidP="00584B06">
      <w:pPr>
        <w:jc w:val="center"/>
        <w:rPr>
          <w:rFonts w:asciiTheme="minorHAnsi" w:hAnsiTheme="minorHAnsi" w:cstheme="minorHAnsi"/>
          <w:sz w:val="24"/>
          <w:szCs w:val="24"/>
        </w:rPr>
      </w:pPr>
      <w:r w:rsidRPr="008B4609">
        <w:rPr>
          <w:rFonts w:asciiTheme="minorHAnsi" w:hAnsiTheme="minorHAnsi" w:cstheme="minorHAnsi"/>
          <w:sz w:val="24"/>
          <w:szCs w:val="24"/>
        </w:rPr>
        <w:t>Confidential Attorney Work Product</w:t>
      </w:r>
    </w:p>
    <w:p w:rsidR="00584B06" w:rsidRPr="008B4609" w:rsidRDefault="009F3A8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Attorney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      </w:t>
      </w:r>
    </w:p>
    <w:p w:rsidR="0053257C" w:rsidRPr="008B4609" w:rsidRDefault="0053257C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Law Firm</w:t>
      </w:r>
    </w:p>
    <w:p w:rsidR="00584B06" w:rsidRPr="008B4609" w:rsidRDefault="009D6FC1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Address</w:t>
      </w:r>
    </w:p>
    <w:p w:rsidR="009D6FC1" w:rsidRPr="008B4609" w:rsidRDefault="009D6FC1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84B06" w:rsidRPr="008B4609" w:rsidRDefault="009D6FC1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Re: </w:t>
      </w:r>
      <w:r w:rsidR="009F3A86" w:rsidRPr="008B4609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9F3A86" w:rsidRPr="008B4609">
        <w:rPr>
          <w:rFonts w:asciiTheme="minorHAnsi" w:hAnsiTheme="minorHAnsi" w:cstheme="minorHAnsi"/>
          <w:i/>
          <w:color w:val="000000"/>
          <w:sz w:val="24"/>
          <w:szCs w:val="24"/>
        </w:rPr>
        <w:t>Client</w:t>
      </w:r>
      <w:r w:rsidR="009F3A86" w:rsidRPr="008B4609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Dear </w:t>
      </w:r>
      <w:r w:rsidR="009F3A86" w:rsidRPr="008B4609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9F3A86" w:rsidRPr="008B4609">
        <w:rPr>
          <w:rFonts w:asciiTheme="minorHAnsi" w:hAnsiTheme="minorHAnsi" w:cstheme="minorHAnsi"/>
          <w:i/>
          <w:color w:val="000000"/>
          <w:sz w:val="24"/>
          <w:szCs w:val="24"/>
        </w:rPr>
        <w:t>Attorney</w:t>
      </w:r>
      <w:r w:rsidR="009F3A86" w:rsidRPr="008B4609">
        <w:rPr>
          <w:rFonts w:asciiTheme="minorHAnsi" w:hAnsiTheme="minorHAnsi" w:cstheme="minorHAnsi"/>
          <w:color w:val="000000"/>
          <w:sz w:val="24"/>
          <w:szCs w:val="24"/>
        </w:rPr>
        <w:t>):</w:t>
      </w: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I have reviewed the medical records you provided on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regarding his care received in the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(Hospital</w:t>
      </w:r>
      <w:r w:rsidR="0053257C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Emergency Department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)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on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(Date)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="009F3A8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alleges he has severe and ongoing nerve and tissue damage to his right arm 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after undergoing multiple attempts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to have blood drawn in the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(Hospital</w:t>
      </w:r>
      <w:r w:rsidR="0053257C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ED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)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(he also ties his damages to the IV placed in his right hand).  Much data is missing from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presentation to your office, and the following issues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factor into my conclusion this case may not have merit:</w:t>
      </w: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84B06" w:rsidRPr="008B4609" w:rsidRDefault="002C119A" w:rsidP="00BF067F">
      <w:pPr>
        <w:ind w:firstLine="36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I.   </w:t>
      </w:r>
      <w:r w:rsidR="00584B06"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Most critical </w:t>
      </w:r>
      <w:r w:rsidR="009D6FC1"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in this </w:t>
      </w:r>
      <w:r w:rsidR="00BF067F"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analysis </w:t>
      </w:r>
      <w:r w:rsidR="00584B06"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is the timeline of events.  </w:t>
      </w: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84B06" w:rsidRPr="008B4609" w:rsidRDefault="009F3A86" w:rsidP="00584B06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IV access was obtained at 8:00am, just 15 minutes 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>after his admission to the ED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f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>or treatment of a kidney stone.</w:t>
      </w:r>
    </w:p>
    <w:p w:rsidR="00584B06" w:rsidRPr="008B4609" w:rsidRDefault="00584B06" w:rsidP="00584B06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There were no IV fluids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>administer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ed. This was an “INT”, or a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>1inch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catheter, inserted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solely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for intermittent access to IV medication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.  Patency was maintained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by a small amount of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fluid to flush the catheter.  </w:t>
      </w:r>
    </w:p>
    <w:p w:rsidR="00584B06" w:rsidRPr="008B4609" w:rsidRDefault="00584B06" w:rsidP="00584B06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He state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his lab studies were drawn over an hour later from the antecubital (bend of the elbow) area </w:t>
      </w:r>
      <w:r w:rsidRPr="008B4609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above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the site of this INT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after “6-8” attempts.  This description is unlikely for the following reasons:</w:t>
      </w:r>
    </w:p>
    <w:p w:rsidR="00584B06" w:rsidRPr="008B4609" w:rsidRDefault="00584B06" w:rsidP="00584B06">
      <w:pPr>
        <w:numPr>
          <w:ilvl w:val="1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A lab technician would not choose to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draw blood from the same arm </w:t>
      </w:r>
      <w:r w:rsidR="009D6FC1" w:rsidRPr="008B4609">
        <w:rPr>
          <w:rFonts w:asciiTheme="minorHAnsi" w:hAnsiTheme="minorHAnsi" w:cstheme="minorHAnsi"/>
          <w:color w:val="000000"/>
          <w:sz w:val="24"/>
          <w:szCs w:val="24"/>
        </w:rPr>
        <w:t>where the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FC1" w:rsidRPr="008B4609">
        <w:rPr>
          <w:rFonts w:asciiTheme="minorHAnsi" w:hAnsiTheme="minorHAnsi" w:cstheme="minorHAnsi"/>
          <w:color w:val="000000"/>
          <w:sz w:val="24"/>
          <w:szCs w:val="24"/>
        </w:rPr>
        <w:t>IV catheter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was placed.  </w:t>
      </w:r>
    </w:p>
    <w:p w:rsidR="00584B06" w:rsidRPr="008B4609" w:rsidRDefault="00584B06" w:rsidP="00584B06">
      <w:pPr>
        <w:numPr>
          <w:ilvl w:val="1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Drawing blood requires a tourniquet and likely a flashback of blood into the catheter which could obstruct patency of the </w:t>
      </w:r>
      <w:r w:rsidR="009D6FC1" w:rsidRPr="008B4609">
        <w:rPr>
          <w:rFonts w:asciiTheme="minorHAnsi" w:hAnsiTheme="minorHAnsi" w:cstheme="minorHAnsi"/>
          <w:color w:val="000000"/>
          <w:sz w:val="24"/>
          <w:szCs w:val="24"/>
        </w:rPr>
        <w:t>IV catheter</w:t>
      </w:r>
    </w:p>
    <w:p w:rsidR="00584B06" w:rsidRPr="008B4609" w:rsidRDefault="00584B06" w:rsidP="00584B06">
      <w:pPr>
        <w:numPr>
          <w:ilvl w:val="1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Blood drawn could be contaminated with whatever was being administered through the </w:t>
      </w:r>
      <w:r w:rsidR="009D6FC1" w:rsidRPr="008B4609">
        <w:rPr>
          <w:rFonts w:asciiTheme="minorHAnsi" w:hAnsiTheme="minorHAnsi" w:cstheme="minorHAnsi"/>
          <w:color w:val="000000"/>
          <w:sz w:val="24"/>
          <w:szCs w:val="24"/>
        </w:rPr>
        <w:t>IV catheter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584B06" w:rsidRPr="008B4609" w:rsidRDefault="009F3A86" w:rsidP="00584B06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was discharged 3.5 hours after the </w:t>
      </w:r>
      <w:r w:rsidR="009D6FC1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IV catheter 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insertion and less than 2 hours after lab studies were drawn.  Although the nurse should have specifically documented the appearance of the </w:t>
      </w:r>
      <w:r w:rsidR="009D6FC1" w:rsidRPr="008B4609">
        <w:rPr>
          <w:rFonts w:asciiTheme="minorHAnsi" w:hAnsiTheme="minorHAnsi" w:cstheme="minorHAnsi"/>
          <w:color w:val="000000"/>
          <w:sz w:val="24"/>
          <w:szCs w:val="24"/>
        </w:rPr>
        <w:t>IV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site upon removal of the catheter, the </w:t>
      </w:r>
      <w:r w:rsidR="009D6FC1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lack of documentation suggests 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>this site was benign and was never an area of complaint.</w:t>
      </w:r>
    </w:p>
    <w:p w:rsidR="00ED2545" w:rsidRPr="008B4609" w:rsidRDefault="00ED2545" w:rsidP="001B2E41">
      <w:pPr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:rsidR="00ED2545" w:rsidRPr="008B4609" w:rsidRDefault="00ED2545" w:rsidP="00ED2545">
      <w:pPr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:rsidR="00584B06" w:rsidRPr="008B4609" w:rsidRDefault="00584B06" w:rsidP="00584B06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Irritation from medication would have been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at its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worst at the level of the hand, not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in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the arm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>-bend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after dilution with normal blood flow.  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rritation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at that level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would have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been more likely if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IV fluids with additives been infusing during that same timeframe.</w:t>
      </w:r>
    </w:p>
    <w:p w:rsidR="00ED2545" w:rsidRPr="008B4609" w:rsidRDefault="00ED2545" w:rsidP="00ED2545">
      <w:pPr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:rsidR="00584B06" w:rsidRPr="008B4609" w:rsidRDefault="0053257C" w:rsidP="00584B06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Emergency Department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records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do not mention 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multiple venous punctures. 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(Client’s spouse)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repeatedly refers to the “young nurse” whose name she cannot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recall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, but a lab technician would have performed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these needle punctures 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since they were for lab purposes, not IV access.  </w:t>
      </w:r>
    </w:p>
    <w:p w:rsidR="00584B06" w:rsidRPr="008B4609" w:rsidRDefault="00584B06" w:rsidP="00584B06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Technicians will not repeatedly attempt the same vein.  They will try the other arm, or a hand, but they will not look for the same vein in the same spot for as many times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as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alleges.</w:t>
      </w:r>
    </w:p>
    <w:p w:rsidR="009D6FC1" w:rsidRPr="008B4609" w:rsidRDefault="009D6FC1" w:rsidP="009D6FC1">
      <w:pPr>
        <w:ind w:firstLine="360"/>
        <w:rPr>
          <w:rFonts w:asciiTheme="minorHAnsi" w:hAnsiTheme="minorHAnsi" w:cstheme="minorHAnsi"/>
          <w:color w:val="000000"/>
          <w:sz w:val="20"/>
          <w:szCs w:val="20"/>
        </w:rPr>
      </w:pPr>
    </w:p>
    <w:p w:rsidR="00584B06" w:rsidRPr="008B4609" w:rsidRDefault="009D6FC1" w:rsidP="009D6FC1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b/>
          <w:color w:val="000000"/>
          <w:sz w:val="24"/>
          <w:szCs w:val="24"/>
        </w:rPr>
        <w:t>I</w:t>
      </w:r>
      <w:r w:rsidR="002C119A"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I.   </w:t>
      </w:r>
      <w:r w:rsidR="00584B06"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There is inconsistency between two physician reports. </w:t>
      </w: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84B06" w:rsidRPr="008B4609" w:rsidRDefault="009F3A8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(Physician)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of the Vascular Institute of </w:t>
      </w:r>
      <w:r w:rsidR="009D6FC1" w:rsidRPr="008B4609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saw the patient on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April 13, 2020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and diagnosed </w:t>
      </w:r>
      <w:r w:rsidR="009D6FC1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with 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>superficial thrombophlebitis but noted the swelling was “</w:t>
      </w:r>
      <w:r w:rsidR="00584B06" w:rsidRPr="008B4609">
        <w:rPr>
          <w:rFonts w:asciiTheme="minorHAnsi" w:hAnsiTheme="minorHAnsi" w:cstheme="minorHAnsi"/>
          <w:b/>
          <w:color w:val="000000"/>
          <w:sz w:val="24"/>
          <w:szCs w:val="24"/>
        </w:rPr>
        <w:t>largely gone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”.  He advised </w:t>
      </w:r>
      <w:r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he could </w:t>
      </w:r>
      <w:r w:rsidR="00584B06" w:rsidRPr="008B4609">
        <w:rPr>
          <w:rFonts w:asciiTheme="minorHAnsi" w:hAnsiTheme="minorHAnsi" w:cstheme="minorHAnsi"/>
          <w:b/>
          <w:color w:val="000000"/>
          <w:sz w:val="24"/>
          <w:szCs w:val="24"/>
        </w:rPr>
        <w:t>return to work the next week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, continue taking Indocin for another week and then switch to aspirin for its anticoagulant properties.  The </w:t>
      </w:r>
      <w:r w:rsidR="00584B06" w:rsidRPr="008B4609">
        <w:rPr>
          <w:rFonts w:asciiTheme="minorHAnsi" w:hAnsiTheme="minorHAnsi" w:cstheme="minorHAnsi"/>
          <w:b/>
          <w:color w:val="000000"/>
          <w:sz w:val="24"/>
          <w:szCs w:val="24"/>
        </w:rPr>
        <w:t>firmness of the basilic vein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was attributed to </w:t>
      </w:r>
      <w:r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IV, but it appears </w:t>
      </w:r>
      <w:r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(Physician)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thought the patient had received continuous fluids in that arm.</w:t>
      </w:r>
      <w:r w:rsidR="009A7DC8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 Fortunately, a later scan confirmed there was no obstruction of arterial flow or venous circulation despite a lengthy clot in the basilic vein.</w:t>
      </w: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On </w:t>
      </w:r>
      <w:r w:rsidR="00ED2545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(date)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(Physician)</w:t>
      </w:r>
      <w:r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wrote a “To Whom It May Concern” letter that rephrased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(Physician)</w:t>
      </w:r>
      <w:r w:rsidR="009F3A86" w:rsidRPr="008B4609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="009F3A86" w:rsidRPr="008B4609">
        <w:rPr>
          <w:rFonts w:asciiTheme="minorHAnsi" w:hAnsiTheme="minorHAnsi" w:cstheme="minorHAnsi"/>
          <w:color w:val="000000"/>
          <w:sz w:val="24"/>
          <w:szCs w:val="24"/>
        </w:rPr>
        <w:t>opinion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(Physician)</w:t>
      </w:r>
      <w:r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state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(Physician)</w:t>
      </w:r>
      <w:r w:rsidRPr="008B4609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advice had been to “</w:t>
      </w:r>
      <w:r w:rsidRPr="008B4609">
        <w:rPr>
          <w:rFonts w:asciiTheme="minorHAnsi" w:hAnsiTheme="minorHAnsi" w:cstheme="minorHAnsi"/>
          <w:b/>
          <w:color w:val="000000"/>
          <w:sz w:val="24"/>
          <w:szCs w:val="24"/>
        </w:rPr>
        <w:t>avoid working as much as possible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”.  He also erred in stating the blood clot was in the brachial </w:t>
      </w:r>
      <w:r w:rsidRPr="008B4609">
        <w:rPr>
          <w:rFonts w:asciiTheme="minorHAnsi" w:hAnsiTheme="minorHAnsi" w:cstheme="minorHAnsi"/>
          <w:b/>
          <w:color w:val="000000"/>
          <w:sz w:val="24"/>
          <w:szCs w:val="24"/>
        </w:rPr>
        <w:t>artery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rather than basilic vein.  He then references the patient taking </w:t>
      </w:r>
      <w:r w:rsidRPr="008B4609">
        <w:rPr>
          <w:rFonts w:asciiTheme="minorHAnsi" w:hAnsiTheme="minorHAnsi" w:cstheme="minorHAnsi"/>
          <w:b/>
          <w:color w:val="000000"/>
          <w:sz w:val="24"/>
          <w:szCs w:val="24"/>
        </w:rPr>
        <w:t>pain pills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but nowhere in the records is an order for pain medication 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>aside from 15 Lortab from the ED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on</w:t>
      </w:r>
      <w:r w:rsidR="00ED2545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2545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(date)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2C119A" w:rsidRPr="008B4609" w:rsidRDefault="002C119A" w:rsidP="009D6FC1">
      <w:pPr>
        <w:ind w:firstLine="9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III. </w:t>
      </w:r>
      <w:r w:rsidR="009F3A86" w:rsidRPr="008B4609">
        <w:rPr>
          <w:rFonts w:asciiTheme="minorHAnsi" w:hAnsiTheme="minorHAnsi" w:cstheme="minorHAnsi"/>
          <w:b/>
          <w:color w:val="000000"/>
          <w:sz w:val="24"/>
          <w:szCs w:val="24"/>
        </w:rPr>
        <w:t>(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Client’s spouse</w:t>
      </w:r>
      <w:r w:rsidR="009F3A86"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) </w:t>
      </w:r>
      <w:r w:rsidRPr="008B4609">
        <w:rPr>
          <w:rFonts w:asciiTheme="minorHAnsi" w:hAnsiTheme="minorHAnsi" w:cstheme="minorHAnsi"/>
          <w:b/>
          <w:color w:val="000000"/>
          <w:sz w:val="24"/>
          <w:szCs w:val="24"/>
        </w:rPr>
        <w:t>handles all communication.</w:t>
      </w: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84B06" w:rsidRPr="008B4609" w:rsidRDefault="002C119A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he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="00584B0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did not submit medical records from the physician prescribing his pain medication (unless he was obtaining medication from his wife).   Could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(Physician)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also </w:t>
      </w:r>
      <w:r w:rsidR="00BF067F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be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(Client’s spouse)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treating physician?</w:t>
      </w: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2C119A" w:rsidRPr="008B4609" w:rsidRDefault="009F3A86" w:rsidP="00584B06">
      <w:pPr>
        <w:ind w:left="432" w:right="432"/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(Client’s spouse)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>states she has multiple diagnoses: severe fibromyalgia, RSD, degenerative arthritis of the spine, and hypertension.  There may be a correlation between her experience of pain and the presentation of her husband.  (Reflex sympathetic dystrophy is a term no longer used in favor of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the more specific Sympathetically Mediated Pain Types I and II.) 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>However,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historically, “RSD” has been a diagnosis used to describe pain and nerve related complaints that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sometimes 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have no objective verification.  </w:t>
      </w:r>
    </w:p>
    <w:p w:rsidR="002C119A" w:rsidRPr="008B4609" w:rsidRDefault="002C119A" w:rsidP="002C119A">
      <w:pPr>
        <w:ind w:right="432"/>
        <w:rPr>
          <w:rFonts w:asciiTheme="minorHAnsi" w:hAnsiTheme="minorHAnsi" w:cstheme="minorHAnsi"/>
          <w:color w:val="000000"/>
          <w:sz w:val="24"/>
          <w:szCs w:val="24"/>
        </w:rPr>
      </w:pPr>
    </w:p>
    <w:p w:rsidR="003211B1" w:rsidRPr="008B4609" w:rsidRDefault="00584B06" w:rsidP="001B2E41">
      <w:pPr>
        <w:ind w:right="432"/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In her emails, </w:t>
      </w:r>
      <w:r w:rsidR="009F3A86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(Client’s spouse)</w:t>
      </w:r>
      <w:r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describes her husband’s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pain, numbness and tingling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in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a pattern similar to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a diagnosis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of RSD.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 However, true RSD/SMTP includes such symptoms as temperature changes, cold and clammy skin, hair loss</w:t>
      </w:r>
      <w:r w:rsidR="00BF067F" w:rsidRPr="008B460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and skin discoloration.   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No complaints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>are reported.</w:t>
      </w:r>
    </w:p>
    <w:p w:rsidR="00ED2545" w:rsidRPr="008B4609" w:rsidRDefault="00ED2545" w:rsidP="009D6FC1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D2545" w:rsidRPr="008B4609" w:rsidRDefault="00ED2545" w:rsidP="009D6FC1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2C119A" w:rsidRPr="008B4609" w:rsidRDefault="00022680" w:rsidP="009D6FC1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b/>
          <w:color w:val="000000"/>
          <w:sz w:val="24"/>
          <w:szCs w:val="24"/>
        </w:rPr>
        <w:t>IV. T</w:t>
      </w:r>
      <w:r w:rsidR="00584B06"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here is no longer any objective evidence of pathology.  </w:t>
      </w:r>
    </w:p>
    <w:p w:rsidR="002C119A" w:rsidRPr="008B4609" w:rsidRDefault="002C119A" w:rsidP="00584B0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584B06" w:rsidRPr="008B4609" w:rsidRDefault="009F3A8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(Physician)</w:t>
      </w:r>
      <w:r w:rsidR="00022680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saw </w:t>
      </w:r>
      <w:r w:rsidR="00022680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="00022680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on </w:t>
      </w:r>
      <w:r w:rsidR="00022680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(Date)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for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subjective complaints of </w:t>
      </w:r>
      <w:r w:rsidR="00584B06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right arm tingling, pain and swelling. He found the basilic and all other veins to be soft and compressible, with no evidence of thrombophlebitis, and suspected a carpal tunnel-like finding from previous EMG studies may have been a transient symptom from edema on that nerve, but was now resolving. He had no recommendations for further care.  </w:t>
      </w: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84B06" w:rsidRPr="008B4609" w:rsidRDefault="00584B06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In </w:t>
      </w:r>
      <w:r w:rsidR="00022680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(Client’s spouse)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email from the same day, she stated </w:t>
      </w:r>
      <w:r w:rsidR="00022680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(Physician)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wanted </w:t>
      </w:r>
      <w:r w:rsidR="00022680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="00022680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“off the pain meds because they would become addictive”.  Again, what pain meds and who is prescribing?</w:t>
      </w:r>
    </w:p>
    <w:p w:rsidR="00022680" w:rsidRPr="008B4609" w:rsidRDefault="00022680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BF067F" w:rsidRPr="008B4609" w:rsidRDefault="00BF067F" w:rsidP="00F338E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b/>
          <w:color w:val="000000"/>
          <w:sz w:val="24"/>
          <w:szCs w:val="24"/>
        </w:rPr>
        <w:t>V.  Reports of a benign medical history are inconsistent with</w:t>
      </w:r>
      <w:r w:rsidR="0053257C" w:rsidRPr="008B46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b/>
          <w:color w:val="000000"/>
          <w:sz w:val="24"/>
          <w:szCs w:val="24"/>
        </w:rPr>
        <w:t>the records available.</w:t>
      </w:r>
    </w:p>
    <w:p w:rsidR="00BF067F" w:rsidRPr="008B4609" w:rsidRDefault="00BF067F" w:rsidP="00BF067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2C119A" w:rsidRPr="008B4609" w:rsidRDefault="00584B06" w:rsidP="00BF067F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This is a 50 year</w:t>
      </w:r>
      <w:r w:rsidR="00BF067F" w:rsidRPr="008B4609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old man with diverticulosis who denies prior injuries, illnesses or surgeries aside from tonsillectomy.  Yet, he is allergic to codeine and latex, and later </w:t>
      </w:r>
      <w:r w:rsidR="00BF067F" w:rsidRPr="008B4609">
        <w:rPr>
          <w:rFonts w:asciiTheme="minorHAnsi" w:hAnsiTheme="minorHAnsi" w:cstheme="minorHAnsi"/>
          <w:color w:val="000000"/>
          <w:sz w:val="24"/>
          <w:szCs w:val="24"/>
        </w:rPr>
        <w:t>records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indicate Darvocet and Ultram (although these may be charting errors).  Under what circumstance woul</w:t>
      </w:r>
      <w:r w:rsidR="009A7DC8" w:rsidRPr="008B4609">
        <w:rPr>
          <w:rFonts w:asciiTheme="minorHAnsi" w:hAnsiTheme="minorHAnsi" w:cstheme="minorHAnsi"/>
          <w:color w:val="000000"/>
          <w:sz w:val="24"/>
          <w:szCs w:val="24"/>
        </w:rPr>
        <w:t>d these allergies have occurred, if not prior care?</w:t>
      </w: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2C119A" w:rsidRPr="008B4609" w:rsidRDefault="00022680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(Physician)</w:t>
      </w:r>
      <w:r w:rsidR="009A7DC8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objectivity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and competence </w:t>
      </w:r>
      <w:r w:rsidR="009A7DC8" w:rsidRPr="008B4609">
        <w:rPr>
          <w:rFonts w:asciiTheme="minorHAnsi" w:hAnsiTheme="minorHAnsi" w:cstheme="minorHAnsi"/>
          <w:color w:val="000000"/>
          <w:sz w:val="24"/>
          <w:szCs w:val="24"/>
        </w:rPr>
        <w:t>in this case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C119A" w:rsidRPr="008B4609">
        <w:rPr>
          <w:rFonts w:asciiTheme="minorHAnsi" w:hAnsiTheme="minorHAnsi" w:cstheme="minorHAnsi"/>
          <w:color w:val="000000"/>
          <w:sz w:val="24"/>
          <w:szCs w:val="24"/>
        </w:rPr>
        <w:t>has yet to be established</w:t>
      </w:r>
      <w:r w:rsidR="009A7DC8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</w:p>
    <w:p w:rsidR="002C119A" w:rsidRPr="008B4609" w:rsidRDefault="002C119A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BF067F" w:rsidRPr="008B4609" w:rsidRDefault="009A7DC8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If </w:t>
      </w:r>
      <w:r w:rsidR="00022680" w:rsidRPr="008B4609">
        <w:rPr>
          <w:rFonts w:asciiTheme="minorHAnsi" w:hAnsiTheme="minorHAnsi" w:cstheme="minorHAnsi"/>
          <w:b/>
          <w:i/>
          <w:color w:val="000000"/>
          <w:sz w:val="24"/>
          <w:szCs w:val="24"/>
        </w:rPr>
        <w:t>(Client)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seek</w:t>
      </w:r>
      <w:r w:rsidR="003211B1" w:rsidRPr="008B460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care at a pain clinic, it is likely his treatment regimen will expand further.  </w:t>
      </w: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9A7DC8" w:rsidRPr="008B4609" w:rsidRDefault="009A7DC8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The motivation for seeking treatment is </w:t>
      </w:r>
      <w:r w:rsidR="003211B1" w:rsidRPr="008B4609">
        <w:rPr>
          <w:rFonts w:asciiTheme="minorHAnsi" w:hAnsiTheme="minorHAnsi" w:cstheme="minorHAnsi"/>
          <w:color w:val="000000"/>
          <w:sz w:val="24"/>
          <w:szCs w:val="24"/>
        </w:rPr>
        <w:t>un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known</w:t>
      </w:r>
      <w:r w:rsidR="003211B1" w:rsidRPr="008B460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but two primary concerns would be: </w:t>
      </w:r>
      <w:r w:rsidR="00F338EF" w:rsidRPr="008B4609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rug seeking behavior and solidification of the malpractice claim.</w:t>
      </w:r>
    </w:p>
    <w:p w:rsidR="009A7DC8" w:rsidRPr="008B4609" w:rsidRDefault="009A7DC8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9A7DC8" w:rsidRPr="008B4609" w:rsidRDefault="009A7DC8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Unless a highly respected neurologist submits documented evidence for Sympathetically Mediated Pain Type I (where there is known causation behind the symptoms), this case would not appear meritorious.</w:t>
      </w: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Please feel free to</w:t>
      </w:r>
      <w:r w:rsidR="0053257C" w:rsidRPr="008B46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B4609">
        <w:rPr>
          <w:rFonts w:asciiTheme="minorHAnsi" w:hAnsiTheme="minorHAnsi" w:cstheme="minorHAnsi"/>
          <w:color w:val="000000"/>
          <w:sz w:val="24"/>
          <w:szCs w:val="24"/>
        </w:rPr>
        <w:t>call me in confidence if further clarification is needed.</w:t>
      </w: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Respectfully,</w:t>
      </w: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BF067F" w:rsidRPr="008B4609" w:rsidRDefault="00BF067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BF067F" w:rsidRPr="008B4609" w:rsidRDefault="00F338EF" w:rsidP="00584B0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B4609">
        <w:rPr>
          <w:rFonts w:asciiTheme="minorHAnsi" w:hAnsiTheme="minorHAnsi" w:cstheme="minorHAnsi"/>
          <w:color w:val="000000"/>
          <w:sz w:val="24"/>
          <w:szCs w:val="24"/>
        </w:rPr>
        <w:t>Name, Credentials</w:t>
      </w:r>
    </w:p>
    <w:p w:rsidR="006D7809" w:rsidRPr="008B4609" w:rsidRDefault="00F338EF" w:rsidP="00BD3356">
      <w:pPr>
        <w:rPr>
          <w:rFonts w:asciiTheme="minorHAnsi" w:eastAsia="Arial Unicode MS" w:hAnsiTheme="minorHAnsi" w:cstheme="minorHAnsi"/>
          <w:sz w:val="24"/>
          <w:szCs w:val="24"/>
        </w:rPr>
      </w:pPr>
      <w:r w:rsidRPr="008B4609">
        <w:rPr>
          <w:rFonts w:asciiTheme="minorHAnsi" w:eastAsia="Arial Unicode MS" w:hAnsiTheme="minorHAnsi" w:cstheme="minorHAnsi"/>
          <w:sz w:val="24"/>
          <w:szCs w:val="24"/>
        </w:rPr>
        <w:t>Title, Company Name</w:t>
      </w:r>
    </w:p>
    <w:p w:rsidR="006D7809" w:rsidRPr="008B4609" w:rsidRDefault="006D7809" w:rsidP="00BD3356">
      <w:pPr>
        <w:rPr>
          <w:rFonts w:asciiTheme="minorHAnsi" w:eastAsia="Arial Unicode MS" w:hAnsiTheme="minorHAnsi" w:cstheme="minorHAnsi"/>
          <w:b/>
          <w:sz w:val="24"/>
          <w:szCs w:val="24"/>
        </w:rPr>
      </w:pPr>
    </w:p>
    <w:p w:rsidR="00ED2545" w:rsidRPr="008B4609" w:rsidRDefault="00ED2545" w:rsidP="00BD3356">
      <w:pPr>
        <w:rPr>
          <w:rFonts w:asciiTheme="minorHAnsi" w:eastAsia="Arial Unicode MS" w:hAnsiTheme="minorHAnsi" w:cstheme="minorHAnsi"/>
          <w:b/>
          <w:sz w:val="24"/>
          <w:szCs w:val="24"/>
        </w:rPr>
      </w:pPr>
    </w:p>
    <w:p w:rsidR="00ED2545" w:rsidRPr="008B4609" w:rsidRDefault="00ED2545" w:rsidP="00BD3356">
      <w:pPr>
        <w:rPr>
          <w:rFonts w:asciiTheme="minorHAnsi" w:eastAsia="Arial Unicode MS" w:hAnsiTheme="minorHAnsi" w:cstheme="minorHAnsi"/>
          <w:b/>
          <w:sz w:val="24"/>
          <w:szCs w:val="24"/>
        </w:rPr>
      </w:pPr>
    </w:p>
    <w:p w:rsidR="00ED2545" w:rsidRPr="008B4609" w:rsidRDefault="00ED2545" w:rsidP="00ED2545">
      <w:pPr>
        <w:pStyle w:val="Footer"/>
        <w:rPr>
          <w:rFonts w:asciiTheme="minorHAnsi" w:hAnsiTheme="minorHAnsi" w:cstheme="minorHAnsi"/>
          <w:sz w:val="20"/>
          <w:szCs w:val="20"/>
        </w:rPr>
      </w:pPr>
      <w:r w:rsidRPr="008B4609">
        <w:rPr>
          <w:rFonts w:asciiTheme="minorHAnsi" w:hAnsiTheme="minorHAnsi" w:cstheme="minorHAnsi"/>
          <w:b/>
          <w:color w:val="auto"/>
          <w:sz w:val="20"/>
          <w:szCs w:val="20"/>
        </w:rPr>
        <w:t>NOTE</w:t>
      </w:r>
      <w:r w:rsidRPr="008B4609">
        <w:rPr>
          <w:rFonts w:asciiTheme="minorHAnsi" w:hAnsiTheme="minorHAnsi" w:cstheme="minorHAnsi"/>
          <w:color w:val="auto"/>
          <w:sz w:val="20"/>
          <w:szCs w:val="20"/>
        </w:rPr>
        <w:t>: RSD is also known as “Complex Regional Pain Syndrome/CRPS”</w:t>
      </w:r>
    </w:p>
    <w:p w:rsidR="00ED2545" w:rsidRPr="008B4609" w:rsidRDefault="00ED2545" w:rsidP="00BD3356">
      <w:pPr>
        <w:rPr>
          <w:rFonts w:asciiTheme="minorHAnsi" w:eastAsia="Arial Unicode MS" w:hAnsiTheme="minorHAnsi" w:cstheme="minorHAnsi"/>
          <w:b/>
          <w:sz w:val="24"/>
          <w:szCs w:val="24"/>
        </w:rPr>
      </w:pPr>
    </w:p>
    <w:sectPr w:rsidR="00ED2545" w:rsidRPr="008B4609" w:rsidSect="006D7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152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57" w:rsidRDefault="00506357">
      <w:r>
        <w:separator/>
      </w:r>
    </w:p>
  </w:endnote>
  <w:endnote w:type="continuationSeparator" w:id="0">
    <w:p w:rsidR="00506357" w:rsidRDefault="0050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29" w:rsidRDefault="004F3D29" w:rsidP="00C26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3D29" w:rsidRDefault="004F3D29" w:rsidP="00E900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29" w:rsidRDefault="00ED2545" w:rsidP="00ED2545">
    <w:pPr>
      <w:pStyle w:val="Footer"/>
      <w:ind w:right="360"/>
      <w:jc w:val="center"/>
    </w:pPr>
    <w:r w:rsidRPr="00722D92">
      <w:rPr>
        <w:rFonts w:ascii="Arial" w:hAnsi="Arial"/>
        <w:sz w:val="20"/>
        <w:szCs w:val="20"/>
      </w:rPr>
      <w:t>American Association of Legal Nurse Consultants</w:t>
    </w:r>
    <w:r w:rsidRPr="00722D92">
      <w:rPr>
        <w:rFonts w:ascii="Arial" w:hAnsi="Arial"/>
        <w:sz w:val="20"/>
        <w:szCs w:val="20"/>
      </w:rPr>
      <w:br/>
      <w:t xml:space="preserve">© </w:t>
    </w:r>
    <w:r w:rsidR="0053257C">
      <w:rPr>
        <w:rFonts w:ascii="Arial" w:hAnsi="Arial"/>
        <w:i/>
        <w:sz w:val="20"/>
        <w:szCs w:val="20"/>
      </w:rPr>
      <w:t>2022</w:t>
    </w:r>
    <w:r w:rsidRPr="00722D92">
      <w:rPr>
        <w:rFonts w:ascii="Arial" w:hAnsi="Arial"/>
        <w:i/>
        <w:sz w:val="20"/>
        <w:szCs w:val="20"/>
      </w:rPr>
      <w:t xml:space="preserve"> Growing Your Practice, Tools and Resources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545" w:rsidRDefault="00ED2545" w:rsidP="00ED2545">
    <w:pPr>
      <w:pStyle w:val="Footer"/>
      <w:jc w:val="center"/>
    </w:pPr>
    <w:bookmarkStart w:id="0" w:name="OLE_LINK5"/>
    <w:bookmarkStart w:id="1" w:name="OLE_LINK6"/>
    <w:r w:rsidRPr="00722D92">
      <w:rPr>
        <w:rFonts w:ascii="Arial" w:hAnsi="Arial"/>
        <w:sz w:val="20"/>
        <w:szCs w:val="20"/>
      </w:rPr>
      <w:t>American Association of Legal Nurse Consultants</w:t>
    </w:r>
    <w:r w:rsidRPr="00722D92">
      <w:rPr>
        <w:rFonts w:ascii="Arial" w:hAnsi="Arial"/>
        <w:sz w:val="20"/>
        <w:szCs w:val="20"/>
      </w:rPr>
      <w:br/>
      <w:t xml:space="preserve">© </w:t>
    </w:r>
    <w:r w:rsidR="0053257C">
      <w:rPr>
        <w:rFonts w:ascii="Arial" w:hAnsi="Arial"/>
        <w:i/>
        <w:sz w:val="20"/>
        <w:szCs w:val="20"/>
      </w:rPr>
      <w:t>202</w:t>
    </w:r>
    <w:r w:rsidR="004A6733">
      <w:rPr>
        <w:rFonts w:ascii="Arial" w:hAnsi="Arial"/>
        <w:i/>
        <w:sz w:val="20"/>
        <w:szCs w:val="20"/>
      </w:rPr>
      <w:t>3</w:t>
    </w:r>
    <w:bookmarkStart w:id="2" w:name="_GoBack"/>
    <w:bookmarkEnd w:id="2"/>
    <w:r w:rsidRPr="00722D92">
      <w:rPr>
        <w:rFonts w:ascii="Arial" w:hAnsi="Arial"/>
        <w:i/>
        <w:sz w:val="20"/>
        <w:szCs w:val="20"/>
      </w:rPr>
      <w:t xml:space="preserve"> Growing Your Practice, Tools and Resources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57" w:rsidRDefault="00506357">
      <w:r>
        <w:separator/>
      </w:r>
    </w:p>
  </w:footnote>
  <w:footnote w:type="continuationSeparator" w:id="0">
    <w:p w:rsidR="00506357" w:rsidRDefault="0050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733" w:rsidRDefault="004A6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545" w:rsidRPr="008B4609" w:rsidRDefault="0053257C" w:rsidP="00ED2545">
    <w:pPr>
      <w:pStyle w:val="Header"/>
      <w:jc w:val="center"/>
      <w:rPr>
        <w:rFonts w:asciiTheme="minorHAnsi" w:hAnsiTheme="minorHAnsi" w:cstheme="minorHAnsi"/>
      </w:rPr>
    </w:pPr>
    <w:r w:rsidRPr="008B4609">
      <w:rPr>
        <w:rFonts w:asciiTheme="minorHAnsi" w:hAnsiTheme="minorHAnsi" w:cstheme="minorHAnsi"/>
        <w:noProof/>
      </w:rPr>
      <w:drawing>
        <wp:inline distT="0" distB="0" distL="0" distR="0">
          <wp:extent cx="1600200" cy="476250"/>
          <wp:effectExtent l="0" t="0" r="0" b="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545" w:rsidRDefault="0053257C" w:rsidP="00ED2545">
    <w:pPr>
      <w:pStyle w:val="Header"/>
      <w:jc w:val="center"/>
    </w:pPr>
    <w:r>
      <w:rPr>
        <w:noProof/>
      </w:rPr>
      <w:drawing>
        <wp:inline distT="0" distB="0" distL="0" distR="0">
          <wp:extent cx="1600200" cy="476250"/>
          <wp:effectExtent l="0" t="0" r="0" b="0"/>
          <wp:docPr id="2" name="Picture 2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655"/>
    <w:multiLevelType w:val="hybridMultilevel"/>
    <w:tmpl w:val="06C06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2166"/>
    <w:multiLevelType w:val="hybridMultilevel"/>
    <w:tmpl w:val="E4565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29F2"/>
    <w:multiLevelType w:val="hybridMultilevel"/>
    <w:tmpl w:val="8DC8C7B4"/>
    <w:lvl w:ilvl="0" w:tplc="2CF403A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B1E13"/>
    <w:multiLevelType w:val="hybridMultilevel"/>
    <w:tmpl w:val="04D2689C"/>
    <w:lvl w:ilvl="0" w:tplc="067064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166320"/>
    <w:multiLevelType w:val="hybridMultilevel"/>
    <w:tmpl w:val="6CF2F9E8"/>
    <w:lvl w:ilvl="0" w:tplc="50EA951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A84DBC"/>
    <w:multiLevelType w:val="hybridMultilevel"/>
    <w:tmpl w:val="FCBE9E08"/>
    <w:lvl w:ilvl="0" w:tplc="A88802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56"/>
    <w:rsid w:val="00022680"/>
    <w:rsid w:val="000322FB"/>
    <w:rsid w:val="000B438C"/>
    <w:rsid w:val="001975DE"/>
    <w:rsid w:val="001B2E41"/>
    <w:rsid w:val="001B4848"/>
    <w:rsid w:val="002C119A"/>
    <w:rsid w:val="002D5542"/>
    <w:rsid w:val="003211B1"/>
    <w:rsid w:val="00384527"/>
    <w:rsid w:val="004263FF"/>
    <w:rsid w:val="004A6733"/>
    <w:rsid w:val="004F3D29"/>
    <w:rsid w:val="004F5233"/>
    <w:rsid w:val="00506357"/>
    <w:rsid w:val="0053257C"/>
    <w:rsid w:val="00556061"/>
    <w:rsid w:val="00584B06"/>
    <w:rsid w:val="005E2102"/>
    <w:rsid w:val="006A56DF"/>
    <w:rsid w:val="006C637D"/>
    <w:rsid w:val="006D7809"/>
    <w:rsid w:val="006E1860"/>
    <w:rsid w:val="0075367C"/>
    <w:rsid w:val="00795431"/>
    <w:rsid w:val="00870B4B"/>
    <w:rsid w:val="008B4609"/>
    <w:rsid w:val="009A7DC8"/>
    <w:rsid w:val="009B72B6"/>
    <w:rsid w:val="009D6FC1"/>
    <w:rsid w:val="009F3A86"/>
    <w:rsid w:val="00A10E6E"/>
    <w:rsid w:val="00A20347"/>
    <w:rsid w:val="00A9730E"/>
    <w:rsid w:val="00AE26EC"/>
    <w:rsid w:val="00BD3356"/>
    <w:rsid w:val="00BF067F"/>
    <w:rsid w:val="00C26F0B"/>
    <w:rsid w:val="00C40616"/>
    <w:rsid w:val="00CF0334"/>
    <w:rsid w:val="00E14A49"/>
    <w:rsid w:val="00E17E90"/>
    <w:rsid w:val="00E32D09"/>
    <w:rsid w:val="00E90008"/>
    <w:rsid w:val="00ED2545"/>
    <w:rsid w:val="00F25DAC"/>
    <w:rsid w:val="00F338EF"/>
    <w:rsid w:val="00F6345C"/>
    <w:rsid w:val="00F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81989"/>
  <w15:docId w15:val="{7E9A5643-1D4C-4CB3-83CC-469D218E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 w:cs="Arial"/>
      <w:color w:val="212120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4F5233"/>
  </w:style>
  <w:style w:type="paragraph" w:styleId="Footer">
    <w:name w:val="footer"/>
    <w:basedOn w:val="Normal"/>
    <w:link w:val="FooterChar"/>
    <w:uiPriority w:val="99"/>
    <w:rsid w:val="00E900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0008"/>
  </w:style>
  <w:style w:type="paragraph" w:styleId="Header">
    <w:name w:val="header"/>
    <w:basedOn w:val="Normal"/>
    <w:rsid w:val="006D78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D6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6FC1"/>
    <w:rPr>
      <w:rFonts w:ascii="Tahoma" w:hAnsi="Tahoma" w:cs="Tahoma"/>
      <w:color w:val="212120"/>
      <w:kern w:val="28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338EF"/>
    <w:rPr>
      <w:rFonts w:ascii="Garamond" w:hAnsi="Garamond" w:cs="Arial"/>
      <w:color w:val="212120"/>
      <w:kern w:val="28"/>
      <w:sz w:val="22"/>
      <w:szCs w:val="22"/>
    </w:rPr>
  </w:style>
  <w:style w:type="character" w:styleId="CommentReference">
    <w:name w:val="annotation reference"/>
    <w:basedOn w:val="DefaultParagraphFont"/>
    <w:rsid w:val="00E32D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2D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2D09"/>
    <w:rPr>
      <w:rFonts w:ascii="Garamond" w:hAnsi="Garamond" w:cs="Arial"/>
      <w:color w:val="21212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E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2D09"/>
    <w:rPr>
      <w:rFonts w:ascii="Garamond" w:hAnsi="Garamond" w:cs="Arial"/>
      <w:b/>
      <w:bCs/>
      <w:color w:val="212120"/>
      <w:kern w:val="28"/>
    </w:rPr>
  </w:style>
  <w:style w:type="character" w:styleId="PlaceholderText">
    <w:name w:val="Placeholder Text"/>
    <w:basedOn w:val="DefaultParagraphFont"/>
    <w:uiPriority w:val="99"/>
    <w:semiHidden/>
    <w:rsid w:val="005325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cfd9ccc50bc6e19d1f72d0163977e3d8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c7728d834c590daa87547ab442c2d7ce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BACA8177-6112-4B56-9674-E10FF7FB61DD}"/>
</file>

<file path=customXml/itemProps2.xml><?xml version="1.0" encoding="utf-8"?>
<ds:datastoreItem xmlns:ds="http://schemas.openxmlformats.org/officeDocument/2006/customXml" ds:itemID="{42F50F3A-3970-4B6E-8EAB-BCD00F90A8D6}"/>
</file>

<file path=customXml/itemProps3.xml><?xml version="1.0" encoding="utf-8"?>
<ds:datastoreItem xmlns:ds="http://schemas.openxmlformats.org/officeDocument/2006/customXml" ds:itemID="{911599D0-158A-4F2C-A906-3466BC9CB7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CASE CONSULTANTS, LLC</vt:lpstr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</dc:creator>
  <cp:lastModifiedBy>Van Fleteren, Melissa</cp:lastModifiedBy>
  <cp:revision>4</cp:revision>
  <cp:lastPrinted>2006-11-12T16:36:00Z</cp:lastPrinted>
  <dcterms:created xsi:type="dcterms:W3CDTF">2022-07-11T01:12:00Z</dcterms:created>
  <dcterms:modified xsi:type="dcterms:W3CDTF">2023-01-24T23:02:00Z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6364600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