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D94BF" w14:textId="5F8A44ED" w:rsidR="00507996" w:rsidRDefault="00507996" w:rsidP="00D9148A">
      <w:pPr>
        <w:spacing w:after="0"/>
      </w:pPr>
      <w:r w:rsidRPr="00507996">
        <w:rPr>
          <w:noProof/>
        </w:rPr>
        <w:drawing>
          <wp:inline distT="0" distB="0" distL="0" distR="0" wp14:anchorId="5FEEFC0B" wp14:editId="6E481CEB">
            <wp:extent cx="1350645" cy="525145"/>
            <wp:effectExtent l="0" t="0" r="190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0645" cy="525145"/>
                    </a:xfrm>
                    <a:prstGeom prst="rect">
                      <a:avLst/>
                    </a:prstGeom>
                    <a:noFill/>
                    <a:ln>
                      <a:noFill/>
                    </a:ln>
                  </pic:spPr>
                </pic:pic>
              </a:graphicData>
            </a:graphic>
          </wp:inline>
        </w:drawing>
      </w:r>
    </w:p>
    <w:p w14:paraId="5683251E" w14:textId="77777777" w:rsidR="00507996" w:rsidRDefault="00507996" w:rsidP="00D9148A">
      <w:pPr>
        <w:spacing w:after="0"/>
      </w:pPr>
    </w:p>
    <w:p w14:paraId="15103D4B" w14:textId="166B3F33" w:rsidR="00E64A51" w:rsidRPr="00D332EC" w:rsidRDefault="00DB6D2D" w:rsidP="00D9148A">
      <w:pPr>
        <w:jc w:val="center"/>
        <w:rPr>
          <w:b/>
          <w:bCs/>
          <w:color w:val="000000" w:themeColor="text1"/>
          <w:sz w:val="28"/>
          <w:szCs w:val="28"/>
        </w:rPr>
      </w:pPr>
      <w:r w:rsidRPr="00D332EC">
        <w:rPr>
          <w:b/>
          <w:bCs/>
          <w:color w:val="000000" w:themeColor="text1"/>
          <w:sz w:val="28"/>
          <w:szCs w:val="28"/>
        </w:rPr>
        <w:t xml:space="preserve">February 2023 </w:t>
      </w:r>
      <w:r w:rsidR="00CA5676" w:rsidRPr="00D332EC">
        <w:rPr>
          <w:b/>
          <w:bCs/>
          <w:color w:val="000000" w:themeColor="text1"/>
          <w:sz w:val="28"/>
          <w:szCs w:val="28"/>
        </w:rPr>
        <w:t xml:space="preserve">Electronic Components </w:t>
      </w:r>
      <w:r w:rsidR="00D76ACF" w:rsidRPr="00D332EC">
        <w:rPr>
          <w:b/>
          <w:bCs/>
          <w:color w:val="000000" w:themeColor="text1"/>
          <w:sz w:val="28"/>
          <w:szCs w:val="28"/>
        </w:rPr>
        <w:t xml:space="preserve">Sales </w:t>
      </w:r>
      <w:r w:rsidR="006B3048" w:rsidRPr="00D332EC">
        <w:rPr>
          <w:b/>
          <w:bCs/>
          <w:color w:val="000000" w:themeColor="text1"/>
          <w:sz w:val="28"/>
          <w:szCs w:val="28"/>
        </w:rPr>
        <w:t>Sentiment</w:t>
      </w:r>
      <w:r w:rsidR="0051323F" w:rsidRPr="00D332EC">
        <w:rPr>
          <w:b/>
          <w:bCs/>
          <w:color w:val="000000" w:themeColor="text1"/>
          <w:sz w:val="28"/>
          <w:szCs w:val="28"/>
        </w:rPr>
        <w:t xml:space="preserve"> Powers Past Expectations</w:t>
      </w:r>
      <w:r>
        <w:rPr>
          <w:b/>
          <w:bCs/>
          <w:color w:val="000000" w:themeColor="text1"/>
          <w:sz w:val="28"/>
          <w:szCs w:val="28"/>
        </w:rPr>
        <w:t xml:space="preserve">, </w:t>
      </w:r>
      <w:r w:rsidR="00AC35A6" w:rsidRPr="00D332EC">
        <w:rPr>
          <w:b/>
          <w:bCs/>
          <w:color w:val="000000" w:themeColor="text1"/>
          <w:sz w:val="28"/>
          <w:szCs w:val="28"/>
        </w:rPr>
        <w:t>Momentum</w:t>
      </w:r>
      <w:r w:rsidR="00AC35A6" w:rsidRPr="00D332EC">
        <w:rPr>
          <w:b/>
          <w:bCs/>
          <w:color w:val="000000" w:themeColor="text1"/>
          <w:sz w:val="28"/>
          <w:szCs w:val="28"/>
        </w:rPr>
        <w:t xml:space="preserve"> Carries </w:t>
      </w:r>
      <w:r w:rsidRPr="00D332EC">
        <w:rPr>
          <w:b/>
          <w:bCs/>
          <w:color w:val="000000" w:themeColor="text1"/>
          <w:sz w:val="28"/>
          <w:szCs w:val="28"/>
        </w:rPr>
        <w:t>into</w:t>
      </w:r>
      <w:r w:rsidR="00AC35A6" w:rsidRPr="00D332EC">
        <w:rPr>
          <w:b/>
          <w:bCs/>
          <w:color w:val="000000" w:themeColor="text1"/>
          <w:sz w:val="28"/>
          <w:szCs w:val="28"/>
        </w:rPr>
        <w:t xml:space="preserve"> </w:t>
      </w:r>
      <w:r w:rsidR="0051323F" w:rsidRPr="00D332EC">
        <w:rPr>
          <w:b/>
          <w:bCs/>
          <w:color w:val="000000" w:themeColor="text1"/>
          <w:sz w:val="28"/>
          <w:szCs w:val="28"/>
        </w:rPr>
        <w:t>March</w:t>
      </w:r>
      <w:r w:rsidR="00030F17" w:rsidRPr="00D332EC">
        <w:rPr>
          <w:b/>
          <w:bCs/>
          <w:color w:val="000000" w:themeColor="text1"/>
          <w:sz w:val="28"/>
          <w:szCs w:val="28"/>
        </w:rPr>
        <w:t xml:space="preserve"> </w:t>
      </w:r>
      <w:r w:rsidR="00AC35A6" w:rsidRPr="00D332EC">
        <w:rPr>
          <w:b/>
          <w:bCs/>
          <w:color w:val="000000" w:themeColor="text1"/>
          <w:sz w:val="28"/>
          <w:szCs w:val="28"/>
        </w:rPr>
        <w:t>Outlook</w:t>
      </w:r>
    </w:p>
    <w:p w14:paraId="209A9FE6" w14:textId="2A0E4FF5" w:rsidR="00D9148A" w:rsidRPr="00D9148A" w:rsidRDefault="004A0CC6" w:rsidP="00D9148A">
      <w:pPr>
        <w:jc w:val="center"/>
        <w:rPr>
          <w:b/>
          <w:bCs/>
          <w:sz w:val="28"/>
          <w:szCs w:val="28"/>
        </w:rPr>
      </w:pPr>
      <w:r w:rsidRPr="00E64A51">
        <w:rPr>
          <w:b/>
          <w:bCs/>
          <w:i/>
          <w:iCs/>
          <w:color w:val="1F4E79" w:themeColor="accent5" w:themeShade="80"/>
          <w:sz w:val="26"/>
          <w:szCs w:val="26"/>
        </w:rPr>
        <w:t xml:space="preserve">ECIA’s Electronic Component Sales Trend (ECST) </w:t>
      </w:r>
      <w:r w:rsidR="008A34BB">
        <w:rPr>
          <w:b/>
          <w:bCs/>
          <w:i/>
          <w:iCs/>
          <w:color w:val="1F4E79" w:themeColor="accent5" w:themeShade="80"/>
          <w:sz w:val="26"/>
          <w:szCs w:val="26"/>
        </w:rPr>
        <w:t>Febr</w:t>
      </w:r>
      <w:r w:rsidR="00CC529E">
        <w:rPr>
          <w:b/>
          <w:bCs/>
          <w:i/>
          <w:iCs/>
          <w:color w:val="1F4E79" w:themeColor="accent5" w:themeShade="80"/>
          <w:sz w:val="26"/>
          <w:szCs w:val="26"/>
        </w:rPr>
        <w:t>uary</w:t>
      </w:r>
      <w:r w:rsidR="00434CAA">
        <w:rPr>
          <w:b/>
          <w:bCs/>
          <w:i/>
          <w:iCs/>
          <w:color w:val="1F4E79" w:themeColor="accent5" w:themeShade="80"/>
          <w:sz w:val="26"/>
          <w:szCs w:val="26"/>
        </w:rPr>
        <w:t xml:space="preserve"> </w:t>
      </w:r>
      <w:r w:rsidR="004951EB">
        <w:rPr>
          <w:b/>
          <w:bCs/>
          <w:i/>
          <w:iCs/>
          <w:color w:val="1F4E79" w:themeColor="accent5" w:themeShade="80"/>
          <w:sz w:val="26"/>
          <w:szCs w:val="26"/>
        </w:rPr>
        <w:t>2</w:t>
      </w:r>
      <w:r w:rsidRPr="00E64A51">
        <w:rPr>
          <w:b/>
          <w:bCs/>
          <w:i/>
          <w:iCs/>
          <w:color w:val="1F4E79" w:themeColor="accent5" w:themeShade="80"/>
          <w:sz w:val="26"/>
          <w:szCs w:val="26"/>
        </w:rPr>
        <w:t>02</w:t>
      </w:r>
      <w:r w:rsidR="00CC529E">
        <w:rPr>
          <w:b/>
          <w:bCs/>
          <w:i/>
          <w:iCs/>
          <w:color w:val="1F4E79" w:themeColor="accent5" w:themeShade="80"/>
          <w:sz w:val="26"/>
          <w:szCs w:val="26"/>
        </w:rPr>
        <w:t>3</w:t>
      </w:r>
      <w:r w:rsidRPr="00E64A51">
        <w:rPr>
          <w:b/>
          <w:bCs/>
          <w:i/>
          <w:iCs/>
          <w:color w:val="1F4E79" w:themeColor="accent5" w:themeShade="80"/>
          <w:sz w:val="26"/>
          <w:szCs w:val="26"/>
        </w:rPr>
        <w:t xml:space="preserve"> Survey</w:t>
      </w:r>
      <w:r w:rsidR="002219CB">
        <w:rPr>
          <w:b/>
          <w:bCs/>
          <w:i/>
          <w:iCs/>
          <w:color w:val="1F4E79" w:themeColor="accent5" w:themeShade="80"/>
          <w:sz w:val="26"/>
          <w:szCs w:val="26"/>
        </w:rPr>
        <w:t xml:space="preserve"> Results</w:t>
      </w:r>
    </w:p>
    <w:p w14:paraId="7D3E1834" w14:textId="659E3614" w:rsidR="008E4356" w:rsidRPr="008E4356" w:rsidRDefault="008E4356" w:rsidP="00654A08">
      <w:pPr>
        <w:rPr>
          <w:b/>
          <w:bCs/>
          <w:i/>
          <w:iCs/>
          <w:sz w:val="24"/>
          <w:szCs w:val="24"/>
        </w:rPr>
      </w:pPr>
      <w:r w:rsidRPr="008E4356">
        <w:rPr>
          <w:b/>
          <w:bCs/>
          <w:i/>
          <w:iCs/>
          <w:sz w:val="24"/>
          <w:szCs w:val="24"/>
        </w:rPr>
        <w:t>Dale Ford, Chief Analyst</w:t>
      </w:r>
    </w:p>
    <w:p w14:paraId="419D2584" w14:textId="4CC3378B" w:rsidR="00D97DA1" w:rsidRPr="00644E0B" w:rsidRDefault="005E5894" w:rsidP="00654A08">
      <w:pPr>
        <w:rPr>
          <w:color w:val="FF0000"/>
        </w:rPr>
      </w:pPr>
      <w:r w:rsidRPr="005E5894">
        <w:rPr>
          <w:color w:val="000000" w:themeColor="text1"/>
        </w:rPr>
        <w:t>The improving sales sentiment that began in December 2022 continued into February and March as survey results powered beyond expectations in</w:t>
      </w:r>
      <w:r w:rsidRPr="00B32CAA">
        <w:rPr>
          <w:color w:val="000000" w:themeColor="text1"/>
        </w:rPr>
        <w:t xml:space="preserve"> the latest results</w:t>
      </w:r>
      <w:r w:rsidR="00B367A1" w:rsidRPr="00B32CAA">
        <w:rPr>
          <w:color w:val="000000" w:themeColor="text1"/>
        </w:rPr>
        <w:t xml:space="preserve">.  Overall average sales sentiment </w:t>
      </w:r>
      <w:r w:rsidR="00163456" w:rsidRPr="00B32CAA">
        <w:rPr>
          <w:color w:val="000000" w:themeColor="text1"/>
        </w:rPr>
        <w:t xml:space="preserve">leapt </w:t>
      </w:r>
      <w:r w:rsidR="00B367A1" w:rsidRPr="00B32CAA">
        <w:rPr>
          <w:color w:val="000000" w:themeColor="text1"/>
        </w:rPr>
        <w:t xml:space="preserve"> </w:t>
      </w:r>
      <w:r w:rsidR="00163456" w:rsidRPr="00B32CAA">
        <w:rPr>
          <w:color w:val="000000" w:themeColor="text1"/>
        </w:rPr>
        <w:t xml:space="preserve">again in February as it increased </w:t>
      </w:r>
      <w:r w:rsidR="00B367A1" w:rsidRPr="00B32CAA">
        <w:rPr>
          <w:color w:val="000000" w:themeColor="text1"/>
        </w:rPr>
        <w:t xml:space="preserve">by </w:t>
      </w:r>
      <w:r w:rsidR="00163456" w:rsidRPr="00B32CAA">
        <w:rPr>
          <w:color w:val="000000" w:themeColor="text1"/>
        </w:rPr>
        <w:t>8</w:t>
      </w:r>
      <w:r w:rsidR="00B367A1" w:rsidRPr="00B32CAA">
        <w:rPr>
          <w:color w:val="000000" w:themeColor="text1"/>
        </w:rPr>
        <w:t xml:space="preserve">.4 points from </w:t>
      </w:r>
      <w:r w:rsidR="00163456" w:rsidRPr="00B32CAA">
        <w:rPr>
          <w:color w:val="000000" w:themeColor="text1"/>
        </w:rPr>
        <w:t>January’s</w:t>
      </w:r>
      <w:r w:rsidR="00B367A1" w:rsidRPr="00B32CAA">
        <w:rPr>
          <w:color w:val="000000" w:themeColor="text1"/>
        </w:rPr>
        <w:t xml:space="preserve"> </w:t>
      </w:r>
      <w:r w:rsidR="00163456" w:rsidRPr="00B32CAA">
        <w:rPr>
          <w:color w:val="000000" w:themeColor="text1"/>
        </w:rPr>
        <w:t xml:space="preserve">level reaching 90.6 </w:t>
      </w:r>
      <w:r w:rsidR="00B367A1" w:rsidRPr="00B32CAA">
        <w:rPr>
          <w:color w:val="000000" w:themeColor="text1"/>
        </w:rPr>
        <w:t>points.</w:t>
      </w:r>
      <w:r w:rsidR="00F924FA" w:rsidRPr="00B32CAA">
        <w:rPr>
          <w:color w:val="000000" w:themeColor="text1"/>
        </w:rPr>
        <w:t xml:space="preserve"> This </w:t>
      </w:r>
      <w:r w:rsidR="00163456" w:rsidRPr="00B32CAA">
        <w:rPr>
          <w:color w:val="000000" w:themeColor="text1"/>
        </w:rPr>
        <w:t>completely outstrips</w:t>
      </w:r>
      <w:r w:rsidR="00F924FA" w:rsidRPr="00B32CAA">
        <w:rPr>
          <w:color w:val="000000" w:themeColor="text1"/>
        </w:rPr>
        <w:t xml:space="preserve"> </w:t>
      </w:r>
      <w:r w:rsidR="00163456" w:rsidRPr="00B32CAA">
        <w:rPr>
          <w:color w:val="000000" w:themeColor="text1"/>
        </w:rPr>
        <w:t>the February forecast</w:t>
      </w:r>
      <w:r w:rsidR="00F924FA" w:rsidRPr="00B32CAA">
        <w:rPr>
          <w:color w:val="000000" w:themeColor="text1"/>
        </w:rPr>
        <w:t xml:space="preserve"> </w:t>
      </w:r>
      <w:r w:rsidR="00163456" w:rsidRPr="00B32CAA">
        <w:rPr>
          <w:color w:val="000000" w:themeColor="text1"/>
        </w:rPr>
        <w:t>from the January</w:t>
      </w:r>
      <w:r w:rsidR="00F924FA" w:rsidRPr="00B32CAA">
        <w:rPr>
          <w:color w:val="000000" w:themeColor="text1"/>
        </w:rPr>
        <w:t xml:space="preserve"> survey by </w:t>
      </w:r>
      <w:r w:rsidR="00163456" w:rsidRPr="00B32CAA">
        <w:rPr>
          <w:color w:val="000000" w:themeColor="text1"/>
        </w:rPr>
        <w:t>12.7</w:t>
      </w:r>
      <w:r w:rsidR="00F924FA" w:rsidRPr="00B32CAA">
        <w:rPr>
          <w:color w:val="000000" w:themeColor="text1"/>
        </w:rPr>
        <w:t xml:space="preserve"> points. </w:t>
      </w:r>
      <w:r w:rsidR="00B32CAA" w:rsidRPr="00B32CAA">
        <w:rPr>
          <w:color w:val="000000" w:themeColor="text1"/>
        </w:rPr>
        <w:t xml:space="preserve">It is also a jump of 39.5 points from the low set in November. </w:t>
      </w:r>
      <w:r w:rsidR="00B32CAA">
        <w:rPr>
          <w:color w:val="000000" w:themeColor="text1"/>
        </w:rPr>
        <w:t xml:space="preserve">The relatively optimistic outlook carries forward into the March forecast </w:t>
      </w:r>
      <w:r w:rsidR="0068626B">
        <w:rPr>
          <w:color w:val="000000" w:themeColor="text1"/>
        </w:rPr>
        <w:t>with growth to</w:t>
      </w:r>
      <w:r w:rsidR="00B32CAA">
        <w:rPr>
          <w:color w:val="000000" w:themeColor="text1"/>
        </w:rPr>
        <w:t xml:space="preserve"> 97.6, an increase of another 7 </w:t>
      </w:r>
      <w:r w:rsidR="00B32CAA" w:rsidRPr="00B32CAA">
        <w:rPr>
          <w:color w:val="000000" w:themeColor="text1"/>
        </w:rPr>
        <w:t xml:space="preserve">points. </w:t>
      </w:r>
      <w:r w:rsidR="00B32CAA" w:rsidRPr="00B32CAA">
        <w:rPr>
          <w:color w:val="000000" w:themeColor="text1"/>
        </w:rPr>
        <w:t>Electro-Mechanical Components</w:t>
      </w:r>
      <w:r w:rsidR="00B32CAA" w:rsidRPr="00B32CAA">
        <w:rPr>
          <w:color w:val="000000" w:themeColor="text1"/>
        </w:rPr>
        <w:t xml:space="preserve"> lead the way </w:t>
      </w:r>
      <w:r w:rsidR="00B32CAA">
        <w:rPr>
          <w:color w:val="000000" w:themeColor="text1"/>
        </w:rPr>
        <w:t>a</w:t>
      </w:r>
      <w:r w:rsidR="00B32CAA" w:rsidRPr="00B32CAA">
        <w:rPr>
          <w:color w:val="000000" w:themeColor="text1"/>
        </w:rPr>
        <w:t xml:space="preserve">s this segment </w:t>
      </w:r>
      <w:r w:rsidR="00B32CAA">
        <w:rPr>
          <w:color w:val="000000" w:themeColor="text1"/>
        </w:rPr>
        <w:t>increased to 99</w:t>
      </w:r>
      <w:r w:rsidR="0068626B">
        <w:rPr>
          <w:color w:val="000000" w:themeColor="text1"/>
        </w:rPr>
        <w:t>.</w:t>
      </w:r>
      <w:r w:rsidR="00B32CAA">
        <w:rPr>
          <w:color w:val="000000" w:themeColor="text1"/>
        </w:rPr>
        <w:t>9</w:t>
      </w:r>
      <w:r w:rsidR="0068626B">
        <w:rPr>
          <w:color w:val="000000" w:themeColor="text1"/>
        </w:rPr>
        <w:t>,</w:t>
      </w:r>
      <w:r w:rsidR="00B32CAA">
        <w:rPr>
          <w:color w:val="000000" w:themeColor="text1"/>
        </w:rPr>
        <w:t xml:space="preserve"> </w:t>
      </w:r>
      <w:r w:rsidR="00B32CAA" w:rsidRPr="00B32CAA">
        <w:rPr>
          <w:color w:val="000000" w:themeColor="text1"/>
        </w:rPr>
        <w:t>nearly hit</w:t>
      </w:r>
      <w:r w:rsidR="00B32CAA">
        <w:rPr>
          <w:color w:val="000000" w:themeColor="text1"/>
        </w:rPr>
        <w:t>ting</w:t>
      </w:r>
      <w:r w:rsidR="00B32CAA" w:rsidRPr="00B32CAA">
        <w:rPr>
          <w:color w:val="000000" w:themeColor="text1"/>
        </w:rPr>
        <w:t xml:space="preserve"> the </w:t>
      </w:r>
      <w:r w:rsidR="00B32CAA">
        <w:rPr>
          <w:color w:val="000000" w:themeColor="text1"/>
        </w:rPr>
        <w:t xml:space="preserve">growth </w:t>
      </w:r>
      <w:r w:rsidR="00B32CAA" w:rsidRPr="00B32CAA">
        <w:rPr>
          <w:color w:val="000000" w:themeColor="text1"/>
        </w:rPr>
        <w:t>threshold of 10</w:t>
      </w:r>
      <w:r w:rsidR="00B32CAA">
        <w:rPr>
          <w:color w:val="000000" w:themeColor="text1"/>
        </w:rPr>
        <w:t>0</w:t>
      </w:r>
      <w:r w:rsidR="00B32CAA" w:rsidRPr="00B32CAA">
        <w:rPr>
          <w:color w:val="000000" w:themeColor="text1"/>
        </w:rPr>
        <w:t xml:space="preserve">. </w:t>
      </w:r>
      <w:r w:rsidR="00B32CAA">
        <w:rPr>
          <w:color w:val="000000" w:themeColor="text1"/>
        </w:rPr>
        <w:t>This category is</w:t>
      </w:r>
      <w:r w:rsidR="00B32CAA" w:rsidRPr="00B32CAA">
        <w:rPr>
          <w:color w:val="000000" w:themeColor="text1"/>
        </w:rPr>
        <w:t xml:space="preserve"> projected to move into solid growth territory in March at 109.5. </w:t>
      </w:r>
      <w:r w:rsidR="00C23A96">
        <w:rPr>
          <w:color w:val="000000" w:themeColor="text1"/>
        </w:rPr>
        <w:t>W</w:t>
      </w:r>
      <w:r w:rsidR="00C23A96" w:rsidRPr="00C23A96">
        <w:rPr>
          <w:color w:val="000000" w:themeColor="text1"/>
        </w:rPr>
        <w:t>hile</w:t>
      </w:r>
      <w:r w:rsidR="00B32CAA" w:rsidRPr="00C23A96">
        <w:rPr>
          <w:color w:val="000000" w:themeColor="text1"/>
        </w:rPr>
        <w:t xml:space="preserve"> </w:t>
      </w:r>
      <w:r w:rsidR="00B56069" w:rsidRPr="00C23A96">
        <w:rPr>
          <w:color w:val="000000" w:themeColor="text1"/>
        </w:rPr>
        <w:t xml:space="preserve">Semiconductor </w:t>
      </w:r>
      <w:r w:rsidR="00C23A96" w:rsidRPr="00C23A96">
        <w:rPr>
          <w:color w:val="000000" w:themeColor="text1"/>
        </w:rPr>
        <w:t>sentiment slipped down slightly to 82.9 in February it is projected to regain momentum in March and improve to 91.4.</w:t>
      </w:r>
      <w:r w:rsidR="00606DCD" w:rsidRPr="00C23A96">
        <w:rPr>
          <w:color w:val="000000" w:themeColor="text1"/>
        </w:rPr>
        <w:t xml:space="preserve"> </w:t>
      </w:r>
      <w:r w:rsidR="00C23A96">
        <w:rPr>
          <w:color w:val="000000" w:themeColor="text1"/>
        </w:rPr>
        <w:t xml:space="preserve">Electro-Mechanical and Passive components both beat February expectations by double digits with Electro-Mechanical eclipsing its forecast by 17.5 points and Passives overperforming by 13.6 points. </w:t>
      </w:r>
      <w:r w:rsidR="008A3311">
        <w:rPr>
          <w:color w:val="000000" w:themeColor="text1"/>
        </w:rPr>
        <w:t>Highly impressive results as they sustain strong momentum in the first two months of 2023.  Passive components and Semiconductors are forecast to both top 90 in March at 91.7 and 91.4 respectively. Across the board</w:t>
      </w:r>
      <w:r w:rsidR="0068626B">
        <w:rPr>
          <w:color w:val="000000" w:themeColor="text1"/>
        </w:rPr>
        <w:t>,</w:t>
      </w:r>
      <w:r w:rsidR="008A3311">
        <w:rPr>
          <w:color w:val="000000" w:themeColor="text1"/>
        </w:rPr>
        <w:t xml:space="preserve"> all three categories deliver very encouraging sales sentiment results.</w:t>
      </w:r>
      <w:r w:rsidR="00202B57" w:rsidRPr="00644E0B">
        <w:rPr>
          <w:color w:val="FF0000"/>
        </w:rPr>
        <w:t xml:space="preserve"> </w:t>
      </w:r>
    </w:p>
    <w:p w14:paraId="46E98CAE" w14:textId="3E64C3B6" w:rsidR="00212FC5" w:rsidRPr="00DA24A3" w:rsidRDefault="00CB4CDB" w:rsidP="005B4BAF">
      <w:pPr>
        <w:rPr>
          <w:color w:val="000000" w:themeColor="text1"/>
        </w:rPr>
      </w:pPr>
      <w:r w:rsidRPr="00CB4CDB">
        <w:rPr>
          <w:color w:val="000000" w:themeColor="text1"/>
        </w:rPr>
        <w:t>Keeping pace with the strong improvement in the component index, t</w:t>
      </w:r>
      <w:r w:rsidR="0060768F" w:rsidRPr="00CB4CDB">
        <w:rPr>
          <w:color w:val="000000" w:themeColor="text1"/>
        </w:rPr>
        <w:t xml:space="preserve">he Overall End-Market index </w:t>
      </w:r>
      <w:r w:rsidRPr="00CB4CDB">
        <w:rPr>
          <w:color w:val="000000" w:themeColor="text1"/>
        </w:rPr>
        <w:t xml:space="preserve">surpassed expectations in February by 12.7 points as it rose to 90.7. </w:t>
      </w:r>
      <w:r w:rsidR="00997330">
        <w:rPr>
          <w:color w:val="000000" w:themeColor="text1"/>
        </w:rPr>
        <w:t>Again, expectations for March continue to improve as the outlook is for 96.3 in the coming month</w:t>
      </w:r>
      <w:r w:rsidR="00997330" w:rsidRPr="00FE342B">
        <w:rPr>
          <w:color w:val="000000" w:themeColor="text1"/>
        </w:rPr>
        <w:t xml:space="preserve">. </w:t>
      </w:r>
      <w:r w:rsidR="0076354B" w:rsidRPr="00FE342B">
        <w:rPr>
          <w:color w:val="000000" w:themeColor="text1"/>
        </w:rPr>
        <w:t xml:space="preserve"> </w:t>
      </w:r>
      <w:r w:rsidR="00997330" w:rsidRPr="00FE342B">
        <w:rPr>
          <w:color w:val="000000" w:themeColor="text1"/>
        </w:rPr>
        <w:t>Every</w:t>
      </w:r>
      <w:r w:rsidR="0029441B" w:rsidRPr="00FE342B">
        <w:rPr>
          <w:color w:val="000000" w:themeColor="text1"/>
        </w:rPr>
        <w:t xml:space="preserve"> </w:t>
      </w:r>
      <w:r w:rsidR="008E5EEB" w:rsidRPr="00FE342B">
        <w:rPr>
          <w:color w:val="000000" w:themeColor="text1"/>
        </w:rPr>
        <w:t xml:space="preserve">individual end-market measures </w:t>
      </w:r>
      <w:r w:rsidR="0029441B" w:rsidRPr="00FE342B">
        <w:rPr>
          <w:color w:val="000000" w:themeColor="text1"/>
        </w:rPr>
        <w:t xml:space="preserve">delivered a solid to strong improvement in sales sentiment in </w:t>
      </w:r>
      <w:r w:rsidR="00997330" w:rsidRPr="00FE342B">
        <w:rPr>
          <w:color w:val="000000" w:themeColor="text1"/>
        </w:rPr>
        <w:t>Febr</w:t>
      </w:r>
      <w:r w:rsidR="0029441B" w:rsidRPr="00FE342B">
        <w:rPr>
          <w:color w:val="000000" w:themeColor="text1"/>
        </w:rPr>
        <w:t>u</w:t>
      </w:r>
      <w:r w:rsidR="0029441B" w:rsidRPr="005844A3">
        <w:rPr>
          <w:color w:val="000000" w:themeColor="text1"/>
        </w:rPr>
        <w:t xml:space="preserve">ary. </w:t>
      </w:r>
      <w:r w:rsidR="00FE342B" w:rsidRPr="005844A3">
        <w:rPr>
          <w:color w:val="000000" w:themeColor="text1"/>
        </w:rPr>
        <w:t xml:space="preserve">Three end-market sentiment measurements came in above the 100 threshold in February with Avionics/Military/Space, Automotive, and Industrial reaching 125.6, 108.7, and 103.6 respectively. </w:t>
      </w:r>
      <w:r w:rsidR="005844A3" w:rsidRPr="005844A3">
        <w:rPr>
          <w:color w:val="000000" w:themeColor="text1"/>
        </w:rPr>
        <w:t xml:space="preserve">Medical is forecast to join them in the 100+ club in </w:t>
      </w:r>
      <w:r w:rsidR="005844A3" w:rsidRPr="00DA24A3">
        <w:rPr>
          <w:color w:val="000000" w:themeColor="text1"/>
        </w:rPr>
        <w:t>March.</w:t>
      </w:r>
      <w:r w:rsidR="00FE342B" w:rsidRPr="00DA24A3">
        <w:rPr>
          <w:color w:val="000000" w:themeColor="text1"/>
        </w:rPr>
        <w:t xml:space="preserve"> </w:t>
      </w:r>
      <w:r w:rsidR="00DA24A3" w:rsidRPr="00DA24A3">
        <w:rPr>
          <w:color w:val="000000" w:themeColor="text1"/>
        </w:rPr>
        <w:t xml:space="preserve">A sense of optimism in sales sentiment has grown in all areas as most segments move closer to the 100 level with a few passing this threshold.  Measures above </w:t>
      </w:r>
      <w:r w:rsidR="008E5EEB" w:rsidRPr="00DA24A3">
        <w:rPr>
          <w:color w:val="000000" w:themeColor="text1"/>
        </w:rPr>
        <w:t xml:space="preserve">100 </w:t>
      </w:r>
      <w:r w:rsidR="00DA24A3" w:rsidRPr="00DA24A3">
        <w:rPr>
          <w:color w:val="000000" w:themeColor="text1"/>
        </w:rPr>
        <w:t>reflect expectation</w:t>
      </w:r>
      <w:r w:rsidR="0068626B">
        <w:rPr>
          <w:color w:val="000000" w:themeColor="text1"/>
        </w:rPr>
        <w:t>s</w:t>
      </w:r>
      <w:r w:rsidR="00DA24A3" w:rsidRPr="00DA24A3">
        <w:rPr>
          <w:color w:val="000000" w:themeColor="text1"/>
        </w:rPr>
        <w:t xml:space="preserve"> of improved</w:t>
      </w:r>
      <w:r w:rsidR="008E5EEB" w:rsidRPr="00DA24A3">
        <w:rPr>
          <w:color w:val="000000" w:themeColor="text1"/>
        </w:rPr>
        <w:t xml:space="preserve"> month-to-month sales</w:t>
      </w:r>
      <w:r w:rsidR="00F52312" w:rsidRPr="00DA24A3">
        <w:rPr>
          <w:color w:val="000000" w:themeColor="text1"/>
        </w:rPr>
        <w:t xml:space="preserve">. </w:t>
      </w:r>
      <w:r w:rsidR="00E06A50" w:rsidRPr="00DA24A3">
        <w:rPr>
          <w:color w:val="000000" w:themeColor="text1"/>
        </w:rPr>
        <w:t xml:space="preserve">The recovery of sales sentiment scores for components and markets supports a </w:t>
      </w:r>
      <w:r w:rsidR="00223781" w:rsidRPr="00DA24A3">
        <w:rPr>
          <w:color w:val="000000" w:themeColor="text1"/>
        </w:rPr>
        <w:t>soft-landing</w:t>
      </w:r>
      <w:r w:rsidR="00E06A50" w:rsidRPr="00DA24A3">
        <w:rPr>
          <w:color w:val="000000" w:themeColor="text1"/>
        </w:rPr>
        <w:t xml:space="preserve"> </w:t>
      </w:r>
      <w:r w:rsidR="00B90721" w:rsidRPr="00DA24A3">
        <w:rPr>
          <w:color w:val="000000" w:themeColor="text1"/>
        </w:rPr>
        <w:t xml:space="preserve">scenario </w:t>
      </w:r>
      <w:r w:rsidR="00E06A50" w:rsidRPr="00DA24A3">
        <w:rPr>
          <w:color w:val="000000" w:themeColor="text1"/>
        </w:rPr>
        <w:t xml:space="preserve">in the market that has been </w:t>
      </w:r>
      <w:r w:rsidR="00DA24A3" w:rsidRPr="00DA24A3">
        <w:rPr>
          <w:color w:val="000000" w:themeColor="text1"/>
        </w:rPr>
        <w:t>hoped for</w:t>
      </w:r>
      <w:r w:rsidR="00E06A50" w:rsidRPr="00DA24A3">
        <w:rPr>
          <w:color w:val="000000" w:themeColor="text1"/>
        </w:rPr>
        <w:t xml:space="preserve"> by most electronics component supply chain participants.</w:t>
      </w:r>
    </w:p>
    <w:p w14:paraId="3560848C" w14:textId="14B45BC8" w:rsidR="00027969" w:rsidRPr="00027969" w:rsidRDefault="000F7CDC" w:rsidP="005B4BAF">
      <w:pPr>
        <w:rPr>
          <w:color w:val="FF0000"/>
        </w:rPr>
      </w:pPr>
      <w:r>
        <w:rPr>
          <w:noProof/>
          <w:color w:val="FF0000"/>
        </w:rPr>
        <w:drawing>
          <wp:inline distT="0" distB="0" distL="0" distR="0" wp14:anchorId="66FED37A" wp14:editId="12C0C284">
            <wp:extent cx="5590900" cy="2746375"/>
            <wp:effectExtent l="19050" t="19050" r="10160" b="158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29291" cy="2765234"/>
                    </a:xfrm>
                    <a:prstGeom prst="rect">
                      <a:avLst/>
                    </a:prstGeom>
                    <a:noFill/>
                    <a:ln w="19050">
                      <a:solidFill>
                        <a:schemeClr val="accent1"/>
                      </a:solidFill>
                    </a:ln>
                  </pic:spPr>
                </pic:pic>
              </a:graphicData>
            </a:graphic>
          </wp:inline>
        </w:drawing>
      </w:r>
    </w:p>
    <w:p w14:paraId="7C076A82" w14:textId="5EDF82AF" w:rsidR="00027969" w:rsidRDefault="00027969" w:rsidP="005B4BAF">
      <w:r>
        <w:rPr>
          <w:noProof/>
        </w:rPr>
        <w:lastRenderedPageBreak/>
        <w:drawing>
          <wp:inline distT="0" distB="0" distL="0" distR="0" wp14:anchorId="3961CA1D" wp14:editId="7373EA6B">
            <wp:extent cx="4117975" cy="334442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38063" cy="3360734"/>
                    </a:xfrm>
                    <a:prstGeom prst="rect">
                      <a:avLst/>
                    </a:prstGeom>
                    <a:noFill/>
                  </pic:spPr>
                </pic:pic>
              </a:graphicData>
            </a:graphic>
          </wp:inline>
        </w:drawing>
      </w:r>
    </w:p>
    <w:p w14:paraId="48AFC52C" w14:textId="31CCB73C" w:rsidR="00D06F2A" w:rsidRPr="00D06F2A" w:rsidRDefault="002F0F0D" w:rsidP="005B4BAF">
      <w:pPr>
        <w:rPr>
          <w:color w:val="000000" w:themeColor="text1"/>
        </w:rPr>
      </w:pPr>
      <w:r w:rsidRPr="006B0405">
        <w:rPr>
          <w:color w:val="000000" w:themeColor="text1"/>
        </w:rPr>
        <w:t xml:space="preserve">The positive news for </w:t>
      </w:r>
      <w:r w:rsidR="006B0405">
        <w:rPr>
          <w:color w:val="000000" w:themeColor="text1"/>
        </w:rPr>
        <w:t xml:space="preserve">electronic component </w:t>
      </w:r>
      <w:r w:rsidRPr="006B0405">
        <w:rPr>
          <w:color w:val="000000" w:themeColor="text1"/>
        </w:rPr>
        <w:t xml:space="preserve">sales sentiment is reinforced by the results of the Q1 2023 ECST survey. This longer-term view reports optimism for improving sales in Q2. In Q1 the survey results show 33% of participants expect declining sales while 27% see improving sales. This is reversed in the Q2 outlook with 32% anticipating sales growth and 28% projecting declining sales. </w:t>
      </w:r>
      <w:r w:rsidR="006B0405">
        <w:rPr>
          <w:color w:val="000000" w:themeColor="text1"/>
        </w:rPr>
        <w:t xml:space="preserve">Growth expectations in Semiconductors and Electro-Mechanical/Connectors are very strong compared to declining expectations in Q2. Only Passives remain underwater with a larger share expecting a sales decline in Q2. </w:t>
      </w:r>
      <w:r w:rsidR="00BA6CA9">
        <w:rPr>
          <w:color w:val="000000" w:themeColor="text1"/>
        </w:rPr>
        <w:t>The Connectors and Analog/Linear IC segments report the greatest optimism in Q1 while Memory ICs and Resistors show the greatest pessimism. Looking toward Q2 the survey results show MCU/MPU, Analog/Linear IC, Discrete and Connector segments with the highest level of optimism for sales growth.  Memory ICs and Resistors report the deepest overall declining sales sentiment in Q2.</w:t>
      </w:r>
      <w:r w:rsidR="00535EFB">
        <w:rPr>
          <w:color w:val="000000" w:themeColor="text1"/>
        </w:rPr>
        <w:t xml:space="preserve"> Quarterly expectations for end-market growth in Q1 and Q2 mirror the monthly results.</w:t>
      </w:r>
    </w:p>
    <w:p w14:paraId="486E864E" w14:textId="6E4E349C" w:rsidR="00027969" w:rsidRDefault="00027969" w:rsidP="005B4BAF">
      <w:r>
        <w:rPr>
          <w:noProof/>
        </w:rPr>
        <w:drawing>
          <wp:inline distT="0" distB="0" distL="0" distR="0" wp14:anchorId="2AF161B2" wp14:editId="40257055">
            <wp:extent cx="5919030" cy="3270250"/>
            <wp:effectExtent l="19050" t="19050" r="24765" b="254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6138" cy="3279702"/>
                    </a:xfrm>
                    <a:prstGeom prst="rect">
                      <a:avLst/>
                    </a:prstGeom>
                    <a:noFill/>
                    <a:ln w="19050">
                      <a:solidFill>
                        <a:schemeClr val="accent1"/>
                      </a:solidFill>
                    </a:ln>
                  </pic:spPr>
                </pic:pic>
              </a:graphicData>
            </a:graphic>
          </wp:inline>
        </w:drawing>
      </w:r>
    </w:p>
    <w:p w14:paraId="06D06350" w14:textId="77777777" w:rsidR="00027969" w:rsidRDefault="00027969" w:rsidP="005B4BAF"/>
    <w:p w14:paraId="682BBD36" w14:textId="614B9232" w:rsidR="00EF7086" w:rsidRPr="007B583D" w:rsidRDefault="006F0B44" w:rsidP="005B4BAF">
      <w:pPr>
        <w:rPr>
          <w:color w:val="000000" w:themeColor="text1"/>
        </w:rPr>
      </w:pPr>
      <w:r w:rsidRPr="00EC4722">
        <w:rPr>
          <w:color w:val="000000" w:themeColor="text1"/>
        </w:rPr>
        <w:t xml:space="preserve">The reported product lead time trends </w:t>
      </w:r>
      <w:r w:rsidR="00EC4722" w:rsidRPr="00EC4722">
        <w:rPr>
          <w:color w:val="000000" w:themeColor="text1"/>
        </w:rPr>
        <w:t>indicate a slight uptick in lead time pressure in February compared to January</w:t>
      </w:r>
      <w:r w:rsidR="00282AB0" w:rsidRPr="00EC4722">
        <w:rPr>
          <w:color w:val="000000" w:themeColor="text1"/>
        </w:rPr>
        <w:t>.</w:t>
      </w:r>
      <w:r w:rsidR="00EC4722" w:rsidRPr="00EC4722">
        <w:rPr>
          <w:color w:val="000000" w:themeColor="text1"/>
        </w:rPr>
        <w:t xml:space="preserve"> This aligns with the improved sales </w:t>
      </w:r>
      <w:r w:rsidR="00EC4722" w:rsidRPr="002A3B15">
        <w:rPr>
          <w:color w:val="000000" w:themeColor="text1"/>
        </w:rPr>
        <w:t>sentiment reports. However,</w:t>
      </w:r>
      <w:r w:rsidR="002A3B15" w:rsidRPr="002A3B15">
        <w:rPr>
          <w:color w:val="000000" w:themeColor="text1"/>
        </w:rPr>
        <w:t xml:space="preserve"> overall February reports of increasing lead times only grew to 10% compared to 5% in January.</w:t>
      </w:r>
      <w:r w:rsidR="00282AB0" w:rsidRPr="002A3B15">
        <w:rPr>
          <w:color w:val="000000" w:themeColor="text1"/>
        </w:rPr>
        <w:t xml:space="preserve"> </w:t>
      </w:r>
      <w:r w:rsidR="002A3B15" w:rsidRPr="002A3B15">
        <w:rPr>
          <w:color w:val="000000" w:themeColor="text1"/>
        </w:rPr>
        <w:t xml:space="preserve">At the same time, decreasing lead time reports also grew by 5% as they expanded to 37%. </w:t>
      </w:r>
      <w:r w:rsidR="00282AB0" w:rsidRPr="002A3B15">
        <w:rPr>
          <w:color w:val="000000" w:themeColor="text1"/>
        </w:rPr>
        <w:t>Once again, s</w:t>
      </w:r>
      <w:r w:rsidR="00802121" w:rsidRPr="002A3B15">
        <w:rPr>
          <w:color w:val="000000" w:themeColor="text1"/>
        </w:rPr>
        <w:t>table lead time pressure dominat</w:t>
      </w:r>
      <w:r w:rsidR="00282AB0" w:rsidRPr="002A3B15">
        <w:rPr>
          <w:color w:val="000000" w:themeColor="text1"/>
        </w:rPr>
        <w:t>ed</w:t>
      </w:r>
      <w:r w:rsidR="00802121" w:rsidRPr="002A3B15">
        <w:rPr>
          <w:color w:val="000000" w:themeColor="text1"/>
        </w:rPr>
        <w:t xml:space="preserve"> most reports at an overall average of </w:t>
      </w:r>
      <w:r w:rsidR="002A3B15" w:rsidRPr="002A3B15">
        <w:rPr>
          <w:color w:val="000000" w:themeColor="text1"/>
        </w:rPr>
        <w:t>5</w:t>
      </w:r>
      <w:r w:rsidR="00282AB0" w:rsidRPr="002A3B15">
        <w:rPr>
          <w:color w:val="000000" w:themeColor="text1"/>
        </w:rPr>
        <w:t>3</w:t>
      </w:r>
      <w:r w:rsidR="00802121" w:rsidRPr="002A3B15">
        <w:rPr>
          <w:color w:val="000000" w:themeColor="text1"/>
        </w:rPr>
        <w:t xml:space="preserve">% in </w:t>
      </w:r>
      <w:r w:rsidR="002A3B15" w:rsidRPr="002A3B15">
        <w:rPr>
          <w:color w:val="000000" w:themeColor="text1"/>
        </w:rPr>
        <w:t>February</w:t>
      </w:r>
      <w:r w:rsidR="00802121" w:rsidRPr="002A3B15">
        <w:rPr>
          <w:color w:val="000000" w:themeColor="text1"/>
        </w:rPr>
        <w:t>.</w:t>
      </w:r>
      <w:r w:rsidR="002A3B15">
        <w:rPr>
          <w:color w:val="000000" w:themeColor="text1"/>
        </w:rPr>
        <w:t xml:space="preserve"> Given the overall assessment that inventory overhang is the greatest challenge facing the supply chain currently, product mix issues would appear to be the main contributor to any </w:t>
      </w:r>
      <w:r w:rsidR="002A3B15" w:rsidRPr="0025547C">
        <w:rPr>
          <w:color w:val="000000" w:themeColor="text1"/>
        </w:rPr>
        <w:t>reports of</w:t>
      </w:r>
      <w:r w:rsidR="00802121" w:rsidRPr="0025547C">
        <w:rPr>
          <w:color w:val="000000" w:themeColor="text1"/>
        </w:rPr>
        <w:t xml:space="preserve"> </w:t>
      </w:r>
      <w:r w:rsidR="002A3B15" w:rsidRPr="0025547C">
        <w:rPr>
          <w:color w:val="000000" w:themeColor="text1"/>
        </w:rPr>
        <w:t>i</w:t>
      </w:r>
      <w:r w:rsidR="00802121" w:rsidRPr="0025547C">
        <w:rPr>
          <w:color w:val="000000" w:themeColor="text1"/>
        </w:rPr>
        <w:t>ncreasing lead time</w:t>
      </w:r>
      <w:r w:rsidR="002A3B15" w:rsidRPr="0025547C">
        <w:rPr>
          <w:color w:val="000000" w:themeColor="text1"/>
        </w:rPr>
        <w:t>s as inventories balance out in the declining market.</w:t>
      </w:r>
      <w:r w:rsidR="00802121" w:rsidRPr="0025547C">
        <w:rPr>
          <w:color w:val="000000" w:themeColor="text1"/>
        </w:rPr>
        <w:t xml:space="preserve"> </w:t>
      </w:r>
    </w:p>
    <w:p w14:paraId="1C71DE33" w14:textId="57122BEA" w:rsidR="00027969" w:rsidRDefault="00027969" w:rsidP="005B4BAF">
      <w:r>
        <w:rPr>
          <w:noProof/>
        </w:rPr>
        <w:drawing>
          <wp:inline distT="0" distB="0" distL="0" distR="0" wp14:anchorId="0071EB28" wp14:editId="6CB6F834">
            <wp:extent cx="5377180" cy="3048125"/>
            <wp:effectExtent l="19050" t="19050" r="13970" b="190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4698" cy="3058055"/>
                    </a:xfrm>
                    <a:prstGeom prst="rect">
                      <a:avLst/>
                    </a:prstGeom>
                    <a:noFill/>
                    <a:ln w="19050">
                      <a:solidFill>
                        <a:schemeClr val="accent1"/>
                      </a:solidFill>
                    </a:ln>
                  </pic:spPr>
                </pic:pic>
              </a:graphicData>
            </a:graphic>
          </wp:inline>
        </w:drawing>
      </w:r>
    </w:p>
    <w:p w14:paraId="25E3EFFE" w14:textId="1ECC4C0A" w:rsidR="00EF4828" w:rsidRDefault="00EF4828" w:rsidP="00EF4828">
      <w:r>
        <w:t>The ECST survey provides highly valuable and detailed visibility on industry expectations in the near-term through the monthly and quarterly surveys. This “immediate” perspective is helpful to participants up and down the electronics components supply chain</w:t>
      </w:r>
      <w:r w:rsidR="00846F5C">
        <w:t xml:space="preserve">. </w:t>
      </w:r>
      <w:r>
        <w:t>In the long-term, ECIA shares in the optimism for the future</w:t>
      </w:r>
      <w:r w:rsidRPr="009B2E58">
        <w:t xml:space="preserve"> as the continued introduction and market adoption of exciting </w:t>
      </w:r>
      <w:r w:rsidR="00E22DE9" w:rsidRPr="009B2E58">
        <w:t>innovative technologies</w:t>
      </w:r>
      <w:r w:rsidRPr="009B2E58">
        <w:t xml:space="preserve"> should motivate both corporate and consumer demand for next-generation products over</w:t>
      </w:r>
      <w:r w:rsidR="00763B81">
        <w:t xml:space="preserve"> the long term</w:t>
      </w:r>
      <w:r w:rsidR="002B221C" w:rsidRPr="009B2E58">
        <w:t xml:space="preserve">. </w:t>
      </w:r>
    </w:p>
    <w:p w14:paraId="5C9D13E3" w14:textId="2D43ABC5" w:rsidR="001B23BD" w:rsidRDefault="00082C7E" w:rsidP="00E74818">
      <w:r w:rsidRPr="00082C7E">
        <w:t xml:space="preserve">The </w:t>
      </w:r>
      <w:r>
        <w:t xml:space="preserve">complete </w:t>
      </w:r>
      <w:r w:rsidRPr="00082C7E">
        <w:t>ECIA Electronic Component Sales Trends (ECST) Report</w:t>
      </w:r>
      <w:r>
        <w:t xml:space="preserve"> is delivered </w:t>
      </w:r>
      <w:r w:rsidR="00F26F52">
        <w:t xml:space="preserve">to all ECIA members as well as others </w:t>
      </w:r>
      <w:r w:rsidR="005F6583">
        <w:t>who</w:t>
      </w:r>
      <w:r w:rsidR="00F26F52">
        <w:t xml:space="preserve"> participate in the survey. </w:t>
      </w:r>
      <w:r w:rsidR="001B23BD" w:rsidRPr="001B23BD">
        <w:rPr>
          <w:u w:val="single"/>
        </w:rPr>
        <w:t>All participants in the electronics component supply chain are invited and encouraged to participate in the report so they can see the highly valuable insights provided by the ECST report</w:t>
      </w:r>
      <w:r w:rsidR="00846F5C">
        <w:t xml:space="preserve">. </w:t>
      </w:r>
      <w:r w:rsidR="001B23BD">
        <w:t>The return on a small investment of time is enormous!</w:t>
      </w:r>
    </w:p>
    <w:p w14:paraId="22C2F1F0" w14:textId="57A21176" w:rsidR="00082C7E" w:rsidRPr="00F26F52" w:rsidRDefault="00082C7E" w:rsidP="00E74818">
      <w:r>
        <w:t>The monthly and quarterly ECST reports</w:t>
      </w:r>
      <w:r w:rsidRPr="000B6D09">
        <w:t xml:space="preserve"> present data in </w:t>
      </w:r>
      <w:r>
        <w:t>detailed tables and</w:t>
      </w:r>
      <w:r w:rsidRPr="000B6D09">
        <w:t xml:space="preserve"> figures </w:t>
      </w:r>
      <w:r w:rsidR="001B23BD">
        <w:t>with multiple perspectives and</w:t>
      </w:r>
      <w:r w:rsidRPr="000B6D09">
        <w:t xml:space="preserve"> covering current sales expectations, sales outlook, product cancellations</w:t>
      </w:r>
      <w:r w:rsidR="001B23BD">
        <w:t>, product decommits</w:t>
      </w:r>
      <w:r w:rsidRPr="000B6D09">
        <w:t xml:space="preserve"> and product lead times</w:t>
      </w:r>
      <w:r w:rsidR="00846F5C" w:rsidRPr="000B6D09">
        <w:t xml:space="preserve">. </w:t>
      </w:r>
      <w:r w:rsidRPr="000B6D09">
        <w:t>The data is presented at a detailed level for six major electronic component categories</w:t>
      </w:r>
      <w:r w:rsidR="00F26F52">
        <w:t>, six semiconductor subcategories</w:t>
      </w:r>
      <w:r w:rsidRPr="000B6D09">
        <w:t xml:space="preserve"> and eight end markets. Also, survey results are segmented by aggregated responses from manufacturers, distributors, and manufacturer representatives.</w:t>
      </w:r>
    </w:p>
    <w:sectPr w:rsidR="00082C7E" w:rsidRPr="00F26F52" w:rsidSect="009F09F7">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128D0"/>
    <w:multiLevelType w:val="hybridMultilevel"/>
    <w:tmpl w:val="E8D849C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73F013D9"/>
    <w:multiLevelType w:val="hybridMultilevel"/>
    <w:tmpl w:val="8D6AB400"/>
    <w:lvl w:ilvl="0" w:tplc="69EAA07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24447503">
    <w:abstractNumId w:val="0"/>
  </w:num>
  <w:num w:numId="2" w16cid:durableId="1018192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48A"/>
    <w:rsid w:val="00001F44"/>
    <w:rsid w:val="00001F59"/>
    <w:rsid w:val="00010170"/>
    <w:rsid w:val="00012A49"/>
    <w:rsid w:val="00015118"/>
    <w:rsid w:val="00020230"/>
    <w:rsid w:val="0002445C"/>
    <w:rsid w:val="00027969"/>
    <w:rsid w:val="00030E2D"/>
    <w:rsid w:val="00030F17"/>
    <w:rsid w:val="000357B8"/>
    <w:rsid w:val="000441D4"/>
    <w:rsid w:val="00047B2A"/>
    <w:rsid w:val="00050394"/>
    <w:rsid w:val="000538C7"/>
    <w:rsid w:val="00055651"/>
    <w:rsid w:val="00055B24"/>
    <w:rsid w:val="00067C2A"/>
    <w:rsid w:val="00082C7E"/>
    <w:rsid w:val="00091F62"/>
    <w:rsid w:val="000924E5"/>
    <w:rsid w:val="000A033B"/>
    <w:rsid w:val="000B152A"/>
    <w:rsid w:val="000B2786"/>
    <w:rsid w:val="000B28C5"/>
    <w:rsid w:val="000B52AA"/>
    <w:rsid w:val="000B6D09"/>
    <w:rsid w:val="000C00F8"/>
    <w:rsid w:val="000E6E14"/>
    <w:rsid w:val="000F0721"/>
    <w:rsid w:val="000F100E"/>
    <w:rsid w:val="000F5B7B"/>
    <w:rsid w:val="000F7CDC"/>
    <w:rsid w:val="001026BF"/>
    <w:rsid w:val="001040ED"/>
    <w:rsid w:val="001051B3"/>
    <w:rsid w:val="00105C3E"/>
    <w:rsid w:val="00105CD9"/>
    <w:rsid w:val="00106482"/>
    <w:rsid w:val="00112270"/>
    <w:rsid w:val="00113714"/>
    <w:rsid w:val="00116DB9"/>
    <w:rsid w:val="00116E31"/>
    <w:rsid w:val="0012675B"/>
    <w:rsid w:val="00136607"/>
    <w:rsid w:val="00142EC4"/>
    <w:rsid w:val="0014485D"/>
    <w:rsid w:val="00146680"/>
    <w:rsid w:val="00150444"/>
    <w:rsid w:val="00155563"/>
    <w:rsid w:val="00163456"/>
    <w:rsid w:val="00164873"/>
    <w:rsid w:val="001653BA"/>
    <w:rsid w:val="001743F3"/>
    <w:rsid w:val="00176416"/>
    <w:rsid w:val="001831C9"/>
    <w:rsid w:val="0019592E"/>
    <w:rsid w:val="00195D94"/>
    <w:rsid w:val="00195F52"/>
    <w:rsid w:val="001A134C"/>
    <w:rsid w:val="001B1BE6"/>
    <w:rsid w:val="001B213A"/>
    <w:rsid w:val="001B23BD"/>
    <w:rsid w:val="001B376E"/>
    <w:rsid w:val="001C15F9"/>
    <w:rsid w:val="001C1682"/>
    <w:rsid w:val="001C237A"/>
    <w:rsid w:val="00202B57"/>
    <w:rsid w:val="0020391A"/>
    <w:rsid w:val="0021090D"/>
    <w:rsid w:val="00212FC5"/>
    <w:rsid w:val="00216F2F"/>
    <w:rsid w:val="002219CB"/>
    <w:rsid w:val="00223781"/>
    <w:rsid w:val="002310D3"/>
    <w:rsid w:val="00242065"/>
    <w:rsid w:val="00247B93"/>
    <w:rsid w:val="00247E6B"/>
    <w:rsid w:val="00251E89"/>
    <w:rsid w:val="0025547C"/>
    <w:rsid w:val="00257881"/>
    <w:rsid w:val="00257A65"/>
    <w:rsid w:val="00270580"/>
    <w:rsid w:val="002747ED"/>
    <w:rsid w:val="00282AB0"/>
    <w:rsid w:val="00284F5F"/>
    <w:rsid w:val="0028683E"/>
    <w:rsid w:val="0029441B"/>
    <w:rsid w:val="002969E7"/>
    <w:rsid w:val="00296A1B"/>
    <w:rsid w:val="002A0E32"/>
    <w:rsid w:val="002A1175"/>
    <w:rsid w:val="002A3B15"/>
    <w:rsid w:val="002A586C"/>
    <w:rsid w:val="002A6099"/>
    <w:rsid w:val="002B221C"/>
    <w:rsid w:val="002B4921"/>
    <w:rsid w:val="002B7209"/>
    <w:rsid w:val="002C3CD0"/>
    <w:rsid w:val="002D0D45"/>
    <w:rsid w:val="002D21D2"/>
    <w:rsid w:val="002D407A"/>
    <w:rsid w:val="002D425E"/>
    <w:rsid w:val="002D77E5"/>
    <w:rsid w:val="002E218B"/>
    <w:rsid w:val="002E30C9"/>
    <w:rsid w:val="002E30D0"/>
    <w:rsid w:val="002E6BAC"/>
    <w:rsid w:val="002F0046"/>
    <w:rsid w:val="002F0F0D"/>
    <w:rsid w:val="002F4A06"/>
    <w:rsid w:val="002F6F97"/>
    <w:rsid w:val="00320C2B"/>
    <w:rsid w:val="00323076"/>
    <w:rsid w:val="00325AF4"/>
    <w:rsid w:val="00327837"/>
    <w:rsid w:val="00330F5D"/>
    <w:rsid w:val="003323E5"/>
    <w:rsid w:val="00344F0A"/>
    <w:rsid w:val="00346673"/>
    <w:rsid w:val="0035121D"/>
    <w:rsid w:val="0035178D"/>
    <w:rsid w:val="0035185E"/>
    <w:rsid w:val="003658FF"/>
    <w:rsid w:val="00366ECB"/>
    <w:rsid w:val="00372AC1"/>
    <w:rsid w:val="00373CBF"/>
    <w:rsid w:val="003748C9"/>
    <w:rsid w:val="003767D0"/>
    <w:rsid w:val="003807CA"/>
    <w:rsid w:val="00385718"/>
    <w:rsid w:val="00390B2E"/>
    <w:rsid w:val="00391D6D"/>
    <w:rsid w:val="0039318A"/>
    <w:rsid w:val="00396B56"/>
    <w:rsid w:val="003A0F35"/>
    <w:rsid w:val="003B1ADF"/>
    <w:rsid w:val="003B2C8B"/>
    <w:rsid w:val="003B3CAE"/>
    <w:rsid w:val="003B6AF8"/>
    <w:rsid w:val="003C4B50"/>
    <w:rsid w:val="003D5F9B"/>
    <w:rsid w:val="003D7B99"/>
    <w:rsid w:val="003E1352"/>
    <w:rsid w:val="003E147F"/>
    <w:rsid w:val="003E1E45"/>
    <w:rsid w:val="003E5B79"/>
    <w:rsid w:val="003E6BD6"/>
    <w:rsid w:val="003E73CD"/>
    <w:rsid w:val="003F43E7"/>
    <w:rsid w:val="003F53C0"/>
    <w:rsid w:val="003F7A3B"/>
    <w:rsid w:val="004256AA"/>
    <w:rsid w:val="00426433"/>
    <w:rsid w:val="00434CAA"/>
    <w:rsid w:val="00435B25"/>
    <w:rsid w:val="00440099"/>
    <w:rsid w:val="00441DBD"/>
    <w:rsid w:val="00442F4C"/>
    <w:rsid w:val="00444684"/>
    <w:rsid w:val="004454BF"/>
    <w:rsid w:val="00452B43"/>
    <w:rsid w:val="00453518"/>
    <w:rsid w:val="004747FE"/>
    <w:rsid w:val="00476611"/>
    <w:rsid w:val="00484FA2"/>
    <w:rsid w:val="00491D36"/>
    <w:rsid w:val="00492FBE"/>
    <w:rsid w:val="004951EB"/>
    <w:rsid w:val="004960F1"/>
    <w:rsid w:val="00496F4D"/>
    <w:rsid w:val="004A0CC6"/>
    <w:rsid w:val="004A0D8C"/>
    <w:rsid w:val="004A2F84"/>
    <w:rsid w:val="004A3469"/>
    <w:rsid w:val="004A3848"/>
    <w:rsid w:val="004A42E8"/>
    <w:rsid w:val="004A6061"/>
    <w:rsid w:val="004C0C86"/>
    <w:rsid w:val="004C2928"/>
    <w:rsid w:val="004C7999"/>
    <w:rsid w:val="004D30BF"/>
    <w:rsid w:val="004D7348"/>
    <w:rsid w:val="004D7994"/>
    <w:rsid w:val="004E2DB8"/>
    <w:rsid w:val="004E483B"/>
    <w:rsid w:val="004E54F7"/>
    <w:rsid w:val="004E59E0"/>
    <w:rsid w:val="004F1A62"/>
    <w:rsid w:val="00502EEC"/>
    <w:rsid w:val="00507996"/>
    <w:rsid w:val="00510586"/>
    <w:rsid w:val="0051323F"/>
    <w:rsid w:val="00521255"/>
    <w:rsid w:val="00526FBD"/>
    <w:rsid w:val="005340B6"/>
    <w:rsid w:val="00535EFB"/>
    <w:rsid w:val="00537EE1"/>
    <w:rsid w:val="00551EEC"/>
    <w:rsid w:val="0055594A"/>
    <w:rsid w:val="00561F92"/>
    <w:rsid w:val="00566DD9"/>
    <w:rsid w:val="005720E7"/>
    <w:rsid w:val="00572F76"/>
    <w:rsid w:val="00573210"/>
    <w:rsid w:val="00574021"/>
    <w:rsid w:val="005808C0"/>
    <w:rsid w:val="00583C00"/>
    <w:rsid w:val="005844A3"/>
    <w:rsid w:val="00594DF9"/>
    <w:rsid w:val="00596404"/>
    <w:rsid w:val="005A6906"/>
    <w:rsid w:val="005B1428"/>
    <w:rsid w:val="005B1F2A"/>
    <w:rsid w:val="005B2DCD"/>
    <w:rsid w:val="005B4BAF"/>
    <w:rsid w:val="005B5BA7"/>
    <w:rsid w:val="005B64EC"/>
    <w:rsid w:val="005C11BA"/>
    <w:rsid w:val="005C12B5"/>
    <w:rsid w:val="005E5894"/>
    <w:rsid w:val="005E67FC"/>
    <w:rsid w:val="005F00B6"/>
    <w:rsid w:val="005F53E7"/>
    <w:rsid w:val="005F6583"/>
    <w:rsid w:val="006012A9"/>
    <w:rsid w:val="00605A1B"/>
    <w:rsid w:val="00606838"/>
    <w:rsid w:val="00606DCD"/>
    <w:rsid w:val="0060768F"/>
    <w:rsid w:val="006165F6"/>
    <w:rsid w:val="00617299"/>
    <w:rsid w:val="00617CD2"/>
    <w:rsid w:val="00623D77"/>
    <w:rsid w:val="00631526"/>
    <w:rsid w:val="00632F25"/>
    <w:rsid w:val="0063781A"/>
    <w:rsid w:val="006410D2"/>
    <w:rsid w:val="006413AA"/>
    <w:rsid w:val="00644E0B"/>
    <w:rsid w:val="00645916"/>
    <w:rsid w:val="006502B3"/>
    <w:rsid w:val="00650FA5"/>
    <w:rsid w:val="00652B62"/>
    <w:rsid w:val="00653F9D"/>
    <w:rsid w:val="00654A08"/>
    <w:rsid w:val="00662A9B"/>
    <w:rsid w:val="00663556"/>
    <w:rsid w:val="006844D4"/>
    <w:rsid w:val="00684BE3"/>
    <w:rsid w:val="006850A3"/>
    <w:rsid w:val="0068626B"/>
    <w:rsid w:val="00691D06"/>
    <w:rsid w:val="00691F1E"/>
    <w:rsid w:val="00694F8D"/>
    <w:rsid w:val="006979FD"/>
    <w:rsid w:val="006A3F22"/>
    <w:rsid w:val="006A4635"/>
    <w:rsid w:val="006B0405"/>
    <w:rsid w:val="006B1411"/>
    <w:rsid w:val="006B3048"/>
    <w:rsid w:val="006B32A9"/>
    <w:rsid w:val="006B3873"/>
    <w:rsid w:val="006B4092"/>
    <w:rsid w:val="006B601F"/>
    <w:rsid w:val="006B7528"/>
    <w:rsid w:val="006C07ED"/>
    <w:rsid w:val="006C42E0"/>
    <w:rsid w:val="006D21B2"/>
    <w:rsid w:val="006D52E8"/>
    <w:rsid w:val="006D7133"/>
    <w:rsid w:val="006D7A5F"/>
    <w:rsid w:val="006E2364"/>
    <w:rsid w:val="006E3256"/>
    <w:rsid w:val="006E70C1"/>
    <w:rsid w:val="006E7447"/>
    <w:rsid w:val="006F0B44"/>
    <w:rsid w:val="007013FF"/>
    <w:rsid w:val="0070309F"/>
    <w:rsid w:val="00703B6A"/>
    <w:rsid w:val="00713495"/>
    <w:rsid w:val="0071398D"/>
    <w:rsid w:val="00723E3E"/>
    <w:rsid w:val="00732C2C"/>
    <w:rsid w:val="007424EB"/>
    <w:rsid w:val="00742F34"/>
    <w:rsid w:val="00743051"/>
    <w:rsid w:val="00744CB6"/>
    <w:rsid w:val="00751DF7"/>
    <w:rsid w:val="0076046E"/>
    <w:rsid w:val="0076354B"/>
    <w:rsid w:val="00763B81"/>
    <w:rsid w:val="007744C8"/>
    <w:rsid w:val="00791A97"/>
    <w:rsid w:val="007B45DF"/>
    <w:rsid w:val="007B583D"/>
    <w:rsid w:val="007C6320"/>
    <w:rsid w:val="007D0089"/>
    <w:rsid w:val="007D0BDB"/>
    <w:rsid w:val="007D49A8"/>
    <w:rsid w:val="007E79C0"/>
    <w:rsid w:val="007F1EAE"/>
    <w:rsid w:val="007F5FE9"/>
    <w:rsid w:val="008016D8"/>
    <w:rsid w:val="00802121"/>
    <w:rsid w:val="0081007C"/>
    <w:rsid w:val="008114F3"/>
    <w:rsid w:val="00813771"/>
    <w:rsid w:val="008145F3"/>
    <w:rsid w:val="00830D97"/>
    <w:rsid w:val="00831E10"/>
    <w:rsid w:val="00846F5C"/>
    <w:rsid w:val="00850B3C"/>
    <w:rsid w:val="00856ABE"/>
    <w:rsid w:val="008578B6"/>
    <w:rsid w:val="00861730"/>
    <w:rsid w:val="0086194F"/>
    <w:rsid w:val="0086289E"/>
    <w:rsid w:val="00867F12"/>
    <w:rsid w:val="0087425E"/>
    <w:rsid w:val="0087710B"/>
    <w:rsid w:val="00877788"/>
    <w:rsid w:val="00880A9D"/>
    <w:rsid w:val="008851E7"/>
    <w:rsid w:val="00885C1D"/>
    <w:rsid w:val="00886899"/>
    <w:rsid w:val="00886F1A"/>
    <w:rsid w:val="00887C1F"/>
    <w:rsid w:val="008A3311"/>
    <w:rsid w:val="008A34BB"/>
    <w:rsid w:val="008A7CE8"/>
    <w:rsid w:val="008B4374"/>
    <w:rsid w:val="008B77CD"/>
    <w:rsid w:val="008C3D71"/>
    <w:rsid w:val="008C7596"/>
    <w:rsid w:val="008D4241"/>
    <w:rsid w:val="008D704C"/>
    <w:rsid w:val="008E057E"/>
    <w:rsid w:val="008E4356"/>
    <w:rsid w:val="008E5EEB"/>
    <w:rsid w:val="008F1B7A"/>
    <w:rsid w:val="00900DDA"/>
    <w:rsid w:val="00902FDC"/>
    <w:rsid w:val="0090444B"/>
    <w:rsid w:val="00921093"/>
    <w:rsid w:val="00924C1C"/>
    <w:rsid w:val="009263B0"/>
    <w:rsid w:val="0093117C"/>
    <w:rsid w:val="00942B49"/>
    <w:rsid w:val="00947937"/>
    <w:rsid w:val="009501E3"/>
    <w:rsid w:val="00954097"/>
    <w:rsid w:val="009565B2"/>
    <w:rsid w:val="00962CFA"/>
    <w:rsid w:val="00966A33"/>
    <w:rsid w:val="00987956"/>
    <w:rsid w:val="009945CF"/>
    <w:rsid w:val="00994848"/>
    <w:rsid w:val="00994AA0"/>
    <w:rsid w:val="0099508F"/>
    <w:rsid w:val="00997330"/>
    <w:rsid w:val="009A30A4"/>
    <w:rsid w:val="009A3899"/>
    <w:rsid w:val="009A7A46"/>
    <w:rsid w:val="009B1F4D"/>
    <w:rsid w:val="009B2E58"/>
    <w:rsid w:val="009B5EB1"/>
    <w:rsid w:val="009C5D53"/>
    <w:rsid w:val="009D143A"/>
    <w:rsid w:val="009D6D6C"/>
    <w:rsid w:val="009E1781"/>
    <w:rsid w:val="009E4A54"/>
    <w:rsid w:val="009F09F7"/>
    <w:rsid w:val="009F1EE5"/>
    <w:rsid w:val="009F2389"/>
    <w:rsid w:val="009F2B85"/>
    <w:rsid w:val="009F32C2"/>
    <w:rsid w:val="009F550B"/>
    <w:rsid w:val="00A04A94"/>
    <w:rsid w:val="00A11D8D"/>
    <w:rsid w:val="00A1263A"/>
    <w:rsid w:val="00A12A4D"/>
    <w:rsid w:val="00A1741F"/>
    <w:rsid w:val="00A174BB"/>
    <w:rsid w:val="00A220CB"/>
    <w:rsid w:val="00A32271"/>
    <w:rsid w:val="00A334EC"/>
    <w:rsid w:val="00A34422"/>
    <w:rsid w:val="00A360AD"/>
    <w:rsid w:val="00A40293"/>
    <w:rsid w:val="00A62D78"/>
    <w:rsid w:val="00A635C3"/>
    <w:rsid w:val="00A63609"/>
    <w:rsid w:val="00A6459A"/>
    <w:rsid w:val="00A71414"/>
    <w:rsid w:val="00A76C81"/>
    <w:rsid w:val="00A82808"/>
    <w:rsid w:val="00A859F2"/>
    <w:rsid w:val="00A952BF"/>
    <w:rsid w:val="00AA1252"/>
    <w:rsid w:val="00AA1604"/>
    <w:rsid w:val="00AA29AA"/>
    <w:rsid w:val="00AA2CE8"/>
    <w:rsid w:val="00AA32EB"/>
    <w:rsid w:val="00AA3958"/>
    <w:rsid w:val="00AA76E9"/>
    <w:rsid w:val="00AB18F1"/>
    <w:rsid w:val="00AC02F6"/>
    <w:rsid w:val="00AC35A6"/>
    <w:rsid w:val="00AC755E"/>
    <w:rsid w:val="00AD05EB"/>
    <w:rsid w:val="00AD4FBC"/>
    <w:rsid w:val="00AD648C"/>
    <w:rsid w:val="00AD7A36"/>
    <w:rsid w:val="00AE3659"/>
    <w:rsid w:val="00AE5809"/>
    <w:rsid w:val="00AF37DD"/>
    <w:rsid w:val="00AF3CB4"/>
    <w:rsid w:val="00B00577"/>
    <w:rsid w:val="00B00D49"/>
    <w:rsid w:val="00B0101A"/>
    <w:rsid w:val="00B01400"/>
    <w:rsid w:val="00B032A0"/>
    <w:rsid w:val="00B119BC"/>
    <w:rsid w:val="00B2176A"/>
    <w:rsid w:val="00B259B4"/>
    <w:rsid w:val="00B25EF3"/>
    <w:rsid w:val="00B32CAA"/>
    <w:rsid w:val="00B367A1"/>
    <w:rsid w:val="00B37474"/>
    <w:rsid w:val="00B3748B"/>
    <w:rsid w:val="00B56069"/>
    <w:rsid w:val="00B568EC"/>
    <w:rsid w:val="00B633F4"/>
    <w:rsid w:val="00B66FB4"/>
    <w:rsid w:val="00B7059B"/>
    <w:rsid w:val="00B72E3D"/>
    <w:rsid w:val="00B73FFC"/>
    <w:rsid w:val="00B77B8B"/>
    <w:rsid w:val="00B87492"/>
    <w:rsid w:val="00B9064B"/>
    <w:rsid w:val="00B90721"/>
    <w:rsid w:val="00B9401C"/>
    <w:rsid w:val="00B97A1E"/>
    <w:rsid w:val="00BA3C58"/>
    <w:rsid w:val="00BA4048"/>
    <w:rsid w:val="00BA6CA9"/>
    <w:rsid w:val="00BB1776"/>
    <w:rsid w:val="00BB3EEC"/>
    <w:rsid w:val="00BC3647"/>
    <w:rsid w:val="00BC42AA"/>
    <w:rsid w:val="00BC5042"/>
    <w:rsid w:val="00BD20DD"/>
    <w:rsid w:val="00BD55D2"/>
    <w:rsid w:val="00BD6DBF"/>
    <w:rsid w:val="00BE5B18"/>
    <w:rsid w:val="00C029E5"/>
    <w:rsid w:val="00C112E8"/>
    <w:rsid w:val="00C12889"/>
    <w:rsid w:val="00C21F5B"/>
    <w:rsid w:val="00C23A96"/>
    <w:rsid w:val="00C27B0E"/>
    <w:rsid w:val="00C3111F"/>
    <w:rsid w:val="00C33442"/>
    <w:rsid w:val="00C37606"/>
    <w:rsid w:val="00C44926"/>
    <w:rsid w:val="00C60BCF"/>
    <w:rsid w:val="00C6482D"/>
    <w:rsid w:val="00C774F3"/>
    <w:rsid w:val="00C81CBB"/>
    <w:rsid w:val="00C84DA3"/>
    <w:rsid w:val="00C95705"/>
    <w:rsid w:val="00C97178"/>
    <w:rsid w:val="00CA094E"/>
    <w:rsid w:val="00CA5676"/>
    <w:rsid w:val="00CB0B0F"/>
    <w:rsid w:val="00CB39E9"/>
    <w:rsid w:val="00CB4CDB"/>
    <w:rsid w:val="00CC25E2"/>
    <w:rsid w:val="00CC2912"/>
    <w:rsid w:val="00CC40A6"/>
    <w:rsid w:val="00CC529E"/>
    <w:rsid w:val="00CD0ECE"/>
    <w:rsid w:val="00CD49BB"/>
    <w:rsid w:val="00CD62AB"/>
    <w:rsid w:val="00CE2798"/>
    <w:rsid w:val="00CF2D4B"/>
    <w:rsid w:val="00D0016E"/>
    <w:rsid w:val="00D0134D"/>
    <w:rsid w:val="00D02DF5"/>
    <w:rsid w:val="00D042FC"/>
    <w:rsid w:val="00D06F2A"/>
    <w:rsid w:val="00D10A49"/>
    <w:rsid w:val="00D10D07"/>
    <w:rsid w:val="00D259D2"/>
    <w:rsid w:val="00D27077"/>
    <w:rsid w:val="00D30CBB"/>
    <w:rsid w:val="00D332EC"/>
    <w:rsid w:val="00D508E3"/>
    <w:rsid w:val="00D51262"/>
    <w:rsid w:val="00D60EAC"/>
    <w:rsid w:val="00D76ACF"/>
    <w:rsid w:val="00D85B56"/>
    <w:rsid w:val="00D9148A"/>
    <w:rsid w:val="00D915CE"/>
    <w:rsid w:val="00D96AB9"/>
    <w:rsid w:val="00D97DA1"/>
    <w:rsid w:val="00DA24A3"/>
    <w:rsid w:val="00DA3AD3"/>
    <w:rsid w:val="00DA7C24"/>
    <w:rsid w:val="00DB2208"/>
    <w:rsid w:val="00DB6D2D"/>
    <w:rsid w:val="00DB7C03"/>
    <w:rsid w:val="00DC27B4"/>
    <w:rsid w:val="00DD2E64"/>
    <w:rsid w:val="00DD343D"/>
    <w:rsid w:val="00DD3D1D"/>
    <w:rsid w:val="00DD4B84"/>
    <w:rsid w:val="00DE20ED"/>
    <w:rsid w:val="00DE2D0E"/>
    <w:rsid w:val="00DF3C1F"/>
    <w:rsid w:val="00E05F73"/>
    <w:rsid w:val="00E06891"/>
    <w:rsid w:val="00E06A50"/>
    <w:rsid w:val="00E1136D"/>
    <w:rsid w:val="00E14E58"/>
    <w:rsid w:val="00E15120"/>
    <w:rsid w:val="00E17C0A"/>
    <w:rsid w:val="00E17C12"/>
    <w:rsid w:val="00E22DE9"/>
    <w:rsid w:val="00E3086B"/>
    <w:rsid w:val="00E31F5C"/>
    <w:rsid w:val="00E41C45"/>
    <w:rsid w:val="00E46A52"/>
    <w:rsid w:val="00E47391"/>
    <w:rsid w:val="00E50107"/>
    <w:rsid w:val="00E5176D"/>
    <w:rsid w:val="00E608C8"/>
    <w:rsid w:val="00E61927"/>
    <w:rsid w:val="00E62E98"/>
    <w:rsid w:val="00E638C1"/>
    <w:rsid w:val="00E64A51"/>
    <w:rsid w:val="00E67ADC"/>
    <w:rsid w:val="00E74818"/>
    <w:rsid w:val="00E872B7"/>
    <w:rsid w:val="00E90391"/>
    <w:rsid w:val="00E93A2F"/>
    <w:rsid w:val="00E9733A"/>
    <w:rsid w:val="00EA0758"/>
    <w:rsid w:val="00EA13B6"/>
    <w:rsid w:val="00EA1756"/>
    <w:rsid w:val="00EA21F6"/>
    <w:rsid w:val="00EA51B3"/>
    <w:rsid w:val="00EB4160"/>
    <w:rsid w:val="00EB6C93"/>
    <w:rsid w:val="00EC4722"/>
    <w:rsid w:val="00EC5994"/>
    <w:rsid w:val="00EC6E7F"/>
    <w:rsid w:val="00ED2868"/>
    <w:rsid w:val="00ED2C07"/>
    <w:rsid w:val="00EE3FD3"/>
    <w:rsid w:val="00EE4B77"/>
    <w:rsid w:val="00EF4828"/>
    <w:rsid w:val="00EF6F2E"/>
    <w:rsid w:val="00EF7086"/>
    <w:rsid w:val="00EF7613"/>
    <w:rsid w:val="00F04A89"/>
    <w:rsid w:val="00F051BB"/>
    <w:rsid w:val="00F10CBA"/>
    <w:rsid w:val="00F26BC2"/>
    <w:rsid w:val="00F26F52"/>
    <w:rsid w:val="00F3036B"/>
    <w:rsid w:val="00F324D3"/>
    <w:rsid w:val="00F36830"/>
    <w:rsid w:val="00F40709"/>
    <w:rsid w:val="00F43BD4"/>
    <w:rsid w:val="00F46315"/>
    <w:rsid w:val="00F511AC"/>
    <w:rsid w:val="00F52312"/>
    <w:rsid w:val="00F60880"/>
    <w:rsid w:val="00F62DCB"/>
    <w:rsid w:val="00F77F19"/>
    <w:rsid w:val="00F8788B"/>
    <w:rsid w:val="00F878E9"/>
    <w:rsid w:val="00F924FA"/>
    <w:rsid w:val="00F937EC"/>
    <w:rsid w:val="00F959A6"/>
    <w:rsid w:val="00FB2ABD"/>
    <w:rsid w:val="00FB3F36"/>
    <w:rsid w:val="00FB404B"/>
    <w:rsid w:val="00FB6B4E"/>
    <w:rsid w:val="00FC1119"/>
    <w:rsid w:val="00FC7C13"/>
    <w:rsid w:val="00FD48A5"/>
    <w:rsid w:val="00FD70A6"/>
    <w:rsid w:val="00FE22C1"/>
    <w:rsid w:val="00FE26BB"/>
    <w:rsid w:val="00FE342B"/>
    <w:rsid w:val="00FF32DE"/>
    <w:rsid w:val="00FF4692"/>
    <w:rsid w:val="00FF4DC8"/>
    <w:rsid w:val="00FF6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1CC6D"/>
  <w15:chartTrackingRefBased/>
  <w15:docId w15:val="{36D01CEA-5825-4445-A7C5-2DDA94FF8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48A"/>
    <w:rPr>
      <w:color w:val="0563C1" w:themeColor="hyperlink"/>
      <w:u w:val="single"/>
    </w:rPr>
  </w:style>
  <w:style w:type="character" w:styleId="UnresolvedMention">
    <w:name w:val="Unresolved Mention"/>
    <w:basedOn w:val="DefaultParagraphFont"/>
    <w:uiPriority w:val="99"/>
    <w:semiHidden/>
    <w:unhideWhenUsed/>
    <w:rsid w:val="00D9148A"/>
    <w:rPr>
      <w:color w:val="605E5C"/>
      <w:shd w:val="clear" w:color="auto" w:fill="E1DFDD"/>
    </w:rPr>
  </w:style>
  <w:style w:type="paragraph" w:styleId="ListParagraph">
    <w:name w:val="List Paragraph"/>
    <w:basedOn w:val="Normal"/>
    <w:uiPriority w:val="34"/>
    <w:qFormat/>
    <w:rsid w:val="00047B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30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2941</TotalTime>
  <Pages>3</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Ford</dc:creator>
  <cp:keywords/>
  <dc:description/>
  <cp:lastModifiedBy>Dale Ford</cp:lastModifiedBy>
  <cp:revision>35</cp:revision>
  <dcterms:created xsi:type="dcterms:W3CDTF">2023-03-07T03:14:00Z</dcterms:created>
  <dcterms:modified xsi:type="dcterms:W3CDTF">2023-03-10T03:24:00Z</dcterms:modified>
</cp:coreProperties>
</file>