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8F9490" w14:textId="791E70B6" w:rsidR="00CE2C00" w:rsidRPr="00BA0C15" w:rsidRDefault="00426989" w:rsidP="00BA0C15">
      <w:pPr>
        <w:jc w:val="center"/>
        <w:rPr>
          <w:b/>
          <w:bCs/>
        </w:rPr>
      </w:pPr>
      <w:r w:rsidRPr="00BA0C15">
        <w:rPr>
          <w:b/>
          <w:bCs/>
        </w:rPr>
        <w:t>From Enhancing Recovery to Optimizing Performance: How to Use Today’s Joint Therapies</w:t>
      </w:r>
    </w:p>
    <w:p w14:paraId="77EF6DB8" w14:textId="0F159003" w:rsidR="00BA0733" w:rsidRPr="00BA0C15" w:rsidRDefault="00BA0733" w:rsidP="00BA0C15">
      <w:pPr>
        <w:jc w:val="center"/>
        <w:rPr>
          <w:b/>
          <w:bCs/>
        </w:rPr>
      </w:pPr>
      <w:r w:rsidRPr="00BA0C15">
        <w:rPr>
          <w:b/>
          <w:bCs/>
        </w:rPr>
        <w:t>Douglas L. Langer, DVM, MS</w:t>
      </w:r>
    </w:p>
    <w:p w14:paraId="3582470F" w14:textId="77777777" w:rsidR="000D4996" w:rsidRDefault="000D4996"/>
    <w:p w14:paraId="54024A77" w14:textId="5F9E82AE" w:rsidR="000D4996" w:rsidRPr="00BA0C15" w:rsidRDefault="000D4996" w:rsidP="000D4996">
      <w:pPr>
        <w:pStyle w:val="ListParagraph"/>
        <w:numPr>
          <w:ilvl w:val="0"/>
          <w:numId w:val="1"/>
        </w:numPr>
        <w:rPr>
          <w:b/>
          <w:bCs/>
        </w:rPr>
      </w:pPr>
      <w:r w:rsidRPr="00BA0C15">
        <w:rPr>
          <w:b/>
          <w:bCs/>
        </w:rPr>
        <w:t>Introduction</w:t>
      </w:r>
    </w:p>
    <w:p w14:paraId="59896FF8" w14:textId="36E9C0B3" w:rsidR="000D4996" w:rsidRDefault="000D4996" w:rsidP="000D4996">
      <w:pPr>
        <w:ind w:left="360"/>
      </w:pPr>
      <w:r>
        <w:t>I have been practicing sports medicine for the last 36 years</w:t>
      </w:r>
      <w:r w:rsidR="0007589E">
        <w:t xml:space="preserve">. </w:t>
      </w:r>
      <w:r w:rsidR="00EE61D6">
        <w:t>In that time there</w:t>
      </w:r>
      <w:r>
        <w:t xml:space="preserve"> has been a dramatic change </w:t>
      </w:r>
      <w:r w:rsidR="00EE61D6">
        <w:t>not only in how we look at lameness, but also with what medications we use to</w:t>
      </w:r>
      <w:r>
        <w:t xml:space="preserve"> treat joint</w:t>
      </w:r>
      <w:r w:rsidR="00EE61D6">
        <w:t>s</w:t>
      </w:r>
      <w:r>
        <w:t xml:space="preserve">. </w:t>
      </w:r>
      <w:r w:rsidR="0007589E">
        <w:t xml:space="preserve">In the past we looked at </w:t>
      </w:r>
      <w:r w:rsidR="00B43ECE">
        <w:t>lameness</w:t>
      </w:r>
      <w:r w:rsidR="0007589E">
        <w:t xml:space="preserve"> as having one underlying source. </w:t>
      </w:r>
      <w:r>
        <w:t xml:space="preserve">We now realize that lameness </w:t>
      </w:r>
      <w:r w:rsidR="00EE61D6">
        <w:t>and the</w:t>
      </w:r>
      <w:r w:rsidR="0007589E">
        <w:t xml:space="preserve"> </w:t>
      </w:r>
      <w:r>
        <w:t xml:space="preserve">associated treatment </w:t>
      </w:r>
      <w:r w:rsidR="0007589E">
        <w:t>decisions</w:t>
      </w:r>
      <w:r w:rsidR="00EE61D6">
        <w:t xml:space="preserve"> made</w:t>
      </w:r>
      <w:r w:rsidR="0007589E">
        <w:t xml:space="preserve"> </w:t>
      </w:r>
      <w:r>
        <w:t>are much more complex than that</w:t>
      </w:r>
      <w:r w:rsidR="0007589E">
        <w:t xml:space="preserve">. </w:t>
      </w:r>
      <w:r w:rsidR="00EE61D6">
        <w:t xml:space="preserve">We </w:t>
      </w:r>
      <w:r w:rsidR="00DB3ACB">
        <w:t>must</w:t>
      </w:r>
      <w:r w:rsidR="00EE61D6">
        <w:t xml:space="preserve"> sort through the inter-related potential sources of lameness and determine how they interplay to limit </w:t>
      </w:r>
      <w:r w:rsidR="00BA0C15">
        <w:t>the ability of the</w:t>
      </w:r>
      <w:r w:rsidR="00EE61D6">
        <w:t xml:space="preserve"> horse</w:t>
      </w:r>
      <w:r w:rsidR="00BA0C15">
        <w:t xml:space="preserve"> </w:t>
      </w:r>
      <w:r w:rsidR="00EE61D6">
        <w:t xml:space="preserve">to </w:t>
      </w:r>
      <w:r w:rsidR="00DB3ACB">
        <w:t>perform</w:t>
      </w:r>
      <w:r w:rsidR="00EE61D6">
        <w:t>.</w:t>
      </w:r>
      <w:r>
        <w:t xml:space="preserve"> </w:t>
      </w:r>
      <w:r w:rsidR="00BA0C15">
        <w:t xml:space="preserve">We will sort through </w:t>
      </w:r>
      <w:r w:rsidR="0007589E">
        <w:t xml:space="preserve"> the different treatment options </w:t>
      </w:r>
      <w:r w:rsidR="00BA0C15">
        <w:t xml:space="preserve">now </w:t>
      </w:r>
      <w:r w:rsidR="0007589E">
        <w:t xml:space="preserve">available </w:t>
      </w:r>
      <w:r w:rsidR="00BA0C15">
        <w:t xml:space="preserve">during </w:t>
      </w:r>
      <w:r>
        <w:t xml:space="preserve">this </w:t>
      </w:r>
      <w:r w:rsidR="00DB3ACB">
        <w:t>presentation,</w:t>
      </w:r>
      <w:r>
        <w:t xml:space="preserve"> </w:t>
      </w:r>
      <w:r w:rsidR="00BA0C15">
        <w:t>taking time to</w:t>
      </w:r>
      <w:r>
        <w:t xml:space="preserve"> </w:t>
      </w:r>
      <w:r w:rsidR="0007589E">
        <w:t>discuss the</w:t>
      </w:r>
      <w:r w:rsidR="00BA0C15">
        <w:t>ir</w:t>
      </w:r>
      <w:r w:rsidR="0007589E">
        <w:t xml:space="preserve"> use</w:t>
      </w:r>
      <w:r w:rsidR="00DB3ACB">
        <w:t xml:space="preserve">. </w:t>
      </w:r>
      <w:r w:rsidR="00BA0C15">
        <w:t>The discussion will include</w:t>
      </w:r>
      <w:r>
        <w:t xml:space="preserve"> corticosteroids, hyaluronic acid, autologous conditioned plasma, autologous conditioned serum, autologous protein solution, bone marrow aspirate, amnion, stem cells, polyacrylamide gels and secretome as potential treatment options either used alone or in combination</w:t>
      </w:r>
      <w:r w:rsidR="00DB3ACB">
        <w:t xml:space="preserve">. </w:t>
      </w:r>
      <w:r w:rsidR="0007589E">
        <w:t>It is important to note that t</w:t>
      </w:r>
      <w:r w:rsidR="004D021C">
        <w:t xml:space="preserve">his is still a rapidly evolving field that will continue to change as we have more experience </w:t>
      </w:r>
      <w:r w:rsidR="00BA0C15">
        <w:t xml:space="preserve">dealing longer term </w:t>
      </w:r>
      <w:r w:rsidR="004D021C">
        <w:t>with each medication</w:t>
      </w:r>
      <w:r w:rsidR="00BA0C15">
        <w:t xml:space="preserve"> under various treatment conditions</w:t>
      </w:r>
      <w:r w:rsidR="004D021C">
        <w:t>.</w:t>
      </w:r>
    </w:p>
    <w:p w14:paraId="06F01070" w14:textId="67F4025C" w:rsidR="004D021C" w:rsidRPr="00BA0C15" w:rsidRDefault="004D021C" w:rsidP="004D021C">
      <w:pPr>
        <w:pStyle w:val="ListParagraph"/>
        <w:numPr>
          <w:ilvl w:val="0"/>
          <w:numId w:val="1"/>
        </w:numPr>
        <w:rPr>
          <w:b/>
          <w:bCs/>
        </w:rPr>
      </w:pPr>
      <w:r w:rsidRPr="00BA0C15">
        <w:rPr>
          <w:b/>
          <w:bCs/>
        </w:rPr>
        <w:t>Osteoarthritis</w:t>
      </w:r>
    </w:p>
    <w:p w14:paraId="2A5EC101" w14:textId="76D9DE97" w:rsidR="004D021C" w:rsidRDefault="004D021C" w:rsidP="004D021C">
      <w:pPr>
        <w:ind w:left="360"/>
      </w:pPr>
      <w:r>
        <w:t>The development of osteoarthritis is multifactorial</w:t>
      </w:r>
      <w:r w:rsidR="00B43ECE">
        <w:t xml:space="preserve">. </w:t>
      </w:r>
      <w:r w:rsidR="00BA0C15">
        <w:t>T</w:t>
      </w:r>
      <w:r>
        <w:t xml:space="preserve">rauma to the joint leads to inflammation and the release of catabolic cytokines that </w:t>
      </w:r>
      <w:r w:rsidR="00B43ECE">
        <w:t xml:space="preserve">with time </w:t>
      </w:r>
      <w:r>
        <w:t xml:space="preserve">lead to loss of normal cartilage matrix and </w:t>
      </w:r>
      <w:r w:rsidR="00B43ECE">
        <w:t>cartilage</w:t>
      </w:r>
      <w:r>
        <w:t xml:space="preserve"> breakdown.</w:t>
      </w:r>
      <w:r w:rsidR="00AD3E57">
        <w:rPr>
          <w:vertAlign w:val="superscript"/>
        </w:rPr>
        <w:t>1</w:t>
      </w:r>
      <w:r w:rsidR="00AD3E57">
        <w:t xml:space="preserve"> With</w:t>
      </w:r>
      <w:r>
        <w:t xml:space="preserve"> further research we have come to understand the key role of the </w:t>
      </w:r>
      <w:r w:rsidR="00A44E53">
        <w:t>joint synovial lining</w:t>
      </w:r>
      <w:r w:rsidR="00B43ECE">
        <w:t>. S</w:t>
      </w:r>
      <w:r w:rsidR="00A44E53">
        <w:t>ynovial tissue macrophages exist in a hybrid state of activation</w:t>
      </w:r>
      <w:r w:rsidR="00DB3ACB">
        <w:t xml:space="preserve">. </w:t>
      </w:r>
      <w:r w:rsidR="00B43ECE">
        <w:t>These macrophages</w:t>
      </w:r>
      <w:r w:rsidR="00A44E53">
        <w:t xml:space="preserve"> </w:t>
      </w:r>
      <w:r w:rsidR="00BA0C15">
        <w:t>provide a key</w:t>
      </w:r>
      <w:r w:rsidR="00A44E53">
        <w:t xml:space="preserve"> regulatory </w:t>
      </w:r>
      <w:r w:rsidR="00BA0C15">
        <w:t>function</w:t>
      </w:r>
      <w:r w:rsidR="00A44E53">
        <w:t xml:space="preserve"> that </w:t>
      </w:r>
      <w:r w:rsidR="00BA0C15">
        <w:t>is</w:t>
      </w:r>
      <w:r w:rsidR="00A44E53">
        <w:t xml:space="preserve"> crucial for joint homeostasis</w:t>
      </w:r>
      <w:r w:rsidR="00BA0C15">
        <w:t>. I</w:t>
      </w:r>
      <w:r w:rsidR="00A44E53">
        <w:t xml:space="preserve">nflammation </w:t>
      </w:r>
      <w:r w:rsidR="00DB3ACB">
        <w:t>develops</w:t>
      </w:r>
      <w:r w:rsidR="00BA0C15">
        <w:t xml:space="preserve"> when</w:t>
      </w:r>
      <w:r w:rsidR="00A44E53">
        <w:t xml:space="preserve"> </w:t>
      </w:r>
      <w:r w:rsidR="008D51F8">
        <w:t>these regulatory functions</w:t>
      </w:r>
      <w:r w:rsidR="00A44E53">
        <w:t xml:space="preserve"> become impaired or overwhelmed.</w:t>
      </w:r>
      <w:r w:rsidR="00AD3E57">
        <w:rPr>
          <w:vertAlign w:val="superscript"/>
        </w:rPr>
        <w:t>2</w:t>
      </w:r>
      <w:r w:rsidR="00AD3E57">
        <w:t xml:space="preserve"> Current medications </w:t>
      </w:r>
      <w:r w:rsidR="00B43ECE">
        <w:t>work</w:t>
      </w:r>
      <w:r w:rsidR="00AD3E57">
        <w:t xml:space="preserve"> towards addressing various aspects of this injury.</w:t>
      </w:r>
    </w:p>
    <w:p w14:paraId="7B058699" w14:textId="0A7AEBD2" w:rsidR="00AD3E57" w:rsidRPr="00BA0C15" w:rsidRDefault="00AD3E57" w:rsidP="00AD3E57">
      <w:pPr>
        <w:pStyle w:val="ListParagraph"/>
        <w:numPr>
          <w:ilvl w:val="0"/>
          <w:numId w:val="1"/>
        </w:numPr>
        <w:rPr>
          <w:b/>
          <w:bCs/>
        </w:rPr>
      </w:pPr>
      <w:r w:rsidRPr="00BA0C15">
        <w:rPr>
          <w:b/>
          <w:bCs/>
        </w:rPr>
        <w:t>Corticosteroids</w:t>
      </w:r>
    </w:p>
    <w:p w14:paraId="571518D3" w14:textId="07F71D15" w:rsidR="00AD3E57" w:rsidRPr="00DC0414" w:rsidRDefault="0037514F" w:rsidP="00F72176">
      <w:pPr>
        <w:ind w:left="360"/>
      </w:pPr>
      <w:r>
        <w:t>A 2019 AAEP survey reviewed current trends in the treatment of joints with corticosteroids and orthobiologics along with the use of the antibiotic amikacin as part of their injection protocols.</w:t>
      </w:r>
      <w:r>
        <w:rPr>
          <w:vertAlign w:val="superscript"/>
        </w:rPr>
        <w:t>3</w:t>
      </w:r>
      <w:r w:rsidR="00F72176">
        <w:t xml:space="preserve"> Corticosteroids were by far</w:t>
      </w:r>
      <w:r>
        <w:t xml:space="preserve"> the most common medication used in joints with triamcinolone being the drug of choice for </w:t>
      </w:r>
      <w:r w:rsidR="001C1EBF">
        <w:t>high</w:t>
      </w:r>
      <w:r>
        <w:t xml:space="preserve"> motion joints and methyl prednisolone acetate for low motions joints. Betamethasone </w:t>
      </w:r>
      <w:r w:rsidR="00F72176">
        <w:t xml:space="preserve">use has grown but </w:t>
      </w:r>
      <w:r w:rsidR="00F72176">
        <w:lastRenderedPageBreak/>
        <w:t>lags far behind the other forms of cortisone</w:t>
      </w:r>
      <w:r w:rsidR="00B43ECE">
        <w:t xml:space="preserve">. </w:t>
      </w:r>
      <w:r w:rsidR="00180716">
        <w:t>The use</w:t>
      </w:r>
      <w:r w:rsidR="007D72FF">
        <w:t xml:space="preserve"> of corticosteroids has fallen under scrutiny in part </w:t>
      </w:r>
      <w:r w:rsidR="00180716">
        <w:t>due</w:t>
      </w:r>
      <w:r w:rsidR="007D72FF">
        <w:t xml:space="preserve"> potential deleterious effects on j</w:t>
      </w:r>
      <w:r w:rsidR="001C1EBF">
        <w:t>oin</w:t>
      </w:r>
      <w:r w:rsidR="007D72FF">
        <w:t>t cartilage.</w:t>
      </w:r>
      <w:r w:rsidR="007D72FF">
        <w:rPr>
          <w:vertAlign w:val="superscript"/>
        </w:rPr>
        <w:t>4</w:t>
      </w:r>
      <w:r w:rsidR="00180716">
        <w:rPr>
          <w:vertAlign w:val="superscript"/>
        </w:rPr>
        <w:t>,5</w:t>
      </w:r>
      <w:r w:rsidR="007D72FF">
        <w:t xml:space="preserve"> </w:t>
      </w:r>
      <w:r w:rsidR="00F72176">
        <w:t>Amikacin usage as part of this protocol has increased, in part due to concerns by veterinarians regarding the environment they live in, even though the rate of infection with corticosteroids</w:t>
      </w:r>
      <w:r w:rsidR="00180716">
        <w:rPr>
          <w:vertAlign w:val="superscript"/>
        </w:rPr>
        <w:t>6,7</w:t>
      </w:r>
      <w:r w:rsidR="007D72FF">
        <w:rPr>
          <w:vertAlign w:val="superscript"/>
        </w:rPr>
        <w:t xml:space="preserve"> </w:t>
      </w:r>
      <w:r w:rsidR="00F72176">
        <w:t>is very low</w:t>
      </w:r>
      <w:r w:rsidR="007D72FF">
        <w:t xml:space="preserve">.  </w:t>
      </w:r>
      <w:r w:rsidR="00F72176">
        <w:t xml:space="preserve"> </w:t>
      </w:r>
      <w:r w:rsidR="007D72FF">
        <w:t>A</w:t>
      </w:r>
      <w:r w:rsidR="00F72176">
        <w:t>mikacin has been shown to be cytotoxic to chondrocytes</w:t>
      </w:r>
      <w:r w:rsidR="00180716">
        <w:rPr>
          <w:vertAlign w:val="superscript"/>
        </w:rPr>
        <w:t>8</w:t>
      </w:r>
      <w:r w:rsidR="007D72FF">
        <w:t xml:space="preserve"> and its ongoing use raises concerns regarding antibiotic resistance.</w:t>
      </w:r>
      <w:r w:rsidR="00180716">
        <w:rPr>
          <w:vertAlign w:val="superscript"/>
        </w:rPr>
        <w:t>9</w:t>
      </w:r>
      <w:r w:rsidR="007D72FF">
        <w:t xml:space="preserve">  </w:t>
      </w:r>
      <w:r w:rsidR="007035AC">
        <w:t>Corticosteroids have been linked with laminitis in horses, with triamcinolone being most common, though this does not appear to be the case in health horses.</w:t>
      </w:r>
      <w:r w:rsidR="00DC0414">
        <w:rPr>
          <w:vertAlign w:val="superscript"/>
        </w:rPr>
        <w:t>9,10</w:t>
      </w:r>
      <w:r w:rsidR="00DC0414">
        <w:t xml:space="preserve"> It has become readily apparent over the years though that corticosteroids should be used with cautions in older and overweight horses due to metabolic concerns increasing the risk for laminitis</w:t>
      </w:r>
      <w:r w:rsidR="00427614">
        <w:t xml:space="preserve">.  It has been shown that </w:t>
      </w:r>
      <w:r w:rsidR="00DB3ACB">
        <w:t>triamcinolone</w:t>
      </w:r>
      <w:r w:rsidR="00427614">
        <w:t xml:space="preserve"> alters insulin, glucose, ACTH and cortisol levels for several days which could lead to laminitis in the horse with metabolic concerns.</w:t>
      </w:r>
      <w:r w:rsidR="00113BA2">
        <w:rPr>
          <w:vertAlign w:val="superscript"/>
        </w:rPr>
        <w:t>9,10</w:t>
      </w:r>
      <w:r w:rsidR="00427614">
        <w:t xml:space="preserve">  It was shown that horses with a blood insulin level &gt;20 µU/ml had a more dramatic insulin increase which may </w:t>
      </w:r>
      <w:r w:rsidR="00113BA2">
        <w:t>predispose those horse to laminitis.</w:t>
      </w:r>
      <w:r w:rsidR="00113BA2">
        <w:rPr>
          <w:vertAlign w:val="superscript"/>
        </w:rPr>
        <w:t>9</w:t>
      </w:r>
      <w:r w:rsidR="00427614">
        <w:t xml:space="preserve"> </w:t>
      </w:r>
      <w:r w:rsidR="00113BA2">
        <w:t>Testing insulin, and ACTH when indicated, prior to treatment is a valuable aid in your treatment decisions.  In addition, horse owners are becoming more aware of the laminitis concerns with corticosteroid injections and either accept the risk or more commonly switch to one of the orthobiologics</w:t>
      </w:r>
      <w:r w:rsidR="00B43ECE">
        <w:t xml:space="preserve">. </w:t>
      </w:r>
      <w:r w:rsidR="00113BA2">
        <w:t xml:space="preserve">Despite these </w:t>
      </w:r>
      <w:r w:rsidR="00B43ECE">
        <w:t>concerns,</w:t>
      </w:r>
      <w:r w:rsidR="00113BA2">
        <w:t xml:space="preserve"> corticosteroids continue to be a reliable </w:t>
      </w:r>
      <w:r w:rsidR="00B43ECE">
        <w:t xml:space="preserve">aid </w:t>
      </w:r>
      <w:r w:rsidR="00113BA2">
        <w:t xml:space="preserve">both from a treatment and diagnostic standpoint due to the </w:t>
      </w:r>
      <w:r w:rsidR="00B43ECE">
        <w:t>consistently r</w:t>
      </w:r>
      <w:r w:rsidR="00113BA2">
        <w:t>eliable anticipated response when used.</w:t>
      </w:r>
    </w:p>
    <w:p w14:paraId="6D9F8236" w14:textId="05AAD0C3" w:rsidR="00A44E53" w:rsidRPr="00BA0C15" w:rsidRDefault="00485B7E" w:rsidP="00485B7E">
      <w:pPr>
        <w:pStyle w:val="ListParagraph"/>
        <w:numPr>
          <w:ilvl w:val="0"/>
          <w:numId w:val="1"/>
        </w:numPr>
        <w:rPr>
          <w:b/>
          <w:bCs/>
        </w:rPr>
      </w:pPr>
      <w:r w:rsidRPr="00BA0C15">
        <w:rPr>
          <w:b/>
          <w:bCs/>
        </w:rPr>
        <w:t>Hyaluronic Acid</w:t>
      </w:r>
      <w:r w:rsidR="00D61FC5" w:rsidRPr="00BA0C15">
        <w:rPr>
          <w:b/>
          <w:bCs/>
        </w:rPr>
        <w:t>(HA)</w:t>
      </w:r>
    </w:p>
    <w:p w14:paraId="36765FBF" w14:textId="3F5A946F" w:rsidR="00FE4886" w:rsidRDefault="00D61FC5" w:rsidP="00FE4886">
      <w:pPr>
        <w:ind w:left="360"/>
      </w:pPr>
      <w:r>
        <w:t>HA has been the subject of investigation for over 70 years</w:t>
      </w:r>
      <w:r w:rsidR="00B43ECE">
        <w:t xml:space="preserve">. </w:t>
      </w:r>
      <w:r>
        <w:t>It is a component of both joint cartilage and synovial fluid</w:t>
      </w:r>
      <w:r w:rsidR="00B43ECE">
        <w:t xml:space="preserve">. </w:t>
      </w:r>
      <w:r>
        <w:t>HA confers viscoelasticity to the joint fluid thereby reducing shear forces on the articular cartilage.</w:t>
      </w:r>
      <w:r>
        <w:rPr>
          <w:vertAlign w:val="superscript"/>
        </w:rPr>
        <w:t>1</w:t>
      </w:r>
      <w:r>
        <w:t xml:space="preserve">  </w:t>
      </w:r>
      <w:r w:rsidR="00647311">
        <w:t xml:space="preserve">More </w:t>
      </w:r>
      <w:r w:rsidR="00B43ECE">
        <w:t>up-to-date information</w:t>
      </w:r>
      <w:r w:rsidR="00647311">
        <w:t xml:space="preserve"> has questioned the value of HA in the treatment of joint osteoarthritis</w:t>
      </w:r>
      <w:r w:rsidR="000116AA">
        <w:t xml:space="preserve"> with variable results noted in its efficacy.</w:t>
      </w:r>
      <w:r w:rsidR="000116AA">
        <w:rPr>
          <w:vertAlign w:val="superscript"/>
        </w:rPr>
        <w:t>11-</w:t>
      </w:r>
      <w:r w:rsidR="006B149D">
        <w:rPr>
          <w:vertAlign w:val="superscript"/>
        </w:rPr>
        <w:t xml:space="preserve">14  </w:t>
      </w:r>
      <w:r w:rsidR="00FE4886">
        <w:t xml:space="preserve">Despite these concerns it is still </w:t>
      </w:r>
      <w:r w:rsidR="00AE40D9">
        <w:t>frequently</w:t>
      </w:r>
      <w:r w:rsidR="00FE4886">
        <w:t xml:space="preserve"> used with corticosteroid.</w:t>
      </w:r>
    </w:p>
    <w:p w14:paraId="7E16A1A2" w14:textId="77777777" w:rsidR="00746E20" w:rsidRPr="00BA0C15" w:rsidRDefault="00746E20" w:rsidP="00FE4886">
      <w:pPr>
        <w:pStyle w:val="ListParagraph"/>
        <w:numPr>
          <w:ilvl w:val="0"/>
          <w:numId w:val="1"/>
        </w:numPr>
        <w:rPr>
          <w:b/>
          <w:bCs/>
        </w:rPr>
      </w:pPr>
      <w:r w:rsidRPr="00BA0C15">
        <w:rPr>
          <w:b/>
          <w:bCs/>
        </w:rPr>
        <w:t>Orthobiologics</w:t>
      </w:r>
    </w:p>
    <w:p w14:paraId="6B9CE8B7" w14:textId="02A51B71" w:rsidR="00544553" w:rsidRDefault="0043247A" w:rsidP="00C12F53">
      <w:pPr>
        <w:ind w:left="360"/>
      </w:pPr>
      <w:r>
        <w:t>The use of orthobiologics</w:t>
      </w:r>
      <w:r w:rsidR="008D580F">
        <w:t>, i</w:t>
      </w:r>
      <w:r>
        <w:t>ncluding autologous blood-based produc</w:t>
      </w:r>
      <w:r w:rsidR="008D580F">
        <w:t>t</w:t>
      </w:r>
      <w:r>
        <w:t xml:space="preserve">s, to treat </w:t>
      </w:r>
      <w:r w:rsidR="0007589E">
        <w:t>musculoskeletal</w:t>
      </w:r>
      <w:r>
        <w:t xml:space="preserve"> injuries in both humans and horses has increased in recent years</w:t>
      </w:r>
      <w:r w:rsidR="00DB3ACB">
        <w:t xml:space="preserve">. </w:t>
      </w:r>
      <w:r>
        <w:t xml:space="preserve">Due to the limited healing capabilities of tendons, ligaments, and cartilage, chronic lameness, re-injury, and reduced performance are common. There is therefore strong interest in developing new therapies to improve healing and prevent recurrence. Autologous </w:t>
      </w:r>
      <w:r w:rsidR="001C1EBF">
        <w:t>blood-based</w:t>
      </w:r>
      <w:r>
        <w:t xml:space="preserve"> products concentrate immunomodulatory cytokines and growth factors</w:t>
      </w:r>
      <w:r w:rsidR="001C1EBF">
        <w:t xml:space="preserve"> </w:t>
      </w:r>
      <w:r>
        <w:t>produced by leukocytes and platelets</w:t>
      </w:r>
      <w:r w:rsidR="00DB3ACB">
        <w:t xml:space="preserve">. </w:t>
      </w:r>
      <w:r w:rsidR="001C1EBF">
        <w:t>These blood-based products are</w:t>
      </w:r>
      <w:r>
        <w:t xml:space="preserve"> </w:t>
      </w:r>
      <w:r w:rsidR="001C1EBF">
        <w:t>being</w:t>
      </w:r>
      <w:r>
        <w:t xml:space="preserve"> used as intralesional and intraarticular therapies with documented therapeutic benefit.</w:t>
      </w:r>
      <w:r>
        <w:rPr>
          <w:vertAlign w:val="superscript"/>
        </w:rPr>
        <w:t>15-17</w:t>
      </w:r>
      <w:r>
        <w:t xml:space="preserve"> </w:t>
      </w:r>
      <w:r w:rsidR="00D93EAF">
        <w:t>Orthobiologics in horses are being used with increased frequency due to increasing reports of efficacy in addition to concerns with the routine administration of intra-articular corticosteroids including chondrotoxicity and laminitis, especially in horses with underlying endocrinopathies.</w:t>
      </w:r>
      <w:r w:rsidR="00D93EAF" w:rsidRPr="00D93EAF">
        <w:rPr>
          <w:vertAlign w:val="superscript"/>
        </w:rPr>
        <w:t>5,9,18</w:t>
      </w:r>
      <w:r w:rsidR="00D93EAF">
        <w:t xml:space="preserve">  </w:t>
      </w:r>
      <w:r w:rsidR="002C56C8">
        <w:t xml:space="preserve">In a study comparing </w:t>
      </w:r>
      <w:r w:rsidR="00451968">
        <w:t xml:space="preserve"> Alpha2EQ, Pro-stride, Restigen PRP, and Arthrex ACP it was found that all products had </w:t>
      </w:r>
      <w:r w:rsidR="001C1EBF">
        <w:t xml:space="preserve">similar </w:t>
      </w:r>
      <w:r w:rsidR="003016E7">
        <w:t xml:space="preserve">cytokine and growth factor profiles other than ACP which had twice the </w:t>
      </w:r>
      <w:r w:rsidR="003016E7" w:rsidRPr="0043247A">
        <w:rPr>
          <w:rFonts w:ascii="Times New Roman" w:hAnsi="Times New Roman" w:cs="Times New Roman"/>
        </w:rPr>
        <w:t>α</w:t>
      </w:r>
      <w:r w:rsidR="003016E7" w:rsidRPr="0043247A">
        <w:rPr>
          <w:vertAlign w:val="subscript"/>
        </w:rPr>
        <w:t xml:space="preserve">2 </w:t>
      </w:r>
      <w:r w:rsidR="003016E7">
        <w:t>macroglobulin of the other products.</w:t>
      </w:r>
      <w:r w:rsidR="003016E7" w:rsidRPr="006C6597">
        <w:rPr>
          <w:vertAlign w:val="superscript"/>
        </w:rPr>
        <w:t>19</w:t>
      </w:r>
      <w:r w:rsidR="003016E7">
        <w:t xml:space="preserve"> </w:t>
      </w:r>
      <w:r w:rsidR="006C6597">
        <w:t xml:space="preserve">In addition the platelet poor fraction of both Restigen and Prostride had </w:t>
      </w:r>
      <w:bookmarkStart w:id="0" w:name="_Hlk203910616"/>
      <w:r w:rsidR="006C6597" w:rsidRPr="0043247A">
        <w:rPr>
          <w:rFonts w:ascii="Times New Roman" w:hAnsi="Times New Roman" w:cs="Times New Roman"/>
        </w:rPr>
        <w:t>α</w:t>
      </w:r>
      <w:r w:rsidR="006C6597" w:rsidRPr="0043247A">
        <w:rPr>
          <w:vertAlign w:val="subscript"/>
        </w:rPr>
        <w:t xml:space="preserve">2 </w:t>
      </w:r>
      <w:r w:rsidR="006C6597">
        <w:t xml:space="preserve">macroglobulin </w:t>
      </w:r>
      <w:bookmarkEnd w:id="0"/>
      <w:r w:rsidR="006C6597">
        <w:t>similar to</w:t>
      </w:r>
      <w:r w:rsidR="006C6597" w:rsidRPr="006C6597">
        <w:t xml:space="preserve"> </w:t>
      </w:r>
      <w:r w:rsidR="006C6597">
        <w:t>Alpha2EQ.</w:t>
      </w:r>
      <w:r w:rsidR="006C6597" w:rsidRPr="006C6597">
        <w:rPr>
          <w:vertAlign w:val="superscript"/>
        </w:rPr>
        <w:t>20</w:t>
      </w:r>
      <w:r w:rsidR="006C6597">
        <w:t xml:space="preserve"> All of these products have great promise </w:t>
      </w:r>
      <w:r w:rsidR="001C1EBF">
        <w:t>for future use.</w:t>
      </w:r>
      <w:r w:rsidR="00D26EA3" w:rsidRPr="00D26EA3">
        <w:rPr>
          <w:vertAlign w:val="superscript"/>
        </w:rPr>
        <w:t>21</w:t>
      </w:r>
      <w:r w:rsidR="00C12F53">
        <w:t xml:space="preserve"> </w:t>
      </w:r>
      <w:r w:rsidR="00544553">
        <w:t xml:space="preserve">Autologous </w:t>
      </w:r>
      <w:r w:rsidR="00C12F53">
        <w:t>c</w:t>
      </w:r>
      <w:r w:rsidR="00544553">
        <w:t xml:space="preserve">onditioned </w:t>
      </w:r>
      <w:r w:rsidR="00C12F53">
        <w:t>s</w:t>
      </w:r>
      <w:r w:rsidR="00544553">
        <w:t>erum</w:t>
      </w:r>
      <w:r w:rsidR="00C12F53">
        <w:t xml:space="preserve">, more commonly known as IRAP, is considered a ‘primordial soup’ of anti-inflammatory and regenerative factors requiring a 24 hour incubation period for blood drawn into a syringe containing </w:t>
      </w:r>
      <w:r w:rsidR="00C12F53" w:rsidRPr="00C12F53">
        <w:t>borosilicate glass beads</w:t>
      </w:r>
      <w:r w:rsidR="00C12F53">
        <w:t xml:space="preserve"> and processing prior to use.  This product therefore is not a stall side test but does produce a large volume of </w:t>
      </w:r>
      <w:r w:rsidR="00406B58">
        <w:t xml:space="preserve">serum, high in </w:t>
      </w:r>
      <w:r w:rsidR="00DB3ACB">
        <w:t>A2M</w:t>
      </w:r>
      <w:r w:rsidR="00406B58">
        <w:t>,</w:t>
      </w:r>
      <w:r w:rsidR="00C12F53">
        <w:t xml:space="preserve"> that </w:t>
      </w:r>
      <w:r w:rsidR="00406B58">
        <w:t>is frozen and stored</w:t>
      </w:r>
      <w:r w:rsidR="00C12F53">
        <w:t xml:space="preserve"> for </w:t>
      </w:r>
      <w:r w:rsidR="00406B58">
        <w:t>later</w:t>
      </w:r>
      <w:r w:rsidR="00C12F53">
        <w:t xml:space="preserve"> use</w:t>
      </w:r>
      <w:r w:rsidR="008D51F8">
        <w:t xml:space="preserve">. </w:t>
      </w:r>
      <w:r w:rsidR="00C12F53">
        <w:t xml:space="preserve">Autologous protein solution, more commonly </w:t>
      </w:r>
      <w:r w:rsidR="00B43ECE">
        <w:t>known</w:t>
      </w:r>
      <w:r w:rsidR="00C12F53">
        <w:t xml:space="preserve"> as Prostride, produces a similar product stall side through the activation of</w:t>
      </w:r>
      <w:r w:rsidR="00D277C6">
        <w:t xml:space="preserve"> platelets in a </w:t>
      </w:r>
      <w:r w:rsidR="00B43ECE">
        <w:t>two-stage</w:t>
      </w:r>
      <w:r w:rsidR="00D277C6">
        <w:t xml:space="preserve"> process. The platelet poor plasma from the first stage of </w:t>
      </w:r>
      <w:r w:rsidR="00AE40D9">
        <w:t>the</w:t>
      </w:r>
      <w:r w:rsidR="00D277C6">
        <w:t xml:space="preserve"> process </w:t>
      </w:r>
      <w:r w:rsidR="00AE40D9">
        <w:t xml:space="preserve">can </w:t>
      </w:r>
      <w:r w:rsidR="008D51F8">
        <w:t>used during</w:t>
      </w:r>
      <w:r w:rsidR="00D277C6">
        <w:rPr>
          <w:rFonts w:ascii="Times New Roman" w:hAnsi="Times New Roman" w:cs="Times New Roman"/>
        </w:rPr>
        <w:t xml:space="preserve"> treatment </w:t>
      </w:r>
      <w:r w:rsidR="008D51F8">
        <w:rPr>
          <w:rFonts w:ascii="Times New Roman" w:hAnsi="Times New Roman" w:cs="Times New Roman"/>
        </w:rPr>
        <w:t>to take advantage</w:t>
      </w:r>
      <w:r w:rsidR="00AE40D9">
        <w:rPr>
          <w:rFonts w:ascii="Times New Roman" w:hAnsi="Times New Roman" w:cs="Times New Roman"/>
        </w:rPr>
        <w:t xml:space="preserve"> of A2M shown to be present. </w:t>
      </w:r>
      <w:r w:rsidR="00D277C6">
        <w:rPr>
          <w:rFonts w:ascii="Times New Roman" w:hAnsi="Times New Roman" w:cs="Times New Roman"/>
        </w:rPr>
        <w:t>Autologous conditioned plasma, more commonly known as PRP,</w:t>
      </w:r>
      <w:r w:rsidR="008D51F8">
        <w:rPr>
          <w:rFonts w:ascii="Times New Roman" w:hAnsi="Times New Roman" w:cs="Times New Roman"/>
        </w:rPr>
        <w:t xml:space="preserve"> is</w:t>
      </w:r>
      <w:r w:rsidR="0023270D">
        <w:rPr>
          <w:rFonts w:ascii="Times New Roman" w:hAnsi="Times New Roman" w:cs="Times New Roman"/>
        </w:rPr>
        <w:t xml:space="preserve"> derived from </w:t>
      </w:r>
      <w:r w:rsidR="008D51F8">
        <w:rPr>
          <w:rFonts w:ascii="Times New Roman" w:hAnsi="Times New Roman" w:cs="Times New Roman"/>
        </w:rPr>
        <w:t>whole</w:t>
      </w:r>
      <w:r w:rsidR="0023270D">
        <w:rPr>
          <w:rFonts w:ascii="Times New Roman" w:hAnsi="Times New Roman" w:cs="Times New Roman"/>
        </w:rPr>
        <w:t xml:space="preserve"> blood with the procedure able to be done stall side</w:t>
      </w:r>
      <w:r w:rsidR="008D51F8">
        <w:rPr>
          <w:rFonts w:ascii="Times New Roman" w:hAnsi="Times New Roman" w:cs="Times New Roman"/>
        </w:rPr>
        <w:t xml:space="preserve">. </w:t>
      </w:r>
      <w:r w:rsidR="0023270D">
        <w:rPr>
          <w:rFonts w:ascii="Times New Roman" w:hAnsi="Times New Roman" w:cs="Times New Roman"/>
        </w:rPr>
        <w:t xml:space="preserve">There are several different devices available for creating this product </w:t>
      </w:r>
      <w:r w:rsidR="001C1EBF">
        <w:rPr>
          <w:rFonts w:ascii="Times New Roman" w:hAnsi="Times New Roman" w:cs="Times New Roman"/>
        </w:rPr>
        <w:t>which has</w:t>
      </w:r>
      <w:r w:rsidR="00AE40D9">
        <w:rPr>
          <w:rFonts w:ascii="Times New Roman" w:hAnsi="Times New Roman" w:cs="Times New Roman"/>
        </w:rPr>
        <w:t xml:space="preserve"> important</w:t>
      </w:r>
      <w:r w:rsidR="0023270D">
        <w:rPr>
          <w:rFonts w:ascii="Times New Roman" w:hAnsi="Times New Roman" w:cs="Times New Roman"/>
        </w:rPr>
        <w:t xml:space="preserve"> anti-inflammatory and regenerative factors in the </w:t>
      </w:r>
      <w:r w:rsidR="00CE586E">
        <w:rPr>
          <w:rFonts w:ascii="Times New Roman" w:hAnsi="Times New Roman" w:cs="Times New Roman"/>
        </w:rPr>
        <w:t>resultant</w:t>
      </w:r>
      <w:r w:rsidR="0023270D">
        <w:rPr>
          <w:rFonts w:ascii="Times New Roman" w:hAnsi="Times New Roman" w:cs="Times New Roman"/>
        </w:rPr>
        <w:t xml:space="preserve"> product</w:t>
      </w:r>
      <w:r w:rsidR="008D51F8">
        <w:rPr>
          <w:rFonts w:ascii="Times New Roman" w:hAnsi="Times New Roman" w:cs="Times New Roman"/>
        </w:rPr>
        <w:t xml:space="preserve">. </w:t>
      </w:r>
      <w:r w:rsidR="0023270D">
        <w:rPr>
          <w:rFonts w:ascii="Times New Roman" w:hAnsi="Times New Roman" w:cs="Times New Roman"/>
        </w:rPr>
        <w:t>Alpha-2-macroglobulin is a compound found innately in the blood of horses that when isolated and injected into joints captures and removes inflammatory mediators from the joint while stimulating anabolic pathways</w:t>
      </w:r>
      <w:r w:rsidR="00AE40D9">
        <w:rPr>
          <w:rFonts w:ascii="Times New Roman" w:hAnsi="Times New Roman" w:cs="Times New Roman"/>
        </w:rPr>
        <w:t xml:space="preserve">. </w:t>
      </w:r>
      <w:r w:rsidR="0023270D">
        <w:rPr>
          <w:rFonts w:ascii="Times New Roman" w:hAnsi="Times New Roman" w:cs="Times New Roman"/>
        </w:rPr>
        <w:t xml:space="preserve">This product initially came on the market as Alpha2EQ and is processed rapidly in a </w:t>
      </w:r>
      <w:r w:rsidR="00AE40D9">
        <w:rPr>
          <w:rFonts w:ascii="Times New Roman" w:hAnsi="Times New Roman" w:cs="Times New Roman"/>
        </w:rPr>
        <w:t>2-stage</w:t>
      </w:r>
      <w:r w:rsidR="0023270D">
        <w:rPr>
          <w:rFonts w:ascii="Times New Roman" w:hAnsi="Times New Roman" w:cs="Times New Roman"/>
        </w:rPr>
        <w:t xml:space="preserve"> process that can be done stall side</w:t>
      </w:r>
      <w:r w:rsidR="00AE40D9">
        <w:rPr>
          <w:rFonts w:ascii="Times New Roman" w:hAnsi="Times New Roman" w:cs="Times New Roman"/>
        </w:rPr>
        <w:t xml:space="preserve">. </w:t>
      </w:r>
      <w:r w:rsidR="008E55DD">
        <w:rPr>
          <w:rFonts w:ascii="Times New Roman" w:hAnsi="Times New Roman" w:cs="Times New Roman"/>
        </w:rPr>
        <w:t>Freeze a</w:t>
      </w:r>
      <w:r w:rsidR="0023270D">
        <w:rPr>
          <w:rFonts w:ascii="Times New Roman" w:hAnsi="Times New Roman" w:cs="Times New Roman"/>
        </w:rPr>
        <w:t xml:space="preserve">ny </w:t>
      </w:r>
      <w:r w:rsidR="00406B58">
        <w:rPr>
          <w:rFonts w:ascii="Times New Roman" w:hAnsi="Times New Roman" w:cs="Times New Roman"/>
        </w:rPr>
        <w:t>product available after</w:t>
      </w:r>
      <w:r w:rsidR="0023270D">
        <w:rPr>
          <w:rFonts w:ascii="Times New Roman" w:hAnsi="Times New Roman" w:cs="Times New Roman"/>
        </w:rPr>
        <w:t xml:space="preserve"> treatment </w:t>
      </w:r>
      <w:r w:rsidR="008E55DD">
        <w:rPr>
          <w:rFonts w:ascii="Times New Roman" w:hAnsi="Times New Roman" w:cs="Times New Roman"/>
        </w:rPr>
        <w:t>due to it having a</w:t>
      </w:r>
      <w:r w:rsidR="00406B58">
        <w:rPr>
          <w:rFonts w:ascii="Times New Roman" w:hAnsi="Times New Roman" w:cs="Times New Roman"/>
        </w:rPr>
        <w:t xml:space="preserve"> storage life of 1 year</w:t>
      </w:r>
      <w:r w:rsidR="00AE40D9">
        <w:rPr>
          <w:rFonts w:ascii="Times New Roman" w:hAnsi="Times New Roman" w:cs="Times New Roman"/>
        </w:rPr>
        <w:t xml:space="preserve">. </w:t>
      </w:r>
      <w:r w:rsidR="0023270D">
        <w:rPr>
          <w:rFonts w:ascii="Times New Roman" w:hAnsi="Times New Roman" w:cs="Times New Roman"/>
        </w:rPr>
        <w:t>Bone marrow concentrate is another compound produced through the centrifugation of bone marrow derived blood resulting in a product containing mesenchymal stem cells</w:t>
      </w:r>
      <w:r w:rsidR="0036478D">
        <w:rPr>
          <w:rFonts w:ascii="Times New Roman" w:hAnsi="Times New Roman" w:cs="Times New Roman"/>
        </w:rPr>
        <w:t xml:space="preserve"> along with growth factors from platelets and plasma.</w:t>
      </w:r>
      <w:r w:rsidR="0036478D">
        <w:rPr>
          <w:rFonts w:ascii="Times New Roman" w:hAnsi="Times New Roman" w:cs="Times New Roman"/>
          <w:vertAlign w:val="superscript"/>
        </w:rPr>
        <w:t>21</w:t>
      </w:r>
      <w:r w:rsidR="0036478D">
        <w:rPr>
          <w:rFonts w:ascii="Times New Roman" w:hAnsi="Times New Roman" w:cs="Times New Roman"/>
        </w:rPr>
        <w:t xml:space="preserve"> This product is not use that much currently but could have </w:t>
      </w:r>
      <w:r w:rsidR="008D51F8">
        <w:rPr>
          <w:rFonts w:ascii="Times New Roman" w:hAnsi="Times New Roman" w:cs="Times New Roman"/>
        </w:rPr>
        <w:t>immense value</w:t>
      </w:r>
      <w:r w:rsidR="0036478D">
        <w:rPr>
          <w:rFonts w:ascii="Times New Roman" w:hAnsi="Times New Roman" w:cs="Times New Roman"/>
        </w:rPr>
        <w:t xml:space="preserve"> in the future</w:t>
      </w:r>
      <w:r w:rsidR="00AE40D9">
        <w:rPr>
          <w:rFonts w:ascii="Times New Roman" w:hAnsi="Times New Roman" w:cs="Times New Roman"/>
        </w:rPr>
        <w:t xml:space="preserve">. </w:t>
      </w:r>
      <w:r w:rsidR="0036478D">
        <w:rPr>
          <w:rFonts w:ascii="Times New Roman" w:hAnsi="Times New Roman" w:cs="Times New Roman"/>
        </w:rPr>
        <w:t>Mesenchymal stem cells(MSCs) continue to be used, particularly for soft tissue injuries, with the stifle being a site of value</w:t>
      </w:r>
      <w:r w:rsidR="00CE586E">
        <w:rPr>
          <w:rFonts w:ascii="Times New Roman" w:hAnsi="Times New Roman" w:cs="Times New Roman"/>
        </w:rPr>
        <w:t xml:space="preserve"> when soft tissue injuries are present</w:t>
      </w:r>
      <w:r w:rsidR="00AE40D9">
        <w:rPr>
          <w:rFonts w:ascii="Times New Roman" w:hAnsi="Times New Roman" w:cs="Times New Roman"/>
        </w:rPr>
        <w:t xml:space="preserve">. </w:t>
      </w:r>
      <w:r w:rsidR="0036478D">
        <w:rPr>
          <w:rFonts w:ascii="Times New Roman" w:hAnsi="Times New Roman" w:cs="Times New Roman"/>
        </w:rPr>
        <w:t>Originally</w:t>
      </w:r>
      <w:r w:rsidR="00AE40D9">
        <w:rPr>
          <w:rFonts w:ascii="Times New Roman" w:hAnsi="Times New Roman" w:cs="Times New Roman"/>
        </w:rPr>
        <w:t>,</w:t>
      </w:r>
      <w:r w:rsidR="0036478D">
        <w:rPr>
          <w:rFonts w:ascii="Times New Roman" w:hAnsi="Times New Roman" w:cs="Times New Roman"/>
        </w:rPr>
        <w:t xml:space="preserve"> we thought MSCs had the capacity to become various tissue types when needed</w:t>
      </w:r>
      <w:r w:rsidR="00AE40D9">
        <w:rPr>
          <w:rFonts w:ascii="Times New Roman" w:hAnsi="Times New Roman" w:cs="Times New Roman"/>
        </w:rPr>
        <w:t xml:space="preserve">. </w:t>
      </w:r>
      <w:r w:rsidR="0036478D">
        <w:rPr>
          <w:rFonts w:ascii="Times New Roman" w:hAnsi="Times New Roman" w:cs="Times New Roman"/>
        </w:rPr>
        <w:t xml:space="preserve">As we have learned more MSCs </w:t>
      </w:r>
      <w:r w:rsidR="00CE586E">
        <w:rPr>
          <w:rFonts w:ascii="Times New Roman" w:hAnsi="Times New Roman" w:cs="Times New Roman"/>
        </w:rPr>
        <w:t xml:space="preserve">act by </w:t>
      </w:r>
      <w:r w:rsidR="0036478D">
        <w:rPr>
          <w:rFonts w:ascii="Times New Roman" w:hAnsi="Times New Roman" w:cs="Times New Roman"/>
        </w:rPr>
        <w:t>secret</w:t>
      </w:r>
      <w:r w:rsidR="00CE586E">
        <w:rPr>
          <w:rFonts w:ascii="Times New Roman" w:hAnsi="Times New Roman" w:cs="Times New Roman"/>
        </w:rPr>
        <w:t>ing</w:t>
      </w:r>
      <w:r w:rsidR="0036478D">
        <w:rPr>
          <w:rFonts w:ascii="Times New Roman" w:hAnsi="Times New Roman" w:cs="Times New Roman"/>
        </w:rPr>
        <w:t xml:space="preserve"> a product called </w:t>
      </w:r>
      <w:r w:rsidR="00F147B7">
        <w:rPr>
          <w:rFonts w:ascii="Times New Roman" w:hAnsi="Times New Roman" w:cs="Times New Roman"/>
        </w:rPr>
        <w:t>‘secretome’ that actually does the work of the MSC to aid in reduction of inflammation and healing.</w:t>
      </w:r>
      <w:r w:rsidR="00F147B7">
        <w:rPr>
          <w:rFonts w:ascii="Times New Roman" w:hAnsi="Times New Roman" w:cs="Times New Roman"/>
          <w:vertAlign w:val="superscript"/>
        </w:rPr>
        <w:t>22</w:t>
      </w:r>
      <w:r w:rsidR="00F147B7">
        <w:rPr>
          <w:rFonts w:ascii="Times New Roman" w:hAnsi="Times New Roman" w:cs="Times New Roman"/>
        </w:rPr>
        <w:t xml:space="preserve"> There will be much more news on this as companies work to develop a product that could be readily available when needed rather than having to w</w:t>
      </w:r>
      <w:r w:rsidR="00CE586E">
        <w:rPr>
          <w:rFonts w:ascii="Times New Roman" w:hAnsi="Times New Roman" w:cs="Times New Roman"/>
        </w:rPr>
        <w:t>ait</w:t>
      </w:r>
      <w:r w:rsidR="00F147B7">
        <w:rPr>
          <w:rFonts w:ascii="Times New Roman" w:hAnsi="Times New Roman" w:cs="Times New Roman"/>
        </w:rPr>
        <w:t xml:space="preserve"> for MSC growth and amplification in the lab.</w:t>
      </w:r>
    </w:p>
    <w:p w14:paraId="7FAA7636" w14:textId="77777777" w:rsidR="0053509B" w:rsidRPr="00BA0C15" w:rsidRDefault="004F6488" w:rsidP="00F147B7">
      <w:pPr>
        <w:pStyle w:val="ListParagraph"/>
        <w:numPr>
          <w:ilvl w:val="0"/>
          <w:numId w:val="1"/>
        </w:numPr>
        <w:rPr>
          <w:b/>
          <w:bCs/>
        </w:rPr>
      </w:pPr>
      <w:r w:rsidRPr="00BA0C15">
        <w:rPr>
          <w:b/>
          <w:bCs/>
        </w:rPr>
        <w:t>Polyacrylamide Gel</w:t>
      </w:r>
      <w:r w:rsidR="00F147B7" w:rsidRPr="00BA0C15">
        <w:rPr>
          <w:b/>
          <w:bCs/>
        </w:rPr>
        <w:t>s</w:t>
      </w:r>
    </w:p>
    <w:p w14:paraId="5E0F7E19" w14:textId="798D7A1A" w:rsidR="00086A8E" w:rsidRPr="00CE586E" w:rsidRDefault="0053509B" w:rsidP="00086A8E">
      <w:pPr>
        <w:ind w:left="360"/>
      </w:pPr>
      <w:r w:rsidRPr="0053509B">
        <w:t>Polyacrylamide hydrogel is a synthetic polymer that is highly water-absorbent, forming a soft gel when hydrated</w:t>
      </w:r>
      <w:r w:rsidR="00406B58" w:rsidRPr="0053509B">
        <w:t>.</w:t>
      </w:r>
      <w:r w:rsidR="00406B58">
        <w:t xml:space="preserve"> </w:t>
      </w:r>
      <w:r>
        <w:t>This product is inert and does not harbor infection</w:t>
      </w:r>
      <w:r w:rsidR="00AE40D9">
        <w:t xml:space="preserve">. </w:t>
      </w:r>
      <w:r>
        <w:t xml:space="preserve">There is a 4% hydrogel on the market called Noltrex has been shown to attach to injured cartilage in the joint and reduce joint friction. This product </w:t>
      </w:r>
      <w:r w:rsidR="008D51F8">
        <w:t xml:space="preserve">removed from the joint over </w:t>
      </w:r>
      <w:r>
        <w:t>30-60 days</w:t>
      </w:r>
      <w:r w:rsidR="00406B58">
        <w:t xml:space="preserve"> post injection</w:t>
      </w:r>
      <w:r w:rsidR="00AE40D9">
        <w:t xml:space="preserve"> </w:t>
      </w:r>
      <w:r w:rsidR="008D51F8">
        <w:t>by</w:t>
      </w:r>
      <w:r w:rsidR="00AE40D9">
        <w:t xml:space="preserve"> synovial macrophages. </w:t>
      </w:r>
      <w:r>
        <w:t xml:space="preserve">There is a 2.5% hydrogel called Arthramid on the </w:t>
      </w:r>
      <w:r w:rsidR="00406B58">
        <w:t>market which</w:t>
      </w:r>
      <w:r>
        <w:t xml:space="preserve"> </w:t>
      </w:r>
      <w:r w:rsidR="00406B58">
        <w:t xml:space="preserve"> becomes</w:t>
      </w:r>
      <w:r>
        <w:t xml:space="preserve"> incorporated into the joint capsule</w:t>
      </w:r>
      <w:r w:rsidR="00406B58">
        <w:t xml:space="preserve"> after injection</w:t>
      </w:r>
      <w:r>
        <w:t xml:space="preserve"> creating a scaffolding that stays for 2 years</w:t>
      </w:r>
      <w:r w:rsidR="00AE40D9">
        <w:t xml:space="preserve">. </w:t>
      </w:r>
      <w:r>
        <w:t xml:space="preserve">Both products </w:t>
      </w:r>
      <w:r w:rsidR="00406B58">
        <w:t>are</w:t>
      </w:r>
      <w:r>
        <w:t xml:space="preserve"> quite effective at prolonging the benefits of joint injection</w:t>
      </w:r>
      <w:r w:rsidR="00DB3ACB">
        <w:t>s</w:t>
      </w:r>
      <w:r>
        <w:t>.</w:t>
      </w:r>
      <w:r>
        <w:rPr>
          <w:vertAlign w:val="superscript"/>
        </w:rPr>
        <w:t>2</w:t>
      </w:r>
      <w:r w:rsidR="00086A8E">
        <w:rPr>
          <w:vertAlign w:val="superscript"/>
        </w:rPr>
        <w:t xml:space="preserve">3 </w:t>
      </w:r>
      <w:r w:rsidR="00CE586E">
        <w:t xml:space="preserve"> Due to the</w:t>
      </w:r>
      <w:r w:rsidR="008D51F8">
        <w:t>ir</w:t>
      </w:r>
      <w:r w:rsidR="00CE586E">
        <w:t xml:space="preserve"> inert nature</w:t>
      </w:r>
      <w:r w:rsidR="008D51F8">
        <w:t>,</w:t>
      </w:r>
      <w:r w:rsidR="00CE586E">
        <w:t xml:space="preserve"> </w:t>
      </w:r>
      <w:r w:rsidR="008D51F8">
        <w:t xml:space="preserve">neither product </w:t>
      </w:r>
      <w:r w:rsidR="00CE586E">
        <w:t>harbor bacteria</w:t>
      </w:r>
      <w:r w:rsidR="008D51F8">
        <w:t xml:space="preserve"> when used in the joint</w:t>
      </w:r>
      <w:r w:rsidR="00CE586E">
        <w:t>.</w:t>
      </w:r>
    </w:p>
    <w:p w14:paraId="2AA60892" w14:textId="000CD805" w:rsidR="00086A8E" w:rsidRPr="00BA0C15" w:rsidRDefault="00086A8E" w:rsidP="00086A8E">
      <w:pPr>
        <w:pStyle w:val="ListParagraph"/>
        <w:numPr>
          <w:ilvl w:val="0"/>
          <w:numId w:val="1"/>
        </w:numPr>
        <w:rPr>
          <w:b/>
          <w:bCs/>
        </w:rPr>
      </w:pPr>
      <w:r w:rsidRPr="00BA0C15">
        <w:rPr>
          <w:b/>
          <w:bCs/>
        </w:rPr>
        <w:t>Summary</w:t>
      </w:r>
    </w:p>
    <w:p w14:paraId="618E8FA0" w14:textId="4F0B0CC8" w:rsidR="00A44E53" w:rsidRDefault="00086A8E" w:rsidP="00CE586E">
      <w:pPr>
        <w:ind w:left="360"/>
      </w:pPr>
      <w:r>
        <w:t>During this presentation we will spend time reviewing the medications available</w:t>
      </w:r>
      <w:r w:rsidR="00CE586E">
        <w:t xml:space="preserve"> and their use both individually and </w:t>
      </w:r>
      <w:r w:rsidR="00DB3ACB">
        <w:t>in</w:t>
      </w:r>
      <w:r w:rsidR="00CE586E">
        <w:t xml:space="preserve"> concert with other medications</w:t>
      </w:r>
      <w:r w:rsidR="00AE40D9">
        <w:t xml:space="preserve">. </w:t>
      </w:r>
      <w:r w:rsidR="00406B58">
        <w:t>A</w:t>
      </w:r>
      <w:r>
        <w:t xml:space="preserve"> discussion of </w:t>
      </w:r>
      <w:r w:rsidR="008D51F8">
        <w:t>firsthand experiences</w:t>
      </w:r>
      <w:r>
        <w:t xml:space="preserve"> with each medication </w:t>
      </w:r>
      <w:r w:rsidR="00AE40D9">
        <w:t xml:space="preserve">on individual horses </w:t>
      </w:r>
      <w:r>
        <w:t xml:space="preserve">along with decisions on what medications may be most </w:t>
      </w:r>
      <w:r w:rsidR="00406B58">
        <w:t>appropriate for</w:t>
      </w:r>
      <w:r>
        <w:t xml:space="preserve"> short and long term for a particular condition.</w:t>
      </w:r>
    </w:p>
    <w:p w14:paraId="7A17CFDF" w14:textId="2E0DCBB2" w:rsidR="00A44E53" w:rsidRPr="002E5753" w:rsidRDefault="002E5753" w:rsidP="004D021C">
      <w:pPr>
        <w:ind w:left="360"/>
        <w:rPr>
          <w:b/>
          <w:bCs/>
        </w:rPr>
      </w:pPr>
      <w:r w:rsidRPr="002E5753">
        <w:rPr>
          <w:b/>
          <w:bCs/>
        </w:rPr>
        <w:t>References</w:t>
      </w:r>
    </w:p>
    <w:p w14:paraId="3F02650B" w14:textId="1BB11FFA" w:rsidR="00A44E53" w:rsidRDefault="00765B0C" w:rsidP="00765B0C">
      <w:pPr>
        <w:pStyle w:val="ListParagraph"/>
        <w:numPr>
          <w:ilvl w:val="0"/>
          <w:numId w:val="2"/>
        </w:numPr>
      </w:pPr>
      <w:r>
        <w:t>McIlwrath CW. General Pathology of the Joint and Response to Injury. In McIlwrath CW, Trotter GW, editors. Joint Disease of the Horse</w:t>
      </w:r>
      <w:r w:rsidR="00C12DB9">
        <w:t>: Saunders; 1996 p40-70.</w:t>
      </w:r>
    </w:p>
    <w:p w14:paraId="125F2454" w14:textId="4E31DDE3" w:rsidR="00C12DB9" w:rsidRDefault="00C12DB9" w:rsidP="00765B0C">
      <w:pPr>
        <w:pStyle w:val="ListParagraph"/>
        <w:numPr>
          <w:ilvl w:val="0"/>
          <w:numId w:val="2"/>
        </w:numPr>
      </w:pPr>
      <w:r w:rsidRPr="004F6488">
        <w:t xml:space="preserve">Menarim BC, Gillis KH, Oliver A, et al. </w:t>
      </w:r>
      <w:r w:rsidRPr="00C12DB9">
        <w:t xml:space="preserve">Macrophage </w:t>
      </w:r>
      <w:r>
        <w:t>a</w:t>
      </w:r>
      <w:r w:rsidRPr="00C12DB9">
        <w:t>ctivation in the synovium o</w:t>
      </w:r>
      <w:r>
        <w:t>f healthy and osteoarthritic equine joints. Front Vet Sci. 2020;7:568756.doi:10.3389/fvets.2020.568756</w:t>
      </w:r>
      <w:r w:rsidR="00AD3E57">
        <w:t>.</w:t>
      </w:r>
    </w:p>
    <w:p w14:paraId="76EA2170" w14:textId="24CBADB5" w:rsidR="0037514F" w:rsidRDefault="0037514F" w:rsidP="00765B0C">
      <w:pPr>
        <w:pStyle w:val="ListParagraph"/>
        <w:numPr>
          <w:ilvl w:val="0"/>
          <w:numId w:val="2"/>
        </w:numPr>
      </w:pPr>
      <w:r>
        <w:t>Zanotto GM, Frisbie DD. Current joint therapy usage in equine practice: Changes in the last 10 years. EVJ 2022;54:750-756.</w:t>
      </w:r>
    </w:p>
    <w:p w14:paraId="0D7A7BC4" w14:textId="260043CD" w:rsidR="007D72FF" w:rsidRDefault="00180716" w:rsidP="00765B0C">
      <w:pPr>
        <w:pStyle w:val="ListParagraph"/>
        <w:numPr>
          <w:ilvl w:val="0"/>
          <w:numId w:val="2"/>
        </w:numPr>
      </w:pPr>
      <w:r>
        <w:t xml:space="preserve">Chunekamrai S, Krook LP, Lust G, Maylin G. Change in articular cartilage after intra-articular injections of </w:t>
      </w:r>
      <w:r w:rsidR="0007589E">
        <w:t>methylprednisolone</w:t>
      </w:r>
      <w:r>
        <w:t xml:space="preserve"> acetate in horses. Am J Vet 1989;50(10):1733-41.</w:t>
      </w:r>
    </w:p>
    <w:p w14:paraId="0B28623B" w14:textId="6B1A42B6" w:rsidR="00180716" w:rsidRDefault="00D3107E" w:rsidP="00765B0C">
      <w:pPr>
        <w:pStyle w:val="ListParagraph"/>
        <w:numPr>
          <w:ilvl w:val="0"/>
          <w:numId w:val="2"/>
        </w:numPr>
      </w:pPr>
      <w:r w:rsidRPr="00D3107E">
        <w:rPr>
          <w:lang w:val="de-DE"/>
        </w:rPr>
        <w:t>Frisbie DD, Kawcak CE, Baxter GM, et al</w:t>
      </w:r>
      <w:r>
        <w:rPr>
          <w:lang w:val="de-DE"/>
        </w:rPr>
        <w:t xml:space="preserve">. </w:t>
      </w:r>
      <w:r w:rsidR="006409F7" w:rsidRPr="006409F7">
        <w:t>Effects of 6a-methylprednisolone acetate o</w:t>
      </w:r>
      <w:r w:rsidR="006409F7">
        <w:t>n an equine osteochondral fragment exercise model. Am J Vet Res.1998;59:1619-1628.</w:t>
      </w:r>
    </w:p>
    <w:p w14:paraId="2A6547C0" w14:textId="41B5E374" w:rsidR="006409F7" w:rsidRDefault="006409F7" w:rsidP="00765B0C">
      <w:pPr>
        <w:pStyle w:val="ListParagraph"/>
        <w:numPr>
          <w:ilvl w:val="0"/>
          <w:numId w:val="2"/>
        </w:numPr>
      </w:pPr>
      <w:r>
        <w:t>Steel CM, Pannirselvam RR, Anderson GA. Risk of septic arthritis after intra-articular medication: a study of 16,624 injections in thoroughbred racehorses. Aust Vet J. 2013;91(7):268-73.</w:t>
      </w:r>
    </w:p>
    <w:p w14:paraId="2E8CE1E9" w14:textId="2D7212AC" w:rsidR="006409F7" w:rsidRDefault="006409F7" w:rsidP="00765B0C">
      <w:pPr>
        <w:pStyle w:val="ListParagraph"/>
        <w:numPr>
          <w:ilvl w:val="0"/>
          <w:numId w:val="2"/>
        </w:numPr>
      </w:pPr>
      <w:r>
        <w:t>Smith LCR, Wylie CE, Palmer L, Ramzan PHL. Synovial sepsis is rare following intrasynovial medication in equine ambulatory practice. Equine Vet J. 2019</w:t>
      </w:r>
      <w:r w:rsidR="007035AC">
        <w:t>;51(5):595-9.</w:t>
      </w:r>
    </w:p>
    <w:p w14:paraId="0811BFF3" w14:textId="31CACA56" w:rsidR="007035AC" w:rsidRDefault="007035AC" w:rsidP="00765B0C">
      <w:pPr>
        <w:pStyle w:val="ListParagraph"/>
        <w:numPr>
          <w:ilvl w:val="0"/>
          <w:numId w:val="2"/>
        </w:numPr>
      </w:pPr>
      <w:r>
        <w:t>Pezzanite L, Chow L, Soontararak S, et al. Amikacin induces rapid dose-dependent apoptotic cell death in equine chondrocytes and synovial cells in vitro. Equine Vet J. 2020;52(5):715-24.</w:t>
      </w:r>
    </w:p>
    <w:p w14:paraId="42BDAF1D" w14:textId="53F383B8" w:rsidR="00113BA2" w:rsidRDefault="00113BA2" w:rsidP="00765B0C">
      <w:pPr>
        <w:pStyle w:val="ListParagraph"/>
        <w:numPr>
          <w:ilvl w:val="0"/>
          <w:numId w:val="2"/>
        </w:numPr>
      </w:pPr>
      <w:r>
        <w:t xml:space="preserve">Hallowell KL. Systemic absorption of triamcinolone acetonide following intrasynovial and extra synovial injection and its effect on glucose, insulin, </w:t>
      </w:r>
      <w:r w:rsidR="00406B58">
        <w:t>cortisol,</w:t>
      </w:r>
      <w:r>
        <w:t xml:space="preserve"> and ACTH in adult horses. </w:t>
      </w:r>
      <w:r w:rsidR="00485B7E">
        <w:t>AAEP Proceedings.</w:t>
      </w:r>
      <w:r w:rsidR="001E5F1A">
        <w:t xml:space="preserve"> </w:t>
      </w:r>
      <w:r w:rsidR="00485B7E">
        <w:t>2024;70:472-473.</w:t>
      </w:r>
    </w:p>
    <w:p w14:paraId="43C81597" w14:textId="5E535AC6" w:rsidR="00485B7E" w:rsidRDefault="00485B7E" w:rsidP="00765B0C">
      <w:pPr>
        <w:pStyle w:val="ListParagraph"/>
        <w:numPr>
          <w:ilvl w:val="0"/>
          <w:numId w:val="2"/>
        </w:numPr>
      </w:pPr>
      <w:r w:rsidRPr="00485B7E">
        <w:t>Page AE, Johnson M, Parker JL, et a</w:t>
      </w:r>
      <w:r>
        <w:t>l. The effects of intra-articular triamcinolone and autologous protein solution on metabolic parameters in horses. Animals 2024;14:2250.doi 10:3390.</w:t>
      </w:r>
    </w:p>
    <w:p w14:paraId="248A3D66" w14:textId="32339DF0" w:rsidR="00647311" w:rsidRDefault="001E5F1A" w:rsidP="00765B0C">
      <w:pPr>
        <w:pStyle w:val="ListParagraph"/>
        <w:numPr>
          <w:ilvl w:val="0"/>
          <w:numId w:val="2"/>
        </w:numPr>
      </w:pPr>
      <w:r w:rsidRPr="001E5F1A">
        <w:t>Niemela TM, Tulamo RM, Hielm-Bjorkman. A</w:t>
      </w:r>
      <w:r>
        <w:t xml:space="preserve"> randomized, double-blinded, placebo controlled clinical study on intra-articular hyaluronan treatment in equine lameness originating from the metacarpophalangeal joint. BMC Vet Res. 2016;12:60.doi 10.1186.</w:t>
      </w:r>
    </w:p>
    <w:p w14:paraId="6050D1F8" w14:textId="45AE7F0E" w:rsidR="001E5F1A" w:rsidRDefault="001E5F1A" w:rsidP="00765B0C">
      <w:pPr>
        <w:pStyle w:val="ListParagraph"/>
        <w:numPr>
          <w:ilvl w:val="0"/>
          <w:numId w:val="2"/>
        </w:numPr>
      </w:pPr>
      <w:r w:rsidRPr="001E5F1A">
        <w:t xml:space="preserve"> Xavier AA, Rosa PP,</w:t>
      </w:r>
      <w:r w:rsidR="00C66A43">
        <w:t xml:space="preserve"> </w:t>
      </w:r>
      <w:r w:rsidRPr="001E5F1A">
        <w:t>Mackmill L</w:t>
      </w:r>
      <w:r w:rsidR="00C66A43">
        <w:t>B</w:t>
      </w:r>
      <w:r w:rsidRPr="001E5F1A">
        <w:t>. A</w:t>
      </w:r>
      <w:r>
        <w:t xml:space="preserve">n assessment of the effectiveness of hyaluronic acid and polyacrylamide </w:t>
      </w:r>
      <w:r w:rsidR="009B52D1">
        <w:t>hydrogel</w:t>
      </w:r>
      <w:r>
        <w:t xml:space="preserve"> in horses with osteoarthritis: Systemic review and network meta-analysis. Res Vet Sci. 2021;134:42050.</w:t>
      </w:r>
    </w:p>
    <w:p w14:paraId="179A649A" w14:textId="768BB759" w:rsidR="001E5F1A" w:rsidRDefault="00C66A43" w:rsidP="00765B0C">
      <w:pPr>
        <w:pStyle w:val="ListParagraph"/>
        <w:numPr>
          <w:ilvl w:val="0"/>
          <w:numId w:val="2"/>
        </w:numPr>
      </w:pPr>
      <w:r>
        <w:t>Clifford LT, Lowe JN, McKellar CD, et al. A double-blinded positive control study comparing the relative efficacy of 2.5% polyacrylamide hydrogel (PAAG) against triamcinolone acetonide (TA) and sodium hyaluronate (HA) in the management of middle carpal joint lameness in racing thoroughbreds. J Equine Vet Sci. 2021;</w:t>
      </w:r>
      <w:r w:rsidR="000116AA">
        <w:t>107:103780.</w:t>
      </w:r>
    </w:p>
    <w:p w14:paraId="10E82A89" w14:textId="78ECAC04" w:rsidR="006B149D" w:rsidRDefault="006B149D" w:rsidP="006B149D">
      <w:pPr>
        <w:pStyle w:val="ListParagraph"/>
        <w:numPr>
          <w:ilvl w:val="0"/>
          <w:numId w:val="2"/>
        </w:numPr>
      </w:pPr>
      <w:r w:rsidRPr="006B149D">
        <w:t>Grauw JD, Visser-Meijer MC, Lashley F, et a</w:t>
      </w:r>
      <w:r>
        <w:t>l. Intra-articular treatment with triamcinolone compared with triamcinolone with hyaluronate: A randomized open-label multicentre clinical trial in 80 lame horses. Eq Vet J. 2016;48:152-158.</w:t>
      </w:r>
    </w:p>
    <w:p w14:paraId="2B839932" w14:textId="37E5B0BD" w:rsidR="0043247A" w:rsidRPr="0043247A" w:rsidRDefault="0043247A" w:rsidP="006B149D">
      <w:pPr>
        <w:pStyle w:val="ListParagraph"/>
        <w:numPr>
          <w:ilvl w:val="0"/>
          <w:numId w:val="2"/>
        </w:numPr>
      </w:pPr>
      <w:r w:rsidRPr="0043247A">
        <w:t xml:space="preserve">Rehman AA, Ahsan H, Khan FH. </w:t>
      </w:r>
      <w:bookmarkStart w:id="1" w:name="_Hlk203907478"/>
      <w:r>
        <w:rPr>
          <w:rFonts w:ascii="Times New Roman" w:hAnsi="Times New Roman" w:cs="Times New Roman"/>
          <w:lang w:val="de-DE"/>
        </w:rPr>
        <w:t>α</w:t>
      </w:r>
      <w:r w:rsidRPr="0043247A">
        <w:rPr>
          <w:rFonts w:ascii="Times New Roman" w:hAnsi="Times New Roman" w:cs="Times New Roman"/>
        </w:rPr>
        <w:t>-2 macroglobu</w:t>
      </w:r>
      <w:r>
        <w:rPr>
          <w:rFonts w:ascii="Times New Roman" w:hAnsi="Times New Roman" w:cs="Times New Roman"/>
        </w:rPr>
        <w:t>lin</w:t>
      </w:r>
      <w:bookmarkEnd w:id="1"/>
      <w:r>
        <w:rPr>
          <w:rFonts w:ascii="Times New Roman" w:hAnsi="Times New Roman" w:cs="Times New Roman"/>
        </w:rPr>
        <w:t>: a physiological guardian. J Cell Physiol. 2013;228(8)</w:t>
      </w:r>
      <w:r w:rsidR="008D580F">
        <w:rPr>
          <w:rFonts w:ascii="Times New Roman" w:hAnsi="Times New Roman" w:cs="Times New Roman"/>
        </w:rPr>
        <w:t>;1665-1675.</w:t>
      </w:r>
    </w:p>
    <w:p w14:paraId="2225CD78" w14:textId="23262D03" w:rsidR="0043247A" w:rsidRPr="008D580F" w:rsidRDefault="0043247A" w:rsidP="006B149D">
      <w:pPr>
        <w:pStyle w:val="ListParagraph"/>
        <w:numPr>
          <w:ilvl w:val="0"/>
          <w:numId w:val="2"/>
        </w:numPr>
      </w:pPr>
      <w:r w:rsidRPr="008D580F">
        <w:t xml:space="preserve">Zhu M, Zhao B, Wei L, </w:t>
      </w:r>
      <w:r w:rsidR="008D580F" w:rsidRPr="008D580F">
        <w:t xml:space="preserve">Wang S. </w:t>
      </w:r>
      <w:r w:rsidR="008D580F">
        <w:rPr>
          <w:rFonts w:ascii="Times New Roman" w:hAnsi="Times New Roman" w:cs="Times New Roman"/>
          <w:lang w:val="de-DE"/>
        </w:rPr>
        <w:t>α</w:t>
      </w:r>
      <w:r w:rsidR="008D580F" w:rsidRPr="008D580F">
        <w:rPr>
          <w:rFonts w:ascii="Times New Roman" w:hAnsi="Times New Roman" w:cs="Times New Roman"/>
        </w:rPr>
        <w:t>-2 macroglobulin, a native and powerful pr</w:t>
      </w:r>
      <w:r w:rsidR="008D580F">
        <w:rPr>
          <w:rFonts w:ascii="Times New Roman" w:hAnsi="Times New Roman" w:cs="Times New Roman"/>
        </w:rPr>
        <w:t xml:space="preserve">oteinase inhibitor, prevents </w:t>
      </w:r>
      <w:r w:rsidR="008D580F" w:rsidRPr="008D580F">
        <w:rPr>
          <w:rFonts w:ascii="Times New Roman" w:hAnsi="Times New Roman" w:cs="Times New Roman"/>
        </w:rPr>
        <w:t>cartilage degeneration</w:t>
      </w:r>
      <w:r w:rsidR="008D580F">
        <w:rPr>
          <w:rFonts w:ascii="Times New Roman" w:hAnsi="Times New Roman" w:cs="Times New Roman"/>
        </w:rPr>
        <w:t xml:space="preserve"> disease by inhibiting majority of catabolic enzymes and cytokines. Curr Mol Bio Rep. 2021;7(1):1-7.</w:t>
      </w:r>
    </w:p>
    <w:p w14:paraId="3EC82373" w14:textId="173186E0" w:rsidR="008D580F" w:rsidRPr="00D93EAF" w:rsidRDefault="008D580F" w:rsidP="006B149D">
      <w:pPr>
        <w:pStyle w:val="ListParagraph"/>
        <w:numPr>
          <w:ilvl w:val="0"/>
          <w:numId w:val="2"/>
        </w:numPr>
      </w:pPr>
      <w:r>
        <w:rPr>
          <w:rFonts w:ascii="Times New Roman" w:hAnsi="Times New Roman" w:cs="Times New Roman"/>
        </w:rPr>
        <w:t>Granowitz EV, Clark BD, Mancilla J, Dinarello CA. Interleukin-1 receptor antagonist competitively inhibits the binding of interleukin-1 to the type II Interleukin-1. J Biol Chem. 1991;266(22):14147-14150.</w:t>
      </w:r>
    </w:p>
    <w:p w14:paraId="4E753307" w14:textId="6B60FAAD" w:rsidR="00D93EAF" w:rsidRPr="006C6597" w:rsidRDefault="00D93EAF" w:rsidP="006B149D">
      <w:pPr>
        <w:pStyle w:val="ListParagraph"/>
        <w:numPr>
          <w:ilvl w:val="0"/>
          <w:numId w:val="2"/>
        </w:numPr>
      </w:pPr>
      <w:r>
        <w:rPr>
          <w:rFonts w:ascii="Times New Roman" w:hAnsi="Times New Roman" w:cs="Times New Roman"/>
        </w:rPr>
        <w:t>Knott LE, Fonseca-Martinez BA, O’Connor AM, et al. Current use of biological therapies for musculoskeletal diseases: a survey of board-certified equine specialists. Vet Surg. 2022;51(4)557-567.</w:t>
      </w:r>
    </w:p>
    <w:p w14:paraId="55D20A0E" w14:textId="0FB8973B" w:rsidR="006C6597" w:rsidRDefault="006C6597" w:rsidP="006B149D">
      <w:pPr>
        <w:pStyle w:val="ListParagraph"/>
        <w:numPr>
          <w:ilvl w:val="0"/>
          <w:numId w:val="2"/>
        </w:numPr>
      </w:pPr>
      <w:r>
        <w:rPr>
          <w:rFonts w:ascii="Times New Roman" w:hAnsi="Times New Roman" w:cs="Times New Roman"/>
        </w:rPr>
        <w:t xml:space="preserve">Barot D, Usimaki A, </w:t>
      </w:r>
      <w:r w:rsidR="00D26EA3">
        <w:rPr>
          <w:rFonts w:ascii="Times New Roman" w:hAnsi="Times New Roman" w:cs="Times New Roman"/>
        </w:rPr>
        <w:t xml:space="preserve">Linardi RL, et al. Equine autologous blood-based products contain variable quantities of transforming growth factor-β1, interleukin-1 receptor antagonist, and </w:t>
      </w:r>
      <w:r w:rsidR="00D26EA3" w:rsidRPr="0043247A">
        <w:rPr>
          <w:rFonts w:ascii="Times New Roman" w:hAnsi="Times New Roman" w:cs="Times New Roman"/>
        </w:rPr>
        <w:t>α</w:t>
      </w:r>
      <w:r w:rsidR="00D26EA3" w:rsidRPr="0043247A">
        <w:rPr>
          <w:vertAlign w:val="subscript"/>
        </w:rPr>
        <w:t xml:space="preserve">2 </w:t>
      </w:r>
      <w:r w:rsidR="00D26EA3">
        <w:t>macroglobulin. AJVR 2025;86(2)1-8.</w:t>
      </w:r>
    </w:p>
    <w:p w14:paraId="123793F9" w14:textId="49B5AD9E" w:rsidR="00D26EA3" w:rsidRDefault="00D26EA3" w:rsidP="006B149D">
      <w:pPr>
        <w:pStyle w:val="ListParagraph"/>
        <w:numPr>
          <w:ilvl w:val="0"/>
          <w:numId w:val="2"/>
        </w:numPr>
      </w:pPr>
      <w:r>
        <w:t xml:space="preserve">Ortved KF, Alward L, Cowles B, et al. Use of quantitative mass spectrometry-based proteomics and ELISA to compare the alpha 2 macroglobulin concentration in equine blood-based products processed by three different orthobiologic devices. </w:t>
      </w:r>
      <w:r w:rsidR="00A37974">
        <w:t>Doi 10.3389/fvets.2024.1335972.</w:t>
      </w:r>
    </w:p>
    <w:p w14:paraId="04C081CA" w14:textId="21989452" w:rsidR="0036478D" w:rsidRDefault="0036478D" w:rsidP="006B149D">
      <w:pPr>
        <w:pStyle w:val="ListParagraph"/>
        <w:numPr>
          <w:ilvl w:val="0"/>
          <w:numId w:val="2"/>
        </w:numPr>
      </w:pPr>
      <w:r>
        <w:t>Ishihara A, Helbig HJ, Sanchez-Hodge RF, et al. Performance of a gravitational marrow separator, multidirectional bone marrow aspiration needle, and repeated bone marrow collections on the production of concentrated bone marrow and separation of mesenchymal stem cells in horses. AJVR 2013;74(6):854-863.</w:t>
      </w:r>
    </w:p>
    <w:p w14:paraId="20901201" w14:textId="73A7E73F" w:rsidR="00F147B7" w:rsidRDefault="009B52D1" w:rsidP="006B149D">
      <w:pPr>
        <w:pStyle w:val="ListParagraph"/>
        <w:numPr>
          <w:ilvl w:val="0"/>
          <w:numId w:val="2"/>
        </w:numPr>
      </w:pPr>
      <w:r>
        <w:t>Mesenchymal</w:t>
      </w:r>
      <w:r w:rsidR="00F147B7">
        <w:t xml:space="preserve"> stem cells secretome: The cornerstone of cell-free regenerative medicine. WJSC 2020;12(12):1529-1552.</w:t>
      </w:r>
    </w:p>
    <w:p w14:paraId="2E5ECC00" w14:textId="3204E7A9" w:rsidR="0053509B" w:rsidRPr="008D580F" w:rsidRDefault="0053509B" w:rsidP="006B149D">
      <w:pPr>
        <w:pStyle w:val="ListParagraph"/>
        <w:numPr>
          <w:ilvl w:val="0"/>
          <w:numId w:val="2"/>
        </w:numPr>
      </w:pPr>
      <w:r>
        <w:t>Lowe J, Clifford L, Julian A, Koene M. Histologic and cytologic changes in normal equine joints after injection with 2.5% injectable polyacrylamide hydrogel reveal low-level macrophage-driven foreign body response. JAVMA 2024;</w:t>
      </w:r>
      <w:r w:rsidR="00086A8E">
        <w:t>262(5) 649-657.</w:t>
      </w:r>
    </w:p>
    <w:sectPr w:rsidR="0053509B" w:rsidRPr="008D58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114A34"/>
    <w:multiLevelType w:val="hybridMultilevel"/>
    <w:tmpl w:val="77905D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6EE406B"/>
    <w:multiLevelType w:val="hybridMultilevel"/>
    <w:tmpl w:val="982082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91701299">
    <w:abstractNumId w:val="0"/>
  </w:num>
  <w:num w:numId="2" w16cid:durableId="19198246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733"/>
    <w:rsid w:val="000116AA"/>
    <w:rsid w:val="0007589E"/>
    <w:rsid w:val="00086A8E"/>
    <w:rsid w:val="000D2BFE"/>
    <w:rsid w:val="000D4996"/>
    <w:rsid w:val="00113BA2"/>
    <w:rsid w:val="00180716"/>
    <w:rsid w:val="001C1EBF"/>
    <w:rsid w:val="001E5F1A"/>
    <w:rsid w:val="0023270D"/>
    <w:rsid w:val="00271147"/>
    <w:rsid w:val="002C56C8"/>
    <w:rsid w:val="002E5753"/>
    <w:rsid w:val="003016E7"/>
    <w:rsid w:val="0036478D"/>
    <w:rsid w:val="0037514F"/>
    <w:rsid w:val="00375371"/>
    <w:rsid w:val="00396131"/>
    <w:rsid w:val="00406B58"/>
    <w:rsid w:val="00426989"/>
    <w:rsid w:val="00427614"/>
    <w:rsid w:val="0043247A"/>
    <w:rsid w:val="00451968"/>
    <w:rsid w:val="00485B7E"/>
    <w:rsid w:val="004D021C"/>
    <w:rsid w:val="004E3A7A"/>
    <w:rsid w:val="004F6488"/>
    <w:rsid w:val="0053509B"/>
    <w:rsid w:val="00544553"/>
    <w:rsid w:val="006409F7"/>
    <w:rsid w:val="00647311"/>
    <w:rsid w:val="00650B35"/>
    <w:rsid w:val="006557F3"/>
    <w:rsid w:val="00664332"/>
    <w:rsid w:val="006B149D"/>
    <w:rsid w:val="006C6597"/>
    <w:rsid w:val="007035AC"/>
    <w:rsid w:val="007466B2"/>
    <w:rsid w:val="00746E20"/>
    <w:rsid w:val="00765B0C"/>
    <w:rsid w:val="007D72FF"/>
    <w:rsid w:val="008D51F8"/>
    <w:rsid w:val="008D580F"/>
    <w:rsid w:val="008E55DD"/>
    <w:rsid w:val="008F43AE"/>
    <w:rsid w:val="0098521D"/>
    <w:rsid w:val="009B52D1"/>
    <w:rsid w:val="00A37974"/>
    <w:rsid w:val="00A44E53"/>
    <w:rsid w:val="00A60BDD"/>
    <w:rsid w:val="00AD3E57"/>
    <w:rsid w:val="00AE40D9"/>
    <w:rsid w:val="00B43ECE"/>
    <w:rsid w:val="00BA0733"/>
    <w:rsid w:val="00BA0C15"/>
    <w:rsid w:val="00C12DB9"/>
    <w:rsid w:val="00C12F53"/>
    <w:rsid w:val="00C66A43"/>
    <w:rsid w:val="00CB5275"/>
    <w:rsid w:val="00CE2C00"/>
    <w:rsid w:val="00CE586E"/>
    <w:rsid w:val="00D0552D"/>
    <w:rsid w:val="00D26EA3"/>
    <w:rsid w:val="00D277C6"/>
    <w:rsid w:val="00D3107E"/>
    <w:rsid w:val="00D61FC5"/>
    <w:rsid w:val="00D93EAF"/>
    <w:rsid w:val="00DB3ACB"/>
    <w:rsid w:val="00DC0414"/>
    <w:rsid w:val="00E626CA"/>
    <w:rsid w:val="00EE61D6"/>
    <w:rsid w:val="00F147B7"/>
    <w:rsid w:val="00F72176"/>
    <w:rsid w:val="00FE48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9DCB9"/>
  <w15:chartTrackingRefBased/>
  <w15:docId w15:val="{0CABA963-2284-451B-AB99-C1955D5C3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07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A07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A073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A073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A073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A07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07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07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07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073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A073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A073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A073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A073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A07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07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07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0733"/>
    <w:rPr>
      <w:rFonts w:eastAsiaTheme="majorEastAsia" w:cstheme="majorBidi"/>
      <w:color w:val="272727" w:themeColor="text1" w:themeTint="D8"/>
    </w:rPr>
  </w:style>
  <w:style w:type="paragraph" w:styleId="Title">
    <w:name w:val="Title"/>
    <w:basedOn w:val="Normal"/>
    <w:next w:val="Normal"/>
    <w:link w:val="TitleChar"/>
    <w:uiPriority w:val="10"/>
    <w:qFormat/>
    <w:rsid w:val="00BA07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07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07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07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0733"/>
    <w:pPr>
      <w:spacing w:before="160"/>
      <w:jc w:val="center"/>
    </w:pPr>
    <w:rPr>
      <w:i/>
      <w:iCs/>
      <w:color w:val="404040" w:themeColor="text1" w:themeTint="BF"/>
    </w:rPr>
  </w:style>
  <w:style w:type="character" w:customStyle="1" w:styleId="QuoteChar">
    <w:name w:val="Quote Char"/>
    <w:basedOn w:val="DefaultParagraphFont"/>
    <w:link w:val="Quote"/>
    <w:uiPriority w:val="29"/>
    <w:rsid w:val="00BA0733"/>
    <w:rPr>
      <w:i/>
      <w:iCs/>
      <w:color w:val="404040" w:themeColor="text1" w:themeTint="BF"/>
    </w:rPr>
  </w:style>
  <w:style w:type="paragraph" w:styleId="ListParagraph">
    <w:name w:val="List Paragraph"/>
    <w:basedOn w:val="Normal"/>
    <w:uiPriority w:val="34"/>
    <w:qFormat/>
    <w:rsid w:val="00BA0733"/>
    <w:pPr>
      <w:ind w:left="720"/>
      <w:contextualSpacing/>
    </w:pPr>
  </w:style>
  <w:style w:type="character" w:styleId="IntenseEmphasis">
    <w:name w:val="Intense Emphasis"/>
    <w:basedOn w:val="DefaultParagraphFont"/>
    <w:uiPriority w:val="21"/>
    <w:qFormat/>
    <w:rsid w:val="00BA0733"/>
    <w:rPr>
      <w:i/>
      <w:iCs/>
      <w:color w:val="0F4761" w:themeColor="accent1" w:themeShade="BF"/>
    </w:rPr>
  </w:style>
  <w:style w:type="paragraph" w:styleId="IntenseQuote">
    <w:name w:val="Intense Quote"/>
    <w:basedOn w:val="Normal"/>
    <w:next w:val="Normal"/>
    <w:link w:val="IntenseQuoteChar"/>
    <w:uiPriority w:val="30"/>
    <w:qFormat/>
    <w:rsid w:val="00BA07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A0733"/>
    <w:rPr>
      <w:i/>
      <w:iCs/>
      <w:color w:val="0F4761" w:themeColor="accent1" w:themeShade="BF"/>
    </w:rPr>
  </w:style>
  <w:style w:type="character" w:styleId="IntenseReference">
    <w:name w:val="Intense Reference"/>
    <w:basedOn w:val="DefaultParagraphFont"/>
    <w:uiPriority w:val="32"/>
    <w:qFormat/>
    <w:rsid w:val="00BA073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18334EC9E7534B9D04158EE127A1D4" ma:contentTypeVersion="14" ma:contentTypeDescription="Create a new document." ma:contentTypeScope="" ma:versionID="dc769cabfbcb837a01ccf181828bb422">
  <xsd:schema xmlns:xsd="http://www.w3.org/2001/XMLSchema" xmlns:xs="http://www.w3.org/2001/XMLSchema" xmlns:p="http://schemas.microsoft.com/office/2006/metadata/properties" xmlns:ns2="665d0bd9-5451-4ace-ab4e-39b5d6780681" xmlns:ns3="5a2711ff-4bc5-41b4-b3b9-585ac0cf55a3" targetNamespace="http://schemas.microsoft.com/office/2006/metadata/properties" ma:root="true" ma:fieldsID="435e0581679019d43f5e4ed399518df7" ns2:_="" ns3:_="">
    <xsd:import namespace="665d0bd9-5451-4ace-ab4e-39b5d6780681"/>
    <xsd:import namespace="5a2711ff-4bc5-41b4-b3b9-585ac0cf55a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5d0bd9-5451-4ace-ab4e-39b5d67806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ed23af2-e39c-43b6-b404-82eb453e0b8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2711ff-4bc5-41b4-b3b9-585ac0cf55a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31cf5f0-9258-458b-9b57-37143ce81286}" ma:internalName="TaxCatchAll" ma:showField="CatchAllData" ma:web="5a2711ff-4bc5-41b4-b3b9-585ac0cf55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65d0bd9-5451-4ace-ab4e-39b5d6780681">
      <Terms xmlns="http://schemas.microsoft.com/office/infopath/2007/PartnerControls"/>
    </lcf76f155ced4ddcb4097134ff3c332f>
    <TaxCatchAll xmlns="5a2711ff-4bc5-41b4-b3b9-585ac0cf55a3" xsi:nil="true"/>
  </documentManagement>
</p:properties>
</file>

<file path=customXml/itemProps1.xml><?xml version="1.0" encoding="utf-8"?>
<ds:datastoreItem xmlns:ds="http://schemas.openxmlformats.org/officeDocument/2006/customXml" ds:itemID="{858BD68C-F9A5-47A6-A75C-9A04A1231A03}"/>
</file>

<file path=customXml/itemProps2.xml><?xml version="1.0" encoding="utf-8"?>
<ds:datastoreItem xmlns:ds="http://schemas.openxmlformats.org/officeDocument/2006/customXml" ds:itemID="{62D6C03C-A9BA-4F1C-8888-81ADF37FDCFF}"/>
</file>

<file path=customXml/itemProps3.xml><?xml version="1.0" encoding="utf-8"?>
<ds:datastoreItem xmlns:ds="http://schemas.openxmlformats.org/officeDocument/2006/customXml" ds:itemID="{8B7BB799-5338-4B60-A277-D70FE23288CA}"/>
</file>

<file path=docProps/app.xml><?xml version="1.0" encoding="utf-8"?>
<Properties xmlns="http://schemas.openxmlformats.org/officeDocument/2006/extended-properties" xmlns:vt="http://schemas.openxmlformats.org/officeDocument/2006/docPropsVTypes">
  <Template>Normal</Template>
  <TotalTime>0</TotalTime>
  <Pages>6</Pages>
  <Words>2552</Words>
  <Characters>11460</Characters>
  <Application>Microsoft Office Word</Application>
  <DocSecurity>0</DocSecurity>
  <Lines>179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Douglas Langer</dc:creator>
  <cp:keywords/>
  <dc:description/>
  <cp:lastModifiedBy>Todd Gray</cp:lastModifiedBy>
  <cp:revision>2</cp:revision>
  <dcterms:created xsi:type="dcterms:W3CDTF">2025-07-26T19:07:00Z</dcterms:created>
  <dcterms:modified xsi:type="dcterms:W3CDTF">2025-07-26T19:07:00Z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0x0101005218334EC9E7534B9D04158EE127A1D4</vt:lpwstr>
  </property>
</Properties>
</file>