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28D6" w14:textId="0A230479" w:rsidR="00B770FC" w:rsidRDefault="00291563" w:rsidP="00B770FC">
      <w:pPr>
        <w:rPr>
          <w:rFonts w:eastAsiaTheme="minorEastAsia" w:cstheme="minorHAnsi"/>
          <w:b/>
          <w:bCs/>
          <w:color w:val="000000" w:themeColor="text1"/>
          <w:kern w:val="24"/>
          <w:sz w:val="24"/>
          <w:szCs w:val="24"/>
        </w:rPr>
      </w:pPr>
      <w:r>
        <w:rPr>
          <w:rFonts w:eastAsiaTheme="minorEastAsia" w:cstheme="minorHAnsi"/>
          <w:b/>
          <w:bCs/>
          <w:color w:val="000000" w:themeColor="text1"/>
          <w:kern w:val="24"/>
          <w:sz w:val="24"/>
          <w:szCs w:val="24"/>
        </w:rPr>
        <w:t>IS THIS CUSHING’S AND DO I CARE?</w:t>
      </w:r>
    </w:p>
    <w:p w14:paraId="0943880A" w14:textId="77777777" w:rsidR="00B770FC" w:rsidRDefault="00B770FC" w:rsidP="00B770FC">
      <w:pPr>
        <w:rPr>
          <w:rFonts w:cstheme="minorHAnsi"/>
          <w:i/>
          <w:iCs/>
          <w:sz w:val="24"/>
          <w:szCs w:val="24"/>
        </w:rPr>
      </w:pPr>
      <w:r>
        <w:rPr>
          <w:rFonts w:cstheme="minorHAnsi"/>
          <w:i/>
          <w:iCs/>
          <w:sz w:val="24"/>
          <w:szCs w:val="24"/>
        </w:rPr>
        <w:t>Kelly Cairns, DVM, MS, DACVIM (SAIM)</w:t>
      </w:r>
    </w:p>
    <w:p w14:paraId="514D57C7" w14:textId="1F2D4962" w:rsidR="006911AA" w:rsidRDefault="006911AA" w:rsidP="00B770FC">
      <w:pPr>
        <w:rPr>
          <w:rFonts w:cstheme="minorHAnsi"/>
          <w:i/>
          <w:iCs/>
          <w:sz w:val="24"/>
          <w:szCs w:val="24"/>
        </w:rPr>
      </w:pPr>
      <w:r>
        <w:rPr>
          <w:rFonts w:cstheme="minorHAnsi"/>
          <w:i/>
          <w:iCs/>
          <w:sz w:val="24"/>
          <w:szCs w:val="24"/>
        </w:rPr>
        <w:t>Thrive Pet Healthcare</w:t>
      </w:r>
    </w:p>
    <w:p w14:paraId="26613A04" w14:textId="77777777" w:rsidR="00B770FC" w:rsidRPr="00C314DA" w:rsidRDefault="00B770FC" w:rsidP="00B770FC">
      <w:pPr>
        <w:rPr>
          <w:rFonts w:eastAsia="Times New Roman" w:cstheme="minorHAnsi"/>
          <w:i/>
          <w:iCs/>
          <w:sz w:val="24"/>
          <w:szCs w:val="24"/>
          <w:lang w:val="en-US"/>
        </w:rPr>
      </w:pPr>
      <w:r>
        <w:rPr>
          <w:rFonts w:cstheme="minorHAnsi"/>
          <w:i/>
          <w:iCs/>
          <w:sz w:val="24"/>
          <w:szCs w:val="24"/>
        </w:rPr>
        <w:t>Austin, TX</w:t>
      </w:r>
    </w:p>
    <w:p w14:paraId="0F1941A6" w14:textId="77777777" w:rsidR="00B770FC" w:rsidRPr="00C314DA" w:rsidRDefault="00B770FC" w:rsidP="002F50E9">
      <w:pPr>
        <w:rPr>
          <w:rFonts w:eastAsiaTheme="minorEastAsia" w:cstheme="minorHAnsi"/>
          <w:b/>
          <w:bCs/>
          <w:color w:val="000000" w:themeColor="text1"/>
          <w:kern w:val="24"/>
          <w:sz w:val="24"/>
          <w:szCs w:val="24"/>
        </w:rPr>
      </w:pPr>
    </w:p>
    <w:p w14:paraId="6D93809F" w14:textId="71276277" w:rsidR="00237982" w:rsidRDefault="00237982" w:rsidP="00B770FC">
      <w:pPr>
        <w:rPr>
          <w:rFonts w:cstheme="minorHAnsi"/>
          <w:bCs/>
          <w:sz w:val="24"/>
          <w:szCs w:val="24"/>
          <w:lang w:val="en-US"/>
        </w:rPr>
      </w:pPr>
      <w:bookmarkStart w:id="0" w:name="_Hlk511989738"/>
    </w:p>
    <w:p w14:paraId="59E2AA98" w14:textId="459824D1" w:rsidR="00595207" w:rsidRDefault="00595207" w:rsidP="008B2B6D">
      <w:pPr>
        <w:rPr>
          <w:rFonts w:cstheme="minorHAnsi"/>
          <w:b/>
          <w:bCs/>
          <w:sz w:val="24"/>
          <w:szCs w:val="24"/>
          <w:lang w:val="en-US"/>
        </w:rPr>
      </w:pPr>
      <w:r>
        <w:rPr>
          <w:rFonts w:cstheme="minorHAnsi"/>
          <w:b/>
          <w:bCs/>
          <w:sz w:val="24"/>
          <w:szCs w:val="24"/>
          <w:lang w:val="en-US"/>
        </w:rPr>
        <w:t>TO TREAT OR NOT TO TREAT…THAT IS THE QUESTION?</w:t>
      </w:r>
    </w:p>
    <w:p w14:paraId="1735829D" w14:textId="375C1476" w:rsidR="00595207" w:rsidRDefault="00595207" w:rsidP="00121249">
      <w:pPr>
        <w:jc w:val="both"/>
        <w:rPr>
          <w:rFonts w:cstheme="minorHAnsi"/>
          <w:sz w:val="24"/>
          <w:szCs w:val="24"/>
          <w:lang w:val="en-US"/>
        </w:rPr>
      </w:pPr>
      <w:r>
        <w:rPr>
          <w:rFonts w:cstheme="minorHAnsi"/>
          <w:sz w:val="24"/>
          <w:szCs w:val="24"/>
          <w:lang w:val="en-US"/>
        </w:rPr>
        <w:tab/>
        <w:t xml:space="preserve">The conundrum of Cushing’s </w:t>
      </w:r>
      <w:r w:rsidR="009D6BE1">
        <w:rPr>
          <w:rFonts w:cstheme="minorHAnsi"/>
          <w:sz w:val="24"/>
          <w:szCs w:val="24"/>
          <w:lang w:val="en-US"/>
        </w:rPr>
        <w:t>s</w:t>
      </w:r>
      <w:r>
        <w:rPr>
          <w:rFonts w:cstheme="minorHAnsi"/>
          <w:sz w:val="24"/>
          <w:szCs w:val="24"/>
          <w:lang w:val="en-US"/>
        </w:rPr>
        <w:t xml:space="preserve">yndrome does not lie in the dog presenting with the classic veterinary school textbook profile.   </w:t>
      </w:r>
      <w:r w:rsidR="00DA48A4">
        <w:rPr>
          <w:rFonts w:cstheme="minorHAnsi"/>
          <w:sz w:val="24"/>
          <w:szCs w:val="24"/>
          <w:lang w:val="en-US"/>
        </w:rPr>
        <w:t xml:space="preserve">The </w:t>
      </w:r>
      <w:proofErr w:type="gramStart"/>
      <w:r w:rsidR="00886A08">
        <w:rPr>
          <w:rFonts w:cstheme="minorHAnsi"/>
          <w:sz w:val="24"/>
          <w:szCs w:val="24"/>
          <w:lang w:val="en-US"/>
        </w:rPr>
        <w:t>9 year</w:t>
      </w:r>
      <w:r w:rsidR="00DA48A4">
        <w:rPr>
          <w:rFonts w:cstheme="minorHAnsi"/>
          <w:sz w:val="24"/>
          <w:szCs w:val="24"/>
          <w:lang w:val="en-US"/>
        </w:rPr>
        <w:t xml:space="preserve"> old</w:t>
      </w:r>
      <w:proofErr w:type="gramEnd"/>
      <w:r w:rsidR="00DA48A4">
        <w:rPr>
          <w:rFonts w:cstheme="minorHAnsi"/>
          <w:sz w:val="24"/>
          <w:szCs w:val="24"/>
          <w:lang w:val="en-US"/>
        </w:rPr>
        <w:t xml:space="preserve"> Terrier mix with a pendulous abdomen, hepatomegaly, thin skin, </w:t>
      </w:r>
      <w:proofErr w:type="spellStart"/>
      <w:r w:rsidR="00DA48A4">
        <w:rPr>
          <w:rFonts w:cstheme="minorHAnsi"/>
          <w:sz w:val="24"/>
          <w:szCs w:val="24"/>
          <w:lang w:val="en-US"/>
        </w:rPr>
        <w:t>comedones</w:t>
      </w:r>
      <w:proofErr w:type="spellEnd"/>
      <w:r w:rsidR="00DA48A4">
        <w:rPr>
          <w:rFonts w:cstheme="minorHAnsi"/>
          <w:sz w:val="24"/>
          <w:szCs w:val="24"/>
          <w:lang w:val="en-US"/>
        </w:rPr>
        <w:t>, calcinosis cutis, bruising, poor healing, non-pruritic bilateral flank alopecia, polyuria, polydipsia, elevated ALP, hypercholesterolemia, thrombocytosis, isosthenuria, proteinuria, mild systemic hypertension</w:t>
      </w:r>
      <w:r w:rsidR="00886A08">
        <w:rPr>
          <w:rFonts w:cstheme="minorHAnsi"/>
          <w:sz w:val="24"/>
          <w:szCs w:val="24"/>
          <w:lang w:val="en-US"/>
        </w:rPr>
        <w:t xml:space="preserve">…. </w:t>
      </w:r>
      <w:proofErr w:type="gramStart"/>
      <w:r w:rsidR="00886A08">
        <w:rPr>
          <w:rFonts w:cstheme="minorHAnsi"/>
          <w:sz w:val="24"/>
          <w:szCs w:val="24"/>
          <w:lang w:val="en-US"/>
        </w:rPr>
        <w:t>he’s</w:t>
      </w:r>
      <w:proofErr w:type="gramEnd"/>
      <w:r w:rsidR="00DA48A4">
        <w:rPr>
          <w:rFonts w:cstheme="minorHAnsi"/>
          <w:sz w:val="24"/>
          <w:szCs w:val="24"/>
          <w:lang w:val="en-US"/>
        </w:rPr>
        <w:t xml:space="preserve"> a no brainer.  We are trained well in veterinary school and clinical practice with a toolbox for this guy.  </w:t>
      </w:r>
      <w:proofErr w:type="spellStart"/>
      <w:r w:rsidR="00DA48A4">
        <w:rPr>
          <w:rFonts w:cstheme="minorHAnsi"/>
          <w:sz w:val="24"/>
          <w:szCs w:val="24"/>
          <w:lang w:val="en-US"/>
        </w:rPr>
        <w:t>Trilostane</w:t>
      </w:r>
      <w:proofErr w:type="spellEnd"/>
      <w:r w:rsidR="00DA48A4">
        <w:rPr>
          <w:rFonts w:cstheme="minorHAnsi"/>
          <w:sz w:val="24"/>
          <w:szCs w:val="24"/>
          <w:lang w:val="en-US"/>
        </w:rPr>
        <w:t xml:space="preserve"> or Mitotane, we pick a medication, have the big client education talk, and start treatment with appropriate monitoring.  </w:t>
      </w:r>
    </w:p>
    <w:p w14:paraId="3DF94938" w14:textId="2B1919FC" w:rsidR="00DA48A4" w:rsidRDefault="00DA48A4" w:rsidP="00121249">
      <w:pPr>
        <w:jc w:val="both"/>
        <w:rPr>
          <w:rFonts w:cstheme="minorHAnsi"/>
          <w:sz w:val="24"/>
          <w:szCs w:val="24"/>
          <w:lang w:val="en-US"/>
        </w:rPr>
      </w:pPr>
      <w:r>
        <w:rPr>
          <w:rFonts w:cstheme="minorHAnsi"/>
          <w:sz w:val="24"/>
          <w:szCs w:val="24"/>
          <w:lang w:val="en-US"/>
        </w:rPr>
        <w:tab/>
        <w:t xml:space="preserve">But what about the patient with equivocal polyuria/polydipsia, or the clinically normal patient with the incidentally elevated ALP? The elusive “grey zone” patient, with mild polyuria/polydipsia, mild ALP elevation, equivocal, confusing or inconclusive endocrine testing?  </w:t>
      </w:r>
      <w:r w:rsidR="00121249">
        <w:rPr>
          <w:rFonts w:cstheme="minorHAnsi"/>
          <w:sz w:val="24"/>
          <w:szCs w:val="24"/>
          <w:lang w:val="en-US"/>
        </w:rPr>
        <w:t xml:space="preserve">The patient with mild proteinuria or systemic hypertension of unknown source.  </w:t>
      </w:r>
      <w:r>
        <w:rPr>
          <w:rFonts w:cstheme="minorHAnsi"/>
          <w:sz w:val="24"/>
          <w:szCs w:val="24"/>
          <w:lang w:val="en-US"/>
        </w:rPr>
        <w:t xml:space="preserve">The full scope of diagnostic testing to rule out other diseases is beyond the scope of this discussion.  Our focus is what to do with that patient for whom you have completed a diagnostic evaluation and it’s just </w:t>
      </w:r>
      <w:r w:rsidR="00CA3558">
        <w:rPr>
          <w:rFonts w:cstheme="minorHAnsi"/>
          <w:sz w:val="24"/>
          <w:szCs w:val="24"/>
          <w:lang w:val="en-US"/>
        </w:rPr>
        <w:t>“</w:t>
      </w:r>
      <w:r>
        <w:rPr>
          <w:rFonts w:cstheme="minorHAnsi"/>
          <w:sz w:val="24"/>
          <w:szCs w:val="24"/>
          <w:lang w:val="en-US"/>
        </w:rPr>
        <w:t>so borderline</w:t>
      </w:r>
      <w:r w:rsidR="00CA3558">
        <w:rPr>
          <w:rFonts w:cstheme="minorHAnsi"/>
          <w:sz w:val="24"/>
          <w:szCs w:val="24"/>
          <w:lang w:val="en-US"/>
        </w:rPr>
        <w:t>”</w:t>
      </w:r>
      <w:r>
        <w:rPr>
          <w:rFonts w:cstheme="minorHAnsi"/>
          <w:sz w:val="24"/>
          <w:szCs w:val="24"/>
          <w:lang w:val="en-US"/>
        </w:rPr>
        <w:t xml:space="preserve">.  Which direction do you </w:t>
      </w:r>
      <w:proofErr w:type="gramStart"/>
      <w:r>
        <w:rPr>
          <w:rFonts w:cstheme="minorHAnsi"/>
          <w:sz w:val="24"/>
          <w:szCs w:val="24"/>
          <w:lang w:val="en-US"/>
        </w:rPr>
        <w:t>go</w:t>
      </w:r>
      <w:proofErr w:type="gramEnd"/>
      <w:r>
        <w:rPr>
          <w:rFonts w:cstheme="minorHAnsi"/>
          <w:sz w:val="24"/>
          <w:szCs w:val="24"/>
          <w:lang w:val="en-US"/>
        </w:rPr>
        <w:t>? What do you tell the client? What do you monitor moving forward? What are the risks?</w:t>
      </w:r>
    </w:p>
    <w:p w14:paraId="7D069AC8" w14:textId="77777777" w:rsidR="00CA3558" w:rsidRDefault="00CA3558" w:rsidP="00121249">
      <w:pPr>
        <w:jc w:val="both"/>
        <w:rPr>
          <w:rFonts w:cstheme="minorHAnsi"/>
          <w:sz w:val="24"/>
          <w:szCs w:val="24"/>
          <w:lang w:val="en-US"/>
        </w:rPr>
      </w:pPr>
    </w:p>
    <w:p w14:paraId="3382508F" w14:textId="69842BA6" w:rsidR="006D665A" w:rsidRDefault="006D665A" w:rsidP="00121249">
      <w:pPr>
        <w:jc w:val="both"/>
        <w:rPr>
          <w:rFonts w:cstheme="minorHAnsi"/>
          <w:sz w:val="24"/>
          <w:szCs w:val="24"/>
          <w:lang w:val="en-US"/>
        </w:rPr>
      </w:pPr>
      <w:r>
        <w:rPr>
          <w:rFonts w:cstheme="minorHAnsi"/>
          <w:sz w:val="24"/>
          <w:szCs w:val="24"/>
          <w:lang w:val="en-US"/>
        </w:rPr>
        <w:tab/>
        <w:t>The four pillars of success lie in the following areas:</w:t>
      </w:r>
    </w:p>
    <w:p w14:paraId="0E8B6044" w14:textId="77777777" w:rsidR="006D665A" w:rsidRDefault="006D665A" w:rsidP="00121249">
      <w:pPr>
        <w:jc w:val="both"/>
        <w:rPr>
          <w:rFonts w:cstheme="minorHAnsi"/>
          <w:sz w:val="24"/>
          <w:szCs w:val="24"/>
          <w:lang w:val="en-US"/>
        </w:rPr>
      </w:pPr>
    </w:p>
    <w:p w14:paraId="0815CD2F" w14:textId="3AFBAB90" w:rsidR="006D665A" w:rsidRPr="006D665A" w:rsidRDefault="006D665A" w:rsidP="004735F9">
      <w:pPr>
        <w:pStyle w:val="ListParagraph"/>
        <w:numPr>
          <w:ilvl w:val="0"/>
          <w:numId w:val="4"/>
        </w:numPr>
        <w:jc w:val="both"/>
        <w:rPr>
          <w:rFonts w:cstheme="minorHAnsi"/>
          <w:sz w:val="24"/>
          <w:szCs w:val="24"/>
          <w:lang w:val="en-US"/>
        </w:rPr>
      </w:pPr>
      <w:r w:rsidRPr="006D665A">
        <w:rPr>
          <w:rFonts w:cstheme="minorHAnsi"/>
          <w:sz w:val="24"/>
          <w:szCs w:val="24"/>
          <w:lang w:val="en-US"/>
        </w:rPr>
        <w:t>Understanding how to accurately</w:t>
      </w:r>
      <w:r w:rsidR="00CA3558">
        <w:rPr>
          <w:rFonts w:cstheme="minorHAnsi"/>
          <w:sz w:val="24"/>
          <w:szCs w:val="24"/>
          <w:lang w:val="en-US"/>
        </w:rPr>
        <w:t xml:space="preserve"> and efficiently utilize and</w:t>
      </w:r>
      <w:r w:rsidRPr="006D665A">
        <w:rPr>
          <w:rFonts w:cstheme="minorHAnsi"/>
          <w:sz w:val="24"/>
          <w:szCs w:val="24"/>
          <w:lang w:val="en-US"/>
        </w:rPr>
        <w:t xml:space="preserve"> interpret the diagnostic tests </w:t>
      </w:r>
      <w:r w:rsidR="00CA3558">
        <w:rPr>
          <w:rFonts w:cstheme="minorHAnsi"/>
          <w:sz w:val="24"/>
          <w:szCs w:val="24"/>
          <w:lang w:val="en-US"/>
        </w:rPr>
        <w:t>in your toolbox</w:t>
      </w:r>
    </w:p>
    <w:p w14:paraId="2D9CBDE3" w14:textId="79FEE651" w:rsidR="006D665A" w:rsidRPr="006D665A" w:rsidRDefault="006D665A" w:rsidP="004735F9">
      <w:pPr>
        <w:pStyle w:val="ListParagraph"/>
        <w:numPr>
          <w:ilvl w:val="0"/>
          <w:numId w:val="4"/>
        </w:numPr>
        <w:jc w:val="both"/>
        <w:rPr>
          <w:rFonts w:cstheme="minorHAnsi"/>
          <w:sz w:val="24"/>
          <w:szCs w:val="24"/>
          <w:lang w:val="en-US"/>
        </w:rPr>
      </w:pPr>
      <w:r w:rsidRPr="006D665A">
        <w:rPr>
          <w:rFonts w:cstheme="minorHAnsi"/>
          <w:sz w:val="24"/>
          <w:szCs w:val="24"/>
          <w:lang w:val="en-US"/>
        </w:rPr>
        <w:t xml:space="preserve">Understanding the complications of Cushing’s </w:t>
      </w:r>
      <w:r w:rsidR="009D6BE1">
        <w:rPr>
          <w:rFonts w:cstheme="minorHAnsi"/>
          <w:sz w:val="24"/>
          <w:szCs w:val="24"/>
          <w:lang w:val="en-US"/>
        </w:rPr>
        <w:t>s</w:t>
      </w:r>
      <w:r w:rsidRPr="006D665A">
        <w:rPr>
          <w:rFonts w:cstheme="minorHAnsi"/>
          <w:sz w:val="24"/>
          <w:szCs w:val="24"/>
          <w:lang w:val="en-US"/>
        </w:rPr>
        <w:t>yndrome</w:t>
      </w:r>
    </w:p>
    <w:p w14:paraId="43D8ADA5" w14:textId="0A014B90" w:rsidR="006D665A" w:rsidRPr="006D665A" w:rsidRDefault="006D665A" w:rsidP="004735F9">
      <w:pPr>
        <w:pStyle w:val="ListParagraph"/>
        <w:numPr>
          <w:ilvl w:val="0"/>
          <w:numId w:val="4"/>
        </w:numPr>
        <w:jc w:val="both"/>
        <w:rPr>
          <w:rFonts w:cstheme="minorHAnsi"/>
          <w:sz w:val="24"/>
          <w:szCs w:val="24"/>
          <w:lang w:val="en-US"/>
        </w:rPr>
      </w:pPr>
      <w:r w:rsidRPr="006D665A">
        <w:rPr>
          <w:rFonts w:cstheme="minorHAnsi"/>
          <w:sz w:val="24"/>
          <w:szCs w:val="24"/>
          <w:lang w:val="en-US"/>
        </w:rPr>
        <w:t>Creating a robust and comprehensive client education communication strategy to meet expectations</w:t>
      </w:r>
    </w:p>
    <w:p w14:paraId="6EBC9732" w14:textId="5ABFF145" w:rsidR="006D665A" w:rsidRPr="006D665A" w:rsidRDefault="006D665A" w:rsidP="004735F9">
      <w:pPr>
        <w:pStyle w:val="ListParagraph"/>
        <w:numPr>
          <w:ilvl w:val="0"/>
          <w:numId w:val="4"/>
        </w:numPr>
        <w:jc w:val="both"/>
        <w:rPr>
          <w:rFonts w:cstheme="minorHAnsi"/>
          <w:sz w:val="24"/>
          <w:szCs w:val="24"/>
          <w:lang w:val="en-US"/>
        </w:rPr>
      </w:pPr>
      <w:r w:rsidRPr="006D665A">
        <w:rPr>
          <w:rFonts w:cstheme="minorHAnsi"/>
          <w:sz w:val="24"/>
          <w:szCs w:val="24"/>
          <w:lang w:val="en-US"/>
        </w:rPr>
        <w:t>Having an action plan when pre-determined trigger or criterion occurs</w:t>
      </w:r>
    </w:p>
    <w:p w14:paraId="2002ABF7" w14:textId="77777777" w:rsidR="006D665A" w:rsidRDefault="006D665A" w:rsidP="00121249">
      <w:pPr>
        <w:jc w:val="both"/>
        <w:rPr>
          <w:rFonts w:cstheme="minorHAnsi"/>
          <w:sz w:val="24"/>
          <w:szCs w:val="24"/>
          <w:lang w:val="en-US"/>
        </w:rPr>
      </w:pPr>
    </w:p>
    <w:p w14:paraId="58DAC60C" w14:textId="1B8AE4A9" w:rsidR="006D665A" w:rsidRDefault="006D665A" w:rsidP="00121249">
      <w:pPr>
        <w:ind w:firstLine="360"/>
        <w:jc w:val="both"/>
        <w:rPr>
          <w:rFonts w:cstheme="minorHAnsi"/>
          <w:sz w:val="24"/>
          <w:szCs w:val="24"/>
          <w:lang w:val="en-US"/>
        </w:rPr>
      </w:pPr>
      <w:r>
        <w:rPr>
          <w:rFonts w:cstheme="minorHAnsi"/>
          <w:sz w:val="24"/>
          <w:szCs w:val="24"/>
          <w:lang w:val="en-US"/>
        </w:rPr>
        <w:t>Using these pillars, you can evaluate the individual patient through the lens of</w:t>
      </w:r>
      <w:r w:rsidR="00F9264E">
        <w:rPr>
          <w:rFonts w:cstheme="minorHAnsi"/>
          <w:sz w:val="24"/>
          <w:szCs w:val="24"/>
          <w:lang w:val="en-US"/>
        </w:rPr>
        <w:t xml:space="preserve"> both</w:t>
      </w:r>
      <w:r>
        <w:rPr>
          <w:rFonts w:cstheme="minorHAnsi"/>
          <w:sz w:val="24"/>
          <w:szCs w:val="24"/>
          <w:lang w:val="en-US"/>
        </w:rPr>
        <w:t xml:space="preserve"> the </w:t>
      </w:r>
      <w:r w:rsidR="00F9264E">
        <w:rPr>
          <w:rFonts w:cstheme="minorHAnsi"/>
          <w:sz w:val="24"/>
          <w:szCs w:val="24"/>
          <w:lang w:val="en-US"/>
        </w:rPr>
        <w:t xml:space="preserve">pet </w:t>
      </w:r>
      <w:proofErr w:type="gramStart"/>
      <w:r w:rsidR="00F9264E">
        <w:rPr>
          <w:rFonts w:cstheme="minorHAnsi"/>
          <w:sz w:val="24"/>
          <w:szCs w:val="24"/>
          <w:lang w:val="en-US"/>
        </w:rPr>
        <w:t xml:space="preserve">parents </w:t>
      </w:r>
      <w:r>
        <w:rPr>
          <w:rFonts w:cstheme="minorHAnsi"/>
          <w:sz w:val="24"/>
          <w:szCs w:val="24"/>
          <w:lang w:val="en-US"/>
        </w:rPr>
        <w:t xml:space="preserve"> needs</w:t>
      </w:r>
      <w:proofErr w:type="gramEnd"/>
      <w:r w:rsidR="00F9264E">
        <w:rPr>
          <w:rFonts w:cstheme="minorHAnsi"/>
          <w:sz w:val="24"/>
          <w:szCs w:val="24"/>
          <w:lang w:val="en-US"/>
        </w:rPr>
        <w:t xml:space="preserve"> AND your medical wants</w:t>
      </w:r>
      <w:r>
        <w:rPr>
          <w:rFonts w:cstheme="minorHAnsi"/>
          <w:sz w:val="24"/>
          <w:szCs w:val="24"/>
          <w:lang w:val="en-US"/>
        </w:rPr>
        <w:t xml:space="preserve"> in making an action plan for the patient.  The three most important questions to ask in considering any treatment for Cushing’s disease include the following:</w:t>
      </w:r>
    </w:p>
    <w:p w14:paraId="49CA278A" w14:textId="77777777" w:rsidR="006D665A" w:rsidRDefault="006D665A" w:rsidP="00121249">
      <w:pPr>
        <w:ind w:firstLine="360"/>
        <w:jc w:val="both"/>
        <w:rPr>
          <w:rFonts w:cstheme="minorHAnsi"/>
          <w:sz w:val="24"/>
          <w:szCs w:val="24"/>
          <w:lang w:val="en-US"/>
        </w:rPr>
      </w:pPr>
    </w:p>
    <w:p w14:paraId="23575433" w14:textId="070ED7B4" w:rsidR="008B2B6D" w:rsidRPr="008B2B6D" w:rsidRDefault="006D665A" w:rsidP="004735F9">
      <w:pPr>
        <w:numPr>
          <w:ilvl w:val="0"/>
          <w:numId w:val="5"/>
        </w:numPr>
        <w:jc w:val="both"/>
        <w:rPr>
          <w:rFonts w:cstheme="minorHAnsi"/>
          <w:sz w:val="24"/>
          <w:szCs w:val="24"/>
          <w:lang w:val="en-US"/>
        </w:rPr>
      </w:pPr>
      <w:r>
        <w:rPr>
          <w:rFonts w:cstheme="minorHAnsi"/>
          <w:sz w:val="24"/>
          <w:szCs w:val="24"/>
          <w:lang w:val="en-US"/>
        </w:rPr>
        <w:t>Are there symptoms present</w:t>
      </w:r>
      <w:r w:rsidR="008B2B6D" w:rsidRPr="008B2B6D">
        <w:rPr>
          <w:rFonts w:cstheme="minorHAnsi"/>
          <w:sz w:val="24"/>
          <w:szCs w:val="24"/>
          <w:lang w:val="en-US"/>
        </w:rPr>
        <w:t xml:space="preserve"> affecting quality of life of </w:t>
      </w:r>
      <w:r>
        <w:rPr>
          <w:rFonts w:cstheme="minorHAnsi"/>
          <w:sz w:val="24"/>
          <w:szCs w:val="24"/>
          <w:lang w:val="en-US"/>
        </w:rPr>
        <w:t>the dog?</w:t>
      </w:r>
    </w:p>
    <w:p w14:paraId="05B3DF6A" w14:textId="77777777" w:rsidR="006D665A" w:rsidRDefault="006D665A" w:rsidP="004735F9">
      <w:pPr>
        <w:numPr>
          <w:ilvl w:val="0"/>
          <w:numId w:val="5"/>
        </w:numPr>
        <w:jc w:val="both"/>
        <w:rPr>
          <w:rFonts w:cstheme="minorHAnsi"/>
          <w:sz w:val="24"/>
          <w:szCs w:val="24"/>
          <w:lang w:val="en-US"/>
        </w:rPr>
      </w:pPr>
      <w:r>
        <w:rPr>
          <w:rFonts w:cstheme="minorHAnsi"/>
          <w:sz w:val="24"/>
          <w:szCs w:val="24"/>
          <w:lang w:val="en-US"/>
        </w:rPr>
        <w:t>Are there symptoms present</w:t>
      </w:r>
      <w:r w:rsidR="008B2B6D" w:rsidRPr="008B2B6D">
        <w:rPr>
          <w:rFonts w:cstheme="minorHAnsi"/>
          <w:sz w:val="24"/>
          <w:szCs w:val="24"/>
          <w:lang w:val="en-US"/>
        </w:rPr>
        <w:t xml:space="preserve"> affecting quality of life of </w:t>
      </w:r>
      <w:r>
        <w:rPr>
          <w:rFonts w:cstheme="minorHAnsi"/>
          <w:sz w:val="24"/>
          <w:szCs w:val="24"/>
          <w:lang w:val="en-US"/>
        </w:rPr>
        <w:t>the pet parent?</w:t>
      </w:r>
    </w:p>
    <w:p w14:paraId="2CF20525" w14:textId="15E8CA58" w:rsidR="008B2B6D" w:rsidRPr="006D665A" w:rsidRDefault="006D665A" w:rsidP="004735F9">
      <w:pPr>
        <w:numPr>
          <w:ilvl w:val="0"/>
          <w:numId w:val="5"/>
        </w:numPr>
        <w:jc w:val="both"/>
        <w:rPr>
          <w:rFonts w:cstheme="minorHAnsi"/>
          <w:sz w:val="24"/>
          <w:szCs w:val="24"/>
          <w:lang w:val="en-US"/>
        </w:rPr>
      </w:pPr>
      <w:r>
        <w:rPr>
          <w:rFonts w:cstheme="minorHAnsi"/>
          <w:sz w:val="24"/>
          <w:szCs w:val="24"/>
          <w:lang w:val="en-US"/>
        </w:rPr>
        <w:t>Are there symptoms or other findings</w:t>
      </w:r>
      <w:r w:rsidR="008B2B6D" w:rsidRPr="006D665A">
        <w:rPr>
          <w:rFonts w:cstheme="minorHAnsi"/>
          <w:sz w:val="24"/>
          <w:szCs w:val="24"/>
          <w:lang w:val="en-US"/>
        </w:rPr>
        <w:t xml:space="preserve"> </w:t>
      </w:r>
      <w:proofErr w:type="gramStart"/>
      <w:r w:rsidR="008B2B6D" w:rsidRPr="006D665A">
        <w:rPr>
          <w:rFonts w:cstheme="minorHAnsi"/>
          <w:sz w:val="24"/>
          <w:szCs w:val="24"/>
          <w:lang w:val="en-US"/>
        </w:rPr>
        <w:t>concerning to</w:t>
      </w:r>
      <w:proofErr w:type="gramEnd"/>
      <w:r w:rsidR="008B2B6D" w:rsidRPr="006D665A">
        <w:rPr>
          <w:rFonts w:cstheme="minorHAnsi"/>
          <w:sz w:val="24"/>
          <w:szCs w:val="24"/>
          <w:lang w:val="en-US"/>
        </w:rPr>
        <w:t xml:space="preserve"> </w:t>
      </w:r>
      <w:r>
        <w:rPr>
          <w:rFonts w:cstheme="minorHAnsi"/>
          <w:sz w:val="24"/>
          <w:szCs w:val="24"/>
          <w:lang w:val="en-US"/>
        </w:rPr>
        <w:t>you as the veterinarian (</w:t>
      </w:r>
      <w:proofErr w:type="spellStart"/>
      <w:r>
        <w:rPr>
          <w:rFonts w:cstheme="minorHAnsi"/>
          <w:sz w:val="24"/>
          <w:szCs w:val="24"/>
          <w:lang w:val="en-US"/>
        </w:rPr>
        <w:t>ie</w:t>
      </w:r>
      <w:proofErr w:type="spellEnd"/>
      <w:r>
        <w:rPr>
          <w:rFonts w:cstheme="minorHAnsi"/>
          <w:sz w:val="24"/>
          <w:szCs w:val="24"/>
          <w:lang w:val="en-US"/>
        </w:rPr>
        <w:t xml:space="preserve"> complications or risk factors)</w:t>
      </w:r>
    </w:p>
    <w:p w14:paraId="0DCCF471" w14:textId="3EC1A662" w:rsidR="008B2B6D" w:rsidRDefault="008B2B6D" w:rsidP="00121249">
      <w:pPr>
        <w:jc w:val="both"/>
        <w:rPr>
          <w:rFonts w:cstheme="minorHAnsi"/>
          <w:sz w:val="24"/>
          <w:szCs w:val="24"/>
          <w:lang w:val="en-US"/>
        </w:rPr>
      </w:pPr>
    </w:p>
    <w:p w14:paraId="2618DDBD" w14:textId="77777777" w:rsidR="00E6257F" w:rsidRDefault="00E6257F" w:rsidP="00121249">
      <w:pPr>
        <w:jc w:val="both"/>
        <w:rPr>
          <w:rFonts w:cstheme="minorHAnsi"/>
          <w:sz w:val="24"/>
          <w:szCs w:val="24"/>
          <w:lang w:val="en-US"/>
        </w:rPr>
      </w:pPr>
    </w:p>
    <w:p w14:paraId="7401CBE7" w14:textId="42E31F9D" w:rsidR="00ED16F9" w:rsidRDefault="006D665A" w:rsidP="00121249">
      <w:pPr>
        <w:jc w:val="both"/>
        <w:rPr>
          <w:rFonts w:cstheme="minorHAnsi"/>
          <w:b/>
          <w:bCs/>
          <w:sz w:val="24"/>
          <w:szCs w:val="24"/>
          <w:lang w:val="en-US"/>
        </w:rPr>
      </w:pPr>
      <w:r>
        <w:rPr>
          <w:rFonts w:cstheme="minorHAnsi"/>
          <w:b/>
          <w:bCs/>
          <w:sz w:val="24"/>
          <w:szCs w:val="24"/>
          <w:lang w:val="en-US"/>
        </w:rPr>
        <w:t>DIAGNOSTIC TESTING</w:t>
      </w:r>
    </w:p>
    <w:p w14:paraId="667BA9A6" w14:textId="2118221B" w:rsidR="00ED16F9" w:rsidRPr="007C7EC7" w:rsidRDefault="00ED16F9" w:rsidP="00121249">
      <w:pPr>
        <w:jc w:val="both"/>
        <w:rPr>
          <w:rFonts w:cstheme="minorHAnsi"/>
          <w:sz w:val="24"/>
          <w:szCs w:val="24"/>
          <w:lang w:val="en-US"/>
        </w:rPr>
      </w:pPr>
      <w:r>
        <w:rPr>
          <w:rFonts w:cstheme="minorHAnsi"/>
          <w:b/>
          <w:bCs/>
          <w:sz w:val="24"/>
          <w:szCs w:val="24"/>
          <w:lang w:val="en-US"/>
        </w:rPr>
        <w:tab/>
      </w:r>
      <w:r w:rsidR="007C7EC7">
        <w:rPr>
          <w:rFonts w:cstheme="minorHAnsi"/>
          <w:sz w:val="24"/>
          <w:szCs w:val="24"/>
          <w:lang w:val="en-US"/>
        </w:rPr>
        <w:t>While a comprehensive review of diagnostic testing for Cushing’s syndrome is not the focus of this discussion, it is helpful to recall the basic premise behind each test as we evaluate the grey zone patient and make clinical decisions for their care.</w:t>
      </w:r>
      <w:r w:rsidR="00182FE8">
        <w:rPr>
          <w:rFonts w:cstheme="minorHAnsi"/>
          <w:sz w:val="24"/>
          <w:szCs w:val="24"/>
          <w:lang w:val="en-US"/>
        </w:rPr>
        <w:t xml:space="preserve"> It is also important to note that, in many cases, selective </w:t>
      </w:r>
      <w:r w:rsidR="00182FE8">
        <w:rPr>
          <w:rFonts w:cstheme="minorHAnsi"/>
          <w:sz w:val="24"/>
          <w:szCs w:val="24"/>
          <w:lang w:val="en-US"/>
        </w:rPr>
        <w:lastRenderedPageBreak/>
        <w:t>combination of diagnostic testing modalities for a given patient gives complementary information which can help inform clinical decision making.</w:t>
      </w:r>
    </w:p>
    <w:p w14:paraId="232BFC8B" w14:textId="6FCCC1DD" w:rsidR="006D665A" w:rsidRDefault="006D665A" w:rsidP="00121249">
      <w:pPr>
        <w:jc w:val="both"/>
        <w:rPr>
          <w:rFonts w:cstheme="minorHAnsi"/>
          <w:b/>
          <w:bCs/>
          <w:sz w:val="24"/>
          <w:szCs w:val="24"/>
          <w:lang w:val="en-US"/>
        </w:rPr>
      </w:pPr>
    </w:p>
    <w:p w14:paraId="1D3621CA" w14:textId="74C7FCE1" w:rsidR="00EB1AC5" w:rsidRDefault="00EB1AC5" w:rsidP="00121249">
      <w:pPr>
        <w:jc w:val="both"/>
        <w:rPr>
          <w:rFonts w:cstheme="minorHAnsi"/>
          <w:b/>
          <w:bCs/>
          <w:sz w:val="24"/>
          <w:szCs w:val="24"/>
          <w:lang w:val="en-US"/>
        </w:rPr>
      </w:pPr>
      <w:r>
        <w:rPr>
          <w:rFonts w:cstheme="minorHAnsi"/>
          <w:b/>
          <w:bCs/>
          <w:sz w:val="24"/>
          <w:szCs w:val="24"/>
          <w:lang w:val="en-US"/>
        </w:rPr>
        <w:tab/>
      </w:r>
      <w:r w:rsidR="00E059F7">
        <w:rPr>
          <w:rFonts w:cstheme="minorHAnsi"/>
          <w:b/>
          <w:bCs/>
          <w:sz w:val="24"/>
          <w:szCs w:val="24"/>
          <w:lang w:val="en-US"/>
        </w:rPr>
        <w:t>SCREENING</w:t>
      </w:r>
      <w:r>
        <w:rPr>
          <w:rFonts w:cstheme="minorHAnsi"/>
          <w:b/>
          <w:bCs/>
          <w:sz w:val="24"/>
          <w:szCs w:val="24"/>
          <w:lang w:val="en-US"/>
        </w:rPr>
        <w:t xml:space="preserve"> TESTS</w:t>
      </w:r>
    </w:p>
    <w:p w14:paraId="566EF1E5" w14:textId="77777777" w:rsidR="00CA59C4" w:rsidRPr="006D665A" w:rsidRDefault="00CA59C4" w:rsidP="00182FE8">
      <w:pPr>
        <w:jc w:val="both"/>
        <w:rPr>
          <w:rFonts w:cstheme="minorHAnsi"/>
          <w:b/>
          <w:bCs/>
          <w:sz w:val="24"/>
          <w:szCs w:val="24"/>
          <w:lang w:val="en-US"/>
        </w:rPr>
      </w:pPr>
    </w:p>
    <w:p w14:paraId="1AC7C99E" w14:textId="5443649F" w:rsidR="008B2B6D" w:rsidRPr="00D236EC" w:rsidRDefault="008B2B6D" w:rsidP="004735F9">
      <w:pPr>
        <w:numPr>
          <w:ilvl w:val="1"/>
          <w:numId w:val="1"/>
        </w:numPr>
        <w:jc w:val="both"/>
        <w:rPr>
          <w:rFonts w:cstheme="minorHAnsi"/>
          <w:i/>
          <w:iCs/>
          <w:sz w:val="24"/>
          <w:szCs w:val="24"/>
          <w:lang w:val="en-US"/>
        </w:rPr>
      </w:pPr>
      <w:r w:rsidRPr="00D236EC">
        <w:rPr>
          <w:rFonts w:cstheme="minorHAnsi"/>
          <w:i/>
          <w:iCs/>
          <w:sz w:val="24"/>
          <w:szCs w:val="24"/>
          <w:lang w:val="en-US"/>
        </w:rPr>
        <w:t>Urine cortisol-creatinine ratio (UCC)</w:t>
      </w:r>
    </w:p>
    <w:p w14:paraId="6EC2A40A" w14:textId="1D6B9CDB" w:rsidR="00EB1AC5" w:rsidRPr="008B2B6D" w:rsidRDefault="001066FD" w:rsidP="004735F9">
      <w:pPr>
        <w:numPr>
          <w:ilvl w:val="2"/>
          <w:numId w:val="1"/>
        </w:numPr>
        <w:jc w:val="both"/>
        <w:rPr>
          <w:rFonts w:cstheme="minorHAnsi"/>
          <w:sz w:val="24"/>
          <w:szCs w:val="24"/>
          <w:lang w:val="en-US"/>
        </w:rPr>
      </w:pPr>
      <w:r>
        <w:rPr>
          <w:rFonts w:cstheme="minorHAnsi"/>
          <w:sz w:val="24"/>
          <w:szCs w:val="24"/>
          <w:lang w:val="en-US"/>
        </w:rPr>
        <w:t>This is a s</w:t>
      </w:r>
      <w:r w:rsidR="00EB1AC5" w:rsidRPr="008B2B6D">
        <w:rPr>
          <w:rFonts w:cstheme="minorHAnsi"/>
          <w:sz w:val="24"/>
          <w:szCs w:val="24"/>
          <w:lang w:val="en-US"/>
        </w:rPr>
        <w:t>ensitive</w:t>
      </w:r>
      <w:r>
        <w:rPr>
          <w:rFonts w:cstheme="minorHAnsi"/>
          <w:sz w:val="24"/>
          <w:szCs w:val="24"/>
          <w:lang w:val="en-US"/>
        </w:rPr>
        <w:t xml:space="preserve"> test to look for elevated cortisol, but it is very non-specific as any “stress-inducing” condition will elevate cortisol level short-term.  Samples are easy to obtain, as the pet parent can bring free-catch urine collected at home to the hospital for submission.  </w:t>
      </w:r>
      <w:proofErr w:type="gramStart"/>
      <w:r>
        <w:rPr>
          <w:rFonts w:cstheme="minorHAnsi"/>
          <w:sz w:val="24"/>
          <w:szCs w:val="24"/>
          <w:lang w:val="en-US"/>
        </w:rPr>
        <w:t>Cost is</w:t>
      </w:r>
      <w:proofErr w:type="gramEnd"/>
      <w:r>
        <w:rPr>
          <w:rFonts w:cstheme="minorHAnsi"/>
          <w:sz w:val="24"/>
          <w:szCs w:val="24"/>
          <w:lang w:val="en-US"/>
        </w:rPr>
        <w:t xml:space="preserve"> relatively moderate.  This test is likely best utilized with a patient for whom you do NOT suspect cortisol dependent Cushing’s syndrome.  A normal UCC would likely rule out excess cortisol for that patient and a positive test may indicate need for additional diagnostic testing.  Other steroid hormones cannot be evaluated through UCC testing.</w:t>
      </w:r>
    </w:p>
    <w:p w14:paraId="387800C7" w14:textId="77777777" w:rsidR="00EB1AC5" w:rsidRPr="008B2B6D" w:rsidRDefault="00EB1AC5" w:rsidP="00182FE8">
      <w:pPr>
        <w:jc w:val="both"/>
        <w:rPr>
          <w:rFonts w:cstheme="minorHAnsi"/>
          <w:sz w:val="24"/>
          <w:szCs w:val="24"/>
          <w:lang w:val="en-US"/>
        </w:rPr>
      </w:pPr>
    </w:p>
    <w:p w14:paraId="7D8E7EF9" w14:textId="2104ACCD" w:rsidR="008B2B6D" w:rsidRPr="00D236EC" w:rsidRDefault="008B2B6D" w:rsidP="004735F9">
      <w:pPr>
        <w:numPr>
          <w:ilvl w:val="1"/>
          <w:numId w:val="1"/>
        </w:numPr>
        <w:jc w:val="both"/>
        <w:rPr>
          <w:rFonts w:cstheme="minorHAnsi"/>
          <w:i/>
          <w:iCs/>
          <w:sz w:val="24"/>
          <w:szCs w:val="24"/>
          <w:lang w:val="en-US"/>
        </w:rPr>
      </w:pPr>
      <w:r w:rsidRPr="00D236EC">
        <w:rPr>
          <w:rFonts w:cstheme="minorHAnsi"/>
          <w:i/>
          <w:iCs/>
          <w:sz w:val="24"/>
          <w:szCs w:val="24"/>
          <w:lang w:val="en-US"/>
        </w:rPr>
        <w:t>Low-dose dexamethasone suppression test (LDDS)</w:t>
      </w:r>
    </w:p>
    <w:p w14:paraId="4C9B46EA" w14:textId="681C4187" w:rsidR="00EB1AC5" w:rsidRPr="001F310A" w:rsidRDefault="001F310A" w:rsidP="004735F9">
      <w:pPr>
        <w:numPr>
          <w:ilvl w:val="0"/>
          <w:numId w:val="6"/>
        </w:numPr>
        <w:jc w:val="both"/>
        <w:rPr>
          <w:rFonts w:cstheme="minorHAnsi"/>
          <w:sz w:val="24"/>
          <w:szCs w:val="24"/>
          <w:lang w:val="en-US"/>
        </w:rPr>
      </w:pPr>
      <w:r>
        <w:rPr>
          <w:rFonts w:cstheme="minorHAnsi"/>
          <w:sz w:val="24"/>
          <w:szCs w:val="24"/>
          <w:lang w:val="en-US"/>
        </w:rPr>
        <w:t xml:space="preserve">This test assesses the adrenal gland ability to decrease cortisol production as part of normal negative feedback regulatory mechanism.  Serum is collected for baseline cortisol level, </w:t>
      </w:r>
      <w:r w:rsidR="008E27D7">
        <w:rPr>
          <w:rFonts w:cstheme="minorHAnsi"/>
          <w:sz w:val="24"/>
          <w:szCs w:val="24"/>
          <w:lang w:val="en-US"/>
        </w:rPr>
        <w:t>d</w:t>
      </w:r>
      <w:r>
        <w:rPr>
          <w:rFonts w:cstheme="minorHAnsi"/>
          <w:sz w:val="24"/>
          <w:szCs w:val="24"/>
          <w:lang w:val="en-US"/>
        </w:rPr>
        <w:t xml:space="preserve">examethasone is </w:t>
      </w:r>
      <w:r w:rsidR="00886A08">
        <w:rPr>
          <w:rFonts w:cstheme="minorHAnsi"/>
          <w:sz w:val="24"/>
          <w:szCs w:val="24"/>
          <w:lang w:val="en-US"/>
        </w:rPr>
        <w:t>injected,</w:t>
      </w:r>
      <w:r>
        <w:rPr>
          <w:rFonts w:cstheme="minorHAnsi"/>
          <w:sz w:val="24"/>
          <w:szCs w:val="24"/>
          <w:lang w:val="en-US"/>
        </w:rPr>
        <w:t xml:space="preserve"> and post injection serum cortisol levels are tested typically at 4 and 8 </w:t>
      </w:r>
      <w:proofErr w:type="spellStart"/>
      <w:r>
        <w:rPr>
          <w:rFonts w:cstheme="minorHAnsi"/>
          <w:sz w:val="24"/>
          <w:szCs w:val="24"/>
          <w:lang w:val="en-US"/>
        </w:rPr>
        <w:t>hrs</w:t>
      </w:r>
      <w:proofErr w:type="spellEnd"/>
      <w:r>
        <w:rPr>
          <w:rFonts w:cstheme="minorHAnsi"/>
          <w:sz w:val="24"/>
          <w:szCs w:val="24"/>
          <w:lang w:val="en-US"/>
        </w:rPr>
        <w:t xml:space="preserve"> post injection.  Normal adrenal glands should suppress cortisol production.  This test has relatively high </w:t>
      </w:r>
      <w:r w:rsidR="00EB1AC5" w:rsidRPr="00EB1AC5">
        <w:rPr>
          <w:rFonts w:cstheme="minorHAnsi"/>
          <w:sz w:val="24"/>
          <w:szCs w:val="24"/>
          <w:lang w:val="en-US"/>
        </w:rPr>
        <w:t>sensitivity (&gt;95%)</w:t>
      </w:r>
      <w:r w:rsidR="00EB1AC5">
        <w:rPr>
          <w:rFonts w:cstheme="minorHAnsi"/>
          <w:sz w:val="24"/>
          <w:szCs w:val="24"/>
          <w:lang w:val="en-US"/>
        </w:rPr>
        <w:t xml:space="preserve"> and m</w:t>
      </w:r>
      <w:r w:rsidR="00EB1AC5" w:rsidRPr="00EB1AC5">
        <w:rPr>
          <w:rFonts w:cstheme="minorHAnsi"/>
          <w:sz w:val="24"/>
          <w:szCs w:val="24"/>
          <w:lang w:val="en-US"/>
        </w:rPr>
        <w:t>oderate specificity (70%)</w:t>
      </w:r>
      <w:r>
        <w:rPr>
          <w:rFonts w:cstheme="minorHAnsi"/>
          <w:sz w:val="24"/>
          <w:szCs w:val="24"/>
          <w:lang w:val="en-US"/>
        </w:rPr>
        <w:t>. N</w:t>
      </w:r>
      <w:r w:rsidR="00EB1AC5" w:rsidRPr="001F310A">
        <w:rPr>
          <w:rFonts w:cstheme="minorHAnsi"/>
          <w:sz w:val="24"/>
          <w:szCs w:val="24"/>
          <w:lang w:val="en-US"/>
        </w:rPr>
        <w:t xml:space="preserve">on-adrenal illness </w:t>
      </w:r>
      <w:r>
        <w:rPr>
          <w:rFonts w:cstheme="minorHAnsi"/>
          <w:sz w:val="24"/>
          <w:szCs w:val="24"/>
          <w:lang w:val="en-US"/>
        </w:rPr>
        <w:t xml:space="preserve">or stress during testing </w:t>
      </w:r>
      <w:r w:rsidR="00EB1AC5" w:rsidRPr="001F310A">
        <w:rPr>
          <w:rFonts w:cstheme="minorHAnsi"/>
          <w:sz w:val="24"/>
          <w:szCs w:val="24"/>
          <w:lang w:val="en-US"/>
        </w:rPr>
        <w:t>will decrease specificity</w:t>
      </w:r>
      <w:r>
        <w:rPr>
          <w:rFonts w:cstheme="minorHAnsi"/>
          <w:sz w:val="24"/>
          <w:szCs w:val="24"/>
          <w:lang w:val="en-US"/>
        </w:rPr>
        <w:t xml:space="preserve">. The test takes a long time to complete, has moderate cost and cannot evaluate other steroid hormones besides cortisol. </w:t>
      </w:r>
    </w:p>
    <w:p w14:paraId="4B660339" w14:textId="77777777" w:rsidR="00EB1AC5" w:rsidRPr="008B2B6D" w:rsidRDefault="00EB1AC5" w:rsidP="00182FE8">
      <w:pPr>
        <w:ind w:left="2160"/>
        <w:jc w:val="both"/>
        <w:rPr>
          <w:rFonts w:cstheme="minorHAnsi"/>
          <w:sz w:val="24"/>
          <w:szCs w:val="24"/>
          <w:lang w:val="en-US"/>
        </w:rPr>
      </w:pPr>
    </w:p>
    <w:p w14:paraId="5EAA08B9" w14:textId="77777777" w:rsidR="008B2B6D" w:rsidRPr="00D236EC" w:rsidRDefault="008B2B6D" w:rsidP="004735F9">
      <w:pPr>
        <w:numPr>
          <w:ilvl w:val="1"/>
          <w:numId w:val="1"/>
        </w:numPr>
        <w:jc w:val="both"/>
        <w:rPr>
          <w:rFonts w:cstheme="minorHAnsi"/>
          <w:i/>
          <w:iCs/>
          <w:sz w:val="24"/>
          <w:szCs w:val="24"/>
          <w:lang w:val="en-US"/>
        </w:rPr>
      </w:pPr>
      <w:r w:rsidRPr="00D236EC">
        <w:rPr>
          <w:rFonts w:cstheme="minorHAnsi"/>
          <w:i/>
          <w:iCs/>
          <w:sz w:val="24"/>
          <w:szCs w:val="24"/>
          <w:lang w:val="en-US"/>
        </w:rPr>
        <w:t>ACTH stimulation test</w:t>
      </w:r>
    </w:p>
    <w:p w14:paraId="3C1D7B32" w14:textId="671BB0AF" w:rsidR="008B2B6D" w:rsidRDefault="001F310A" w:rsidP="004735F9">
      <w:pPr>
        <w:numPr>
          <w:ilvl w:val="2"/>
          <w:numId w:val="1"/>
        </w:numPr>
        <w:jc w:val="both"/>
        <w:rPr>
          <w:rFonts w:cstheme="minorHAnsi"/>
          <w:sz w:val="24"/>
          <w:szCs w:val="24"/>
          <w:lang w:val="en-US"/>
        </w:rPr>
      </w:pPr>
      <w:r>
        <w:rPr>
          <w:rFonts w:cstheme="minorHAnsi"/>
          <w:sz w:val="24"/>
          <w:szCs w:val="24"/>
          <w:lang w:val="en-US"/>
        </w:rPr>
        <w:t xml:space="preserve">This test assesses the adrenal gland ability to increase hormone production in response to an injection of adrenocorticotropic hormone (ACTH), which is produced in the pituitary gland.  Serum is collected for baseline cortisol level, ACTH is </w:t>
      </w:r>
      <w:r w:rsidR="00886A08">
        <w:rPr>
          <w:rFonts w:cstheme="minorHAnsi"/>
          <w:sz w:val="24"/>
          <w:szCs w:val="24"/>
          <w:lang w:val="en-US"/>
        </w:rPr>
        <w:t>injected,</w:t>
      </w:r>
      <w:r>
        <w:rPr>
          <w:rFonts w:cstheme="minorHAnsi"/>
          <w:sz w:val="24"/>
          <w:szCs w:val="24"/>
          <w:lang w:val="en-US"/>
        </w:rPr>
        <w:t xml:space="preserve"> and serum cortisol is tested typically at 1 +/- 2 hours post ACTH injection.  This is a quick</w:t>
      </w:r>
      <w:r w:rsidR="005F072A">
        <w:rPr>
          <w:rFonts w:cstheme="minorHAnsi"/>
          <w:sz w:val="24"/>
          <w:szCs w:val="24"/>
          <w:lang w:val="en-US"/>
        </w:rPr>
        <w:t xml:space="preserve"> test with slightly higher sensitivity than the LDDS test (around 95%), however it can have lower sensitivity than LDDS testing and is relatively expensive especially for larger patients.  This test can</w:t>
      </w:r>
      <w:r w:rsidR="003604FB">
        <w:rPr>
          <w:rFonts w:cstheme="minorHAnsi"/>
          <w:sz w:val="24"/>
          <w:szCs w:val="24"/>
          <w:lang w:val="en-US"/>
        </w:rPr>
        <w:t xml:space="preserve"> also</w:t>
      </w:r>
      <w:r w:rsidR="005F072A">
        <w:rPr>
          <w:rFonts w:cstheme="minorHAnsi"/>
          <w:sz w:val="24"/>
          <w:szCs w:val="24"/>
          <w:lang w:val="en-US"/>
        </w:rPr>
        <w:t xml:space="preserve"> be used to assess levels of other hormones produced by the zona fasciculata and zona reticularis of the adrenal cortex (</w:t>
      </w:r>
      <w:proofErr w:type="spellStart"/>
      <w:r w:rsidR="005F072A">
        <w:rPr>
          <w:rFonts w:cstheme="minorHAnsi"/>
          <w:sz w:val="24"/>
          <w:szCs w:val="24"/>
          <w:lang w:val="en-US"/>
        </w:rPr>
        <w:t>ie</w:t>
      </w:r>
      <w:proofErr w:type="spellEnd"/>
      <w:r w:rsidR="005F072A">
        <w:rPr>
          <w:rFonts w:cstheme="minorHAnsi"/>
          <w:sz w:val="24"/>
          <w:szCs w:val="24"/>
          <w:lang w:val="en-US"/>
        </w:rPr>
        <w:t xml:space="preserve"> the “sex steroid hormones’) which are implicated in some cases of Cushing’s syndrome.</w:t>
      </w:r>
    </w:p>
    <w:p w14:paraId="154D1142" w14:textId="77777777" w:rsidR="00202770" w:rsidRDefault="00202770" w:rsidP="00182FE8">
      <w:pPr>
        <w:ind w:left="2160"/>
        <w:jc w:val="both"/>
        <w:rPr>
          <w:rFonts w:cstheme="minorHAnsi"/>
          <w:sz w:val="24"/>
          <w:szCs w:val="24"/>
          <w:lang w:val="en-US"/>
        </w:rPr>
      </w:pPr>
    </w:p>
    <w:p w14:paraId="27280B32" w14:textId="77777777" w:rsidR="00EB1AC5" w:rsidRPr="008B2B6D" w:rsidRDefault="00EB1AC5" w:rsidP="00182FE8">
      <w:pPr>
        <w:ind w:left="2160"/>
        <w:jc w:val="both"/>
        <w:rPr>
          <w:rFonts w:cstheme="minorHAnsi"/>
          <w:sz w:val="24"/>
          <w:szCs w:val="24"/>
          <w:lang w:val="en-US"/>
        </w:rPr>
      </w:pPr>
    </w:p>
    <w:p w14:paraId="520C0CC6" w14:textId="423DE409" w:rsidR="008B2B6D" w:rsidRDefault="00EB1AC5" w:rsidP="00182FE8">
      <w:pPr>
        <w:ind w:firstLine="720"/>
        <w:jc w:val="both"/>
        <w:rPr>
          <w:rFonts w:cstheme="minorHAnsi"/>
          <w:b/>
          <w:bCs/>
          <w:sz w:val="24"/>
          <w:szCs w:val="24"/>
          <w:lang w:val="en-US"/>
        </w:rPr>
      </w:pPr>
      <w:r>
        <w:rPr>
          <w:rFonts w:cstheme="minorHAnsi"/>
          <w:b/>
          <w:bCs/>
          <w:sz w:val="24"/>
          <w:szCs w:val="24"/>
          <w:lang w:val="en-US"/>
        </w:rPr>
        <w:t>DIFFERENTIATION TESTS (PDH vs A</w:t>
      </w:r>
      <w:r w:rsidR="00CA59C4">
        <w:rPr>
          <w:rFonts w:cstheme="minorHAnsi"/>
          <w:b/>
          <w:bCs/>
          <w:sz w:val="24"/>
          <w:szCs w:val="24"/>
          <w:lang w:val="en-US"/>
        </w:rPr>
        <w:t>DH</w:t>
      </w:r>
      <w:r>
        <w:rPr>
          <w:rFonts w:cstheme="minorHAnsi"/>
          <w:b/>
          <w:bCs/>
          <w:sz w:val="24"/>
          <w:szCs w:val="24"/>
          <w:lang w:val="en-US"/>
        </w:rPr>
        <w:t>)</w:t>
      </w:r>
    </w:p>
    <w:p w14:paraId="135AF163" w14:textId="77777777" w:rsidR="00CA59C4" w:rsidRPr="00EB1AC5" w:rsidRDefault="00CA59C4" w:rsidP="00182FE8">
      <w:pPr>
        <w:ind w:firstLine="720"/>
        <w:jc w:val="both"/>
        <w:rPr>
          <w:rFonts w:cstheme="minorHAnsi"/>
          <w:b/>
          <w:bCs/>
          <w:sz w:val="24"/>
          <w:szCs w:val="24"/>
          <w:lang w:val="en-US"/>
        </w:rPr>
      </w:pPr>
    </w:p>
    <w:p w14:paraId="3352D914" w14:textId="22EB1AA3" w:rsidR="008B2B6D" w:rsidRPr="00D236EC" w:rsidRDefault="008B2B6D" w:rsidP="004735F9">
      <w:pPr>
        <w:numPr>
          <w:ilvl w:val="1"/>
          <w:numId w:val="2"/>
        </w:numPr>
        <w:jc w:val="both"/>
        <w:rPr>
          <w:rFonts w:cstheme="minorHAnsi"/>
          <w:i/>
          <w:iCs/>
          <w:sz w:val="24"/>
          <w:szCs w:val="24"/>
          <w:lang w:val="en-US"/>
        </w:rPr>
      </w:pPr>
      <w:r w:rsidRPr="00D236EC">
        <w:rPr>
          <w:rFonts w:cstheme="minorHAnsi"/>
          <w:i/>
          <w:iCs/>
          <w:sz w:val="24"/>
          <w:szCs w:val="24"/>
          <w:lang w:val="en-US"/>
        </w:rPr>
        <w:t>Abdominal ultrasound</w:t>
      </w:r>
    </w:p>
    <w:p w14:paraId="3069B77B" w14:textId="66576B78" w:rsidR="00CA59C4" w:rsidRDefault="00CA59C4" w:rsidP="004735F9">
      <w:pPr>
        <w:numPr>
          <w:ilvl w:val="2"/>
          <w:numId w:val="2"/>
        </w:numPr>
        <w:jc w:val="both"/>
        <w:rPr>
          <w:rFonts w:cstheme="minorHAnsi"/>
          <w:sz w:val="24"/>
          <w:szCs w:val="24"/>
          <w:lang w:val="en-US"/>
        </w:rPr>
      </w:pPr>
      <w:r>
        <w:rPr>
          <w:rFonts w:cstheme="minorHAnsi"/>
          <w:sz w:val="24"/>
          <w:szCs w:val="24"/>
          <w:lang w:val="en-US"/>
        </w:rPr>
        <w:t xml:space="preserve">This test is useful to differentiate between pituitary dependent hyperadrenocorticism (PDH) and adrenal dependent hyperadrenocorticism (ADH).  Classically, PDH reveals bilateral </w:t>
      </w:r>
      <w:proofErr w:type="spellStart"/>
      <w:r>
        <w:rPr>
          <w:rFonts w:cstheme="minorHAnsi"/>
          <w:sz w:val="24"/>
          <w:szCs w:val="24"/>
          <w:lang w:val="en-US"/>
        </w:rPr>
        <w:t>adrenomegaly</w:t>
      </w:r>
      <w:proofErr w:type="spellEnd"/>
      <w:r>
        <w:rPr>
          <w:rFonts w:cstheme="minorHAnsi"/>
          <w:sz w:val="24"/>
          <w:szCs w:val="24"/>
          <w:lang w:val="en-US"/>
        </w:rPr>
        <w:t xml:space="preserve"> and ADH reveals an adrenal mass with a small contralateral adrenal gland from atrophy secondary to the functional adrenal tumor. However, there are many variations that can exist and confound interpretation based upon available data, including concurrent PDH and ADH in the same patient, adrenal mass present as</w:t>
      </w:r>
      <w:r w:rsidR="005B3BE6">
        <w:rPr>
          <w:rFonts w:cstheme="minorHAnsi"/>
          <w:sz w:val="24"/>
          <w:szCs w:val="24"/>
          <w:lang w:val="en-US"/>
        </w:rPr>
        <w:t xml:space="preserve"> an</w:t>
      </w:r>
      <w:r>
        <w:rPr>
          <w:rFonts w:cstheme="minorHAnsi"/>
          <w:sz w:val="24"/>
          <w:szCs w:val="24"/>
          <w:lang w:val="en-US"/>
        </w:rPr>
        <w:t xml:space="preserve"> incidental, non-functional finding and bilateral primary ADH.  Nonetheless, ultrasonography is an important and useful diagnostic tool in the evaluation of the patient suspected </w:t>
      </w:r>
      <w:proofErr w:type="gramStart"/>
      <w:r>
        <w:rPr>
          <w:rFonts w:cstheme="minorHAnsi"/>
          <w:sz w:val="24"/>
          <w:szCs w:val="24"/>
          <w:lang w:val="en-US"/>
        </w:rPr>
        <w:t>to have</w:t>
      </w:r>
      <w:proofErr w:type="gramEnd"/>
      <w:r>
        <w:rPr>
          <w:rFonts w:cstheme="minorHAnsi"/>
          <w:sz w:val="24"/>
          <w:szCs w:val="24"/>
          <w:lang w:val="en-US"/>
        </w:rPr>
        <w:t xml:space="preserve"> Cushing’s syndrome.</w:t>
      </w:r>
    </w:p>
    <w:p w14:paraId="28E28F85" w14:textId="77777777" w:rsidR="00CA59C4" w:rsidRPr="008B2B6D" w:rsidRDefault="00CA59C4" w:rsidP="00182FE8">
      <w:pPr>
        <w:ind w:left="2160"/>
        <w:jc w:val="both"/>
        <w:rPr>
          <w:rFonts w:cstheme="minorHAnsi"/>
          <w:sz w:val="24"/>
          <w:szCs w:val="24"/>
          <w:lang w:val="en-US"/>
        </w:rPr>
      </w:pPr>
    </w:p>
    <w:p w14:paraId="0C5EA33E" w14:textId="53D0002B" w:rsidR="008B2B6D" w:rsidRPr="00D236EC" w:rsidRDefault="008B2B6D" w:rsidP="004735F9">
      <w:pPr>
        <w:numPr>
          <w:ilvl w:val="1"/>
          <w:numId w:val="2"/>
        </w:numPr>
        <w:jc w:val="both"/>
        <w:rPr>
          <w:rFonts w:cstheme="minorHAnsi"/>
          <w:i/>
          <w:iCs/>
          <w:sz w:val="24"/>
          <w:szCs w:val="24"/>
          <w:lang w:val="en-US"/>
        </w:rPr>
      </w:pPr>
      <w:r w:rsidRPr="00D236EC">
        <w:rPr>
          <w:rFonts w:cstheme="minorHAnsi"/>
          <w:i/>
          <w:iCs/>
          <w:sz w:val="24"/>
          <w:szCs w:val="24"/>
          <w:lang w:val="en-US"/>
        </w:rPr>
        <w:t>High-dose dexamethasone suppression test (HDDS)</w:t>
      </w:r>
    </w:p>
    <w:p w14:paraId="6DA34863" w14:textId="1A656433" w:rsidR="00C00DD2" w:rsidRDefault="00C00DD2" w:rsidP="004735F9">
      <w:pPr>
        <w:numPr>
          <w:ilvl w:val="2"/>
          <w:numId w:val="2"/>
        </w:numPr>
        <w:jc w:val="both"/>
        <w:rPr>
          <w:rFonts w:cstheme="minorHAnsi"/>
          <w:sz w:val="24"/>
          <w:szCs w:val="24"/>
          <w:lang w:val="en-US"/>
        </w:rPr>
      </w:pPr>
      <w:r>
        <w:rPr>
          <w:rFonts w:cstheme="minorHAnsi"/>
          <w:sz w:val="24"/>
          <w:szCs w:val="24"/>
          <w:lang w:val="en-US"/>
        </w:rPr>
        <w:t>This test is performed similarly to the LDDS but with a higher dose of dexamethasone</w:t>
      </w:r>
      <w:r w:rsidR="00776E1A">
        <w:rPr>
          <w:rFonts w:cstheme="minorHAnsi"/>
          <w:sz w:val="24"/>
          <w:szCs w:val="24"/>
          <w:lang w:val="en-US"/>
        </w:rPr>
        <w:t xml:space="preserve">.  This </w:t>
      </w:r>
      <w:r>
        <w:rPr>
          <w:rFonts w:cstheme="minorHAnsi"/>
          <w:sz w:val="24"/>
          <w:szCs w:val="24"/>
          <w:lang w:val="en-US"/>
        </w:rPr>
        <w:t xml:space="preserve">may cause some cases of PDH to suppress cortisol production at the </w:t>
      </w:r>
      <w:r w:rsidR="00E6257F">
        <w:rPr>
          <w:rFonts w:cstheme="minorHAnsi"/>
          <w:sz w:val="24"/>
          <w:szCs w:val="24"/>
          <w:lang w:val="en-US"/>
        </w:rPr>
        <w:t>4-hour</w:t>
      </w:r>
      <w:r>
        <w:rPr>
          <w:rFonts w:cstheme="minorHAnsi"/>
          <w:sz w:val="24"/>
          <w:szCs w:val="24"/>
          <w:lang w:val="en-US"/>
        </w:rPr>
        <w:t xml:space="preserve"> mark </w:t>
      </w:r>
      <w:r w:rsidR="00776E1A">
        <w:rPr>
          <w:rFonts w:cstheme="minorHAnsi"/>
          <w:sz w:val="24"/>
          <w:szCs w:val="24"/>
          <w:lang w:val="en-US"/>
        </w:rPr>
        <w:t>and rebound at the 8</w:t>
      </w:r>
      <w:r w:rsidR="00E6257F">
        <w:rPr>
          <w:rFonts w:cstheme="minorHAnsi"/>
          <w:sz w:val="24"/>
          <w:szCs w:val="24"/>
          <w:lang w:val="en-US"/>
        </w:rPr>
        <w:t>-</w:t>
      </w:r>
      <w:r w:rsidR="00776E1A">
        <w:rPr>
          <w:rFonts w:cstheme="minorHAnsi"/>
          <w:sz w:val="24"/>
          <w:szCs w:val="24"/>
          <w:lang w:val="en-US"/>
        </w:rPr>
        <w:t>hour mark, while ADH would be more likely result in cortisol production unsuppressed at both time points.  With the increasing availability and support for ultrasonography as a diagnostic tool, this test may be less commonly performed in practice but can give important diagnostic information in some cases.</w:t>
      </w:r>
    </w:p>
    <w:p w14:paraId="29E30EF3" w14:textId="77777777" w:rsidR="00776E1A" w:rsidRPr="008B2B6D" w:rsidRDefault="00776E1A" w:rsidP="00182FE8">
      <w:pPr>
        <w:ind w:left="2160"/>
        <w:jc w:val="both"/>
        <w:rPr>
          <w:rFonts w:cstheme="minorHAnsi"/>
          <w:sz w:val="24"/>
          <w:szCs w:val="24"/>
          <w:lang w:val="en-US"/>
        </w:rPr>
      </w:pPr>
    </w:p>
    <w:p w14:paraId="25A9463C" w14:textId="040DADA7" w:rsidR="008B2B6D" w:rsidRPr="00D236EC" w:rsidRDefault="008B2B6D" w:rsidP="004735F9">
      <w:pPr>
        <w:numPr>
          <w:ilvl w:val="1"/>
          <w:numId w:val="2"/>
        </w:numPr>
        <w:jc w:val="both"/>
        <w:rPr>
          <w:rFonts w:cstheme="minorHAnsi"/>
          <w:i/>
          <w:iCs/>
          <w:sz w:val="24"/>
          <w:szCs w:val="24"/>
          <w:lang w:val="en-US"/>
        </w:rPr>
      </w:pPr>
      <w:r w:rsidRPr="00D236EC">
        <w:rPr>
          <w:rFonts w:cstheme="minorHAnsi"/>
          <w:i/>
          <w:iCs/>
          <w:sz w:val="24"/>
          <w:szCs w:val="24"/>
          <w:lang w:val="en-US"/>
        </w:rPr>
        <w:t>Endogenous ACTH level</w:t>
      </w:r>
    </w:p>
    <w:p w14:paraId="1BCB93D2" w14:textId="4930B4DD" w:rsidR="00182FE8" w:rsidRPr="008B2B6D" w:rsidRDefault="00182FE8" w:rsidP="004735F9">
      <w:pPr>
        <w:numPr>
          <w:ilvl w:val="2"/>
          <w:numId w:val="2"/>
        </w:numPr>
        <w:jc w:val="both"/>
        <w:rPr>
          <w:rFonts w:cstheme="minorHAnsi"/>
          <w:sz w:val="24"/>
          <w:szCs w:val="24"/>
          <w:lang w:val="en-US"/>
        </w:rPr>
      </w:pPr>
      <w:r>
        <w:rPr>
          <w:rFonts w:cstheme="minorHAnsi"/>
          <w:sz w:val="24"/>
          <w:szCs w:val="24"/>
          <w:lang w:val="en-US"/>
        </w:rPr>
        <w:t xml:space="preserve">This test is based upon the fact that dogs </w:t>
      </w:r>
      <w:r w:rsidRPr="00182FE8">
        <w:rPr>
          <w:rFonts w:cstheme="minorHAnsi"/>
          <w:sz w:val="24"/>
          <w:szCs w:val="24"/>
          <w:lang w:val="en-US"/>
        </w:rPr>
        <w:t xml:space="preserve">with increased endogenous ACTH concentrations are more likely to have </w:t>
      </w:r>
      <w:r>
        <w:rPr>
          <w:rFonts w:cstheme="minorHAnsi"/>
          <w:sz w:val="24"/>
          <w:szCs w:val="24"/>
          <w:lang w:val="en-US"/>
        </w:rPr>
        <w:t xml:space="preserve">PDH, while ADH is usually </w:t>
      </w:r>
      <w:r w:rsidRPr="00182FE8">
        <w:rPr>
          <w:rFonts w:cstheme="minorHAnsi"/>
          <w:sz w:val="24"/>
          <w:szCs w:val="24"/>
          <w:lang w:val="en-US"/>
        </w:rPr>
        <w:t>independent of pituitary control.</w:t>
      </w:r>
      <w:r>
        <w:rPr>
          <w:rFonts w:cstheme="minorHAnsi"/>
          <w:sz w:val="24"/>
          <w:szCs w:val="24"/>
          <w:lang w:val="en-US"/>
        </w:rPr>
        <w:t xml:space="preserve"> This test can be helpful </w:t>
      </w:r>
      <w:proofErr w:type="gramStart"/>
      <w:r>
        <w:rPr>
          <w:rFonts w:cstheme="minorHAnsi"/>
          <w:sz w:val="24"/>
          <w:szCs w:val="24"/>
          <w:lang w:val="en-US"/>
        </w:rPr>
        <w:t>in</w:t>
      </w:r>
      <w:proofErr w:type="gramEnd"/>
      <w:r>
        <w:rPr>
          <w:rFonts w:cstheme="minorHAnsi"/>
          <w:sz w:val="24"/>
          <w:szCs w:val="24"/>
          <w:lang w:val="en-US"/>
        </w:rPr>
        <w:t xml:space="preserve"> some patients.  However, ACTH is </w:t>
      </w:r>
      <w:proofErr w:type="gramStart"/>
      <w:r>
        <w:rPr>
          <w:rFonts w:cstheme="minorHAnsi"/>
          <w:sz w:val="24"/>
          <w:szCs w:val="24"/>
          <w:lang w:val="en-US"/>
        </w:rPr>
        <w:t>labile</w:t>
      </w:r>
      <w:proofErr w:type="gramEnd"/>
      <w:r>
        <w:rPr>
          <w:rFonts w:cstheme="minorHAnsi"/>
          <w:sz w:val="24"/>
          <w:szCs w:val="24"/>
          <w:lang w:val="en-US"/>
        </w:rPr>
        <w:t xml:space="preserve"> and sample handling is critical for test validity.  There is also a relatively wide range of normal ACTH </w:t>
      </w:r>
      <w:r w:rsidR="00886A08">
        <w:rPr>
          <w:rFonts w:cstheme="minorHAnsi"/>
          <w:sz w:val="24"/>
          <w:szCs w:val="24"/>
          <w:lang w:val="en-US"/>
        </w:rPr>
        <w:t>levels</w:t>
      </w:r>
      <w:r>
        <w:rPr>
          <w:rFonts w:cstheme="minorHAnsi"/>
          <w:sz w:val="24"/>
          <w:szCs w:val="24"/>
          <w:lang w:val="en-US"/>
        </w:rPr>
        <w:t xml:space="preserve"> in dogs with PDH, ADH and normal adrenal gland function.  </w:t>
      </w:r>
    </w:p>
    <w:p w14:paraId="34FF4163" w14:textId="01E9A9F8" w:rsidR="008B2B6D" w:rsidRDefault="008B2B6D" w:rsidP="001524A5">
      <w:pPr>
        <w:rPr>
          <w:rFonts w:cstheme="minorHAnsi"/>
          <w:sz w:val="24"/>
          <w:szCs w:val="24"/>
          <w:lang w:val="en-US"/>
        </w:rPr>
      </w:pPr>
    </w:p>
    <w:p w14:paraId="0974DD51" w14:textId="77777777" w:rsidR="00722DE4" w:rsidRDefault="00722DE4" w:rsidP="001524A5">
      <w:pPr>
        <w:rPr>
          <w:rFonts w:cstheme="minorHAnsi"/>
          <w:sz w:val="24"/>
          <w:szCs w:val="24"/>
          <w:lang w:val="en-US"/>
        </w:rPr>
      </w:pPr>
    </w:p>
    <w:p w14:paraId="7D8B7A2C" w14:textId="1C855A3A" w:rsidR="008B2B6D" w:rsidRDefault="009779B1" w:rsidP="00886A08">
      <w:pPr>
        <w:rPr>
          <w:rFonts w:cstheme="minorHAnsi"/>
          <w:sz w:val="24"/>
          <w:szCs w:val="24"/>
          <w:lang w:val="en-US"/>
        </w:rPr>
      </w:pPr>
      <w:r>
        <w:rPr>
          <w:rFonts w:cstheme="minorHAnsi"/>
          <w:b/>
          <w:bCs/>
          <w:sz w:val="24"/>
          <w:szCs w:val="24"/>
          <w:lang w:val="en-US"/>
        </w:rPr>
        <w:t>COMPLICATIONS OF HYPERADRENOCORTICISM (CUSHING’S SYNDROME)</w:t>
      </w:r>
    </w:p>
    <w:p w14:paraId="43F9E86A" w14:textId="2F976CC4" w:rsidR="001524A5" w:rsidRDefault="001524A5" w:rsidP="006529CA">
      <w:pPr>
        <w:ind w:firstLine="720"/>
        <w:jc w:val="both"/>
        <w:rPr>
          <w:rFonts w:cstheme="minorHAnsi"/>
          <w:sz w:val="24"/>
          <w:szCs w:val="24"/>
          <w:lang w:val="en-US"/>
        </w:rPr>
      </w:pPr>
      <w:r w:rsidRPr="007B015C">
        <w:rPr>
          <w:rFonts w:cstheme="minorHAnsi"/>
          <w:sz w:val="24"/>
          <w:szCs w:val="24"/>
          <w:lang w:val="en-US"/>
        </w:rPr>
        <w:t>Infection</w:t>
      </w:r>
      <w:r w:rsidR="007B015C" w:rsidRPr="007B015C">
        <w:rPr>
          <w:rFonts w:cstheme="minorHAnsi"/>
          <w:sz w:val="24"/>
          <w:szCs w:val="24"/>
          <w:lang w:val="en-US"/>
        </w:rPr>
        <w:t>s</w:t>
      </w:r>
      <w:r w:rsidR="007B015C">
        <w:rPr>
          <w:rFonts w:cstheme="minorHAnsi"/>
          <w:sz w:val="24"/>
          <w:szCs w:val="24"/>
          <w:lang w:val="en-US"/>
        </w:rPr>
        <w:t xml:space="preserve"> are common due to g</w:t>
      </w:r>
      <w:r w:rsidRPr="007B015C">
        <w:rPr>
          <w:rFonts w:cstheme="minorHAnsi"/>
          <w:sz w:val="24"/>
          <w:szCs w:val="24"/>
          <w:lang w:val="en-US"/>
        </w:rPr>
        <w:t xml:space="preserve">lucocorticoid suppression of </w:t>
      </w:r>
      <w:r w:rsidR="007B015C">
        <w:rPr>
          <w:rFonts w:cstheme="minorHAnsi"/>
          <w:sz w:val="24"/>
          <w:szCs w:val="24"/>
          <w:lang w:val="en-US"/>
        </w:rPr>
        <w:t xml:space="preserve">the </w:t>
      </w:r>
      <w:r w:rsidRPr="007B015C">
        <w:rPr>
          <w:rFonts w:cstheme="minorHAnsi"/>
          <w:sz w:val="24"/>
          <w:szCs w:val="24"/>
          <w:lang w:val="en-US"/>
        </w:rPr>
        <w:t>immune system</w:t>
      </w:r>
      <w:r w:rsidR="007B015C">
        <w:rPr>
          <w:rFonts w:cstheme="minorHAnsi"/>
          <w:sz w:val="24"/>
          <w:szCs w:val="24"/>
          <w:lang w:val="en-US"/>
        </w:rPr>
        <w:t>.  Common sites of infection are pyoderma, bacterial cystitis, pyelonephritis and otitis but infections can occur in any location.  It is important to note that the a</w:t>
      </w:r>
      <w:r w:rsidRPr="001524A5">
        <w:rPr>
          <w:rFonts w:cstheme="minorHAnsi"/>
          <w:sz w:val="24"/>
          <w:szCs w:val="24"/>
          <w:lang w:val="en-US"/>
        </w:rPr>
        <w:t xml:space="preserve">nti-inflammatory effect of </w:t>
      </w:r>
      <w:r w:rsidR="007B015C">
        <w:rPr>
          <w:rFonts w:cstheme="minorHAnsi"/>
          <w:sz w:val="24"/>
          <w:szCs w:val="24"/>
          <w:lang w:val="en-US"/>
        </w:rPr>
        <w:t>glucocorticoids</w:t>
      </w:r>
      <w:r w:rsidRPr="001524A5">
        <w:rPr>
          <w:rFonts w:cstheme="minorHAnsi"/>
          <w:sz w:val="24"/>
          <w:szCs w:val="24"/>
          <w:lang w:val="en-US"/>
        </w:rPr>
        <w:t xml:space="preserve"> may mask s</w:t>
      </w:r>
      <w:r w:rsidR="00886A08">
        <w:rPr>
          <w:rFonts w:cstheme="minorHAnsi"/>
          <w:sz w:val="24"/>
          <w:szCs w:val="24"/>
          <w:lang w:val="en-US"/>
        </w:rPr>
        <w:t>ign</w:t>
      </w:r>
      <w:r w:rsidRPr="001524A5">
        <w:rPr>
          <w:rFonts w:cstheme="minorHAnsi"/>
          <w:sz w:val="24"/>
          <w:szCs w:val="24"/>
          <w:lang w:val="en-US"/>
        </w:rPr>
        <w:t>s</w:t>
      </w:r>
      <w:r w:rsidR="006529CA">
        <w:rPr>
          <w:rFonts w:cstheme="minorHAnsi"/>
          <w:sz w:val="24"/>
          <w:szCs w:val="24"/>
          <w:lang w:val="en-US"/>
        </w:rPr>
        <w:t>, especially in cases of bacterial cystitis where routine urine culture should be part of a chronic monitoring plan.</w:t>
      </w:r>
    </w:p>
    <w:p w14:paraId="5993A7FB" w14:textId="77777777" w:rsidR="006529CA" w:rsidRDefault="006529CA" w:rsidP="006529CA">
      <w:pPr>
        <w:ind w:firstLine="720"/>
        <w:jc w:val="both"/>
        <w:rPr>
          <w:rFonts w:cstheme="minorHAnsi"/>
          <w:sz w:val="24"/>
          <w:szCs w:val="24"/>
          <w:lang w:val="en-US"/>
        </w:rPr>
      </w:pPr>
      <w:r>
        <w:rPr>
          <w:rFonts w:cstheme="minorHAnsi"/>
          <w:sz w:val="24"/>
          <w:szCs w:val="24"/>
          <w:lang w:val="en-US"/>
        </w:rPr>
        <w:t xml:space="preserve">Muscle weakness can be seen from glucocorticoid induced myopathy.  The exact mechanism is unclear but is likely multifactorial, including decreased </w:t>
      </w:r>
      <w:r w:rsidR="001524A5" w:rsidRPr="001524A5">
        <w:rPr>
          <w:rFonts w:cstheme="minorHAnsi"/>
          <w:sz w:val="24"/>
          <w:szCs w:val="24"/>
          <w:lang w:val="en-US"/>
        </w:rPr>
        <w:t>protein synthesis, increased protein degradation, alterations in carbohydrate metabolism, mitochondrial alterations, electrolyte disturbances</w:t>
      </w:r>
      <w:r>
        <w:rPr>
          <w:rFonts w:cstheme="minorHAnsi"/>
          <w:sz w:val="24"/>
          <w:szCs w:val="24"/>
          <w:lang w:val="en-US"/>
        </w:rPr>
        <w:t xml:space="preserve"> and</w:t>
      </w:r>
      <w:r w:rsidR="001524A5" w:rsidRPr="001524A5">
        <w:rPr>
          <w:rFonts w:cstheme="minorHAnsi"/>
          <w:sz w:val="24"/>
          <w:szCs w:val="24"/>
          <w:lang w:val="en-US"/>
        </w:rPr>
        <w:t xml:space="preserve"> decreased </w:t>
      </w:r>
      <w:r>
        <w:rPr>
          <w:rFonts w:cstheme="minorHAnsi"/>
          <w:sz w:val="24"/>
          <w:szCs w:val="24"/>
          <w:lang w:val="en-US"/>
        </w:rPr>
        <w:t>neuromuscular</w:t>
      </w:r>
      <w:r w:rsidR="001524A5" w:rsidRPr="001524A5">
        <w:rPr>
          <w:rFonts w:cstheme="minorHAnsi"/>
          <w:sz w:val="24"/>
          <w:szCs w:val="24"/>
          <w:lang w:val="en-US"/>
        </w:rPr>
        <w:t xml:space="preserve"> excitability</w:t>
      </w:r>
    </w:p>
    <w:p w14:paraId="32621D64" w14:textId="7B597C15" w:rsidR="008B2B6D" w:rsidRDefault="001524A5" w:rsidP="006529CA">
      <w:pPr>
        <w:ind w:firstLine="720"/>
        <w:jc w:val="both"/>
        <w:rPr>
          <w:rFonts w:cstheme="minorHAnsi"/>
          <w:sz w:val="24"/>
          <w:szCs w:val="24"/>
          <w:lang w:val="en-US"/>
        </w:rPr>
      </w:pPr>
      <w:r>
        <w:rPr>
          <w:rFonts w:cstheme="minorHAnsi"/>
          <w:sz w:val="24"/>
          <w:szCs w:val="24"/>
          <w:lang w:val="en-US"/>
        </w:rPr>
        <w:t>Peripheral neuropathy</w:t>
      </w:r>
      <w:r w:rsidR="006529CA">
        <w:rPr>
          <w:rFonts w:cstheme="minorHAnsi"/>
          <w:sz w:val="24"/>
          <w:szCs w:val="24"/>
          <w:lang w:val="en-US"/>
        </w:rPr>
        <w:t xml:space="preserve"> can also be seen, again likely multifactorial and exact pathogenesis unclear.</w:t>
      </w:r>
    </w:p>
    <w:p w14:paraId="16CA541D" w14:textId="0DCE69A2" w:rsidR="008B2B6D" w:rsidRDefault="006529CA" w:rsidP="006529CA">
      <w:pPr>
        <w:ind w:firstLine="720"/>
        <w:jc w:val="both"/>
        <w:rPr>
          <w:rFonts w:cstheme="minorHAnsi"/>
          <w:sz w:val="24"/>
          <w:szCs w:val="24"/>
          <w:lang w:val="en-US"/>
        </w:rPr>
      </w:pPr>
      <w:r>
        <w:rPr>
          <w:rFonts w:cstheme="minorHAnsi"/>
          <w:sz w:val="24"/>
          <w:szCs w:val="24"/>
          <w:lang w:val="en-US"/>
        </w:rPr>
        <w:t>S</w:t>
      </w:r>
      <w:r w:rsidR="001524A5">
        <w:rPr>
          <w:rFonts w:cstheme="minorHAnsi"/>
          <w:sz w:val="24"/>
          <w:szCs w:val="24"/>
          <w:lang w:val="en-US"/>
        </w:rPr>
        <w:t>ystemic hypertension</w:t>
      </w:r>
      <w:r>
        <w:rPr>
          <w:rFonts w:cstheme="minorHAnsi"/>
          <w:sz w:val="24"/>
          <w:szCs w:val="24"/>
          <w:lang w:val="en-US"/>
        </w:rPr>
        <w:t xml:space="preserve"> is commonly seen due to g</w:t>
      </w:r>
      <w:r w:rsidR="001524A5" w:rsidRPr="001524A5">
        <w:rPr>
          <w:rFonts w:cstheme="minorHAnsi"/>
          <w:sz w:val="24"/>
          <w:szCs w:val="24"/>
          <w:lang w:val="en-US"/>
        </w:rPr>
        <w:t>lucocorticoid augmentation of alpha-receptor mediated vasoconstriction</w:t>
      </w:r>
      <w:r>
        <w:rPr>
          <w:rFonts w:cstheme="minorHAnsi"/>
          <w:sz w:val="24"/>
          <w:szCs w:val="24"/>
          <w:lang w:val="en-US"/>
        </w:rPr>
        <w:t xml:space="preserve">. This is most commonly mild to moderate in severity but can be compounded with other comorbid conditions. </w:t>
      </w:r>
    </w:p>
    <w:p w14:paraId="75B2950B" w14:textId="77777777" w:rsidR="006529CA" w:rsidRDefault="001524A5" w:rsidP="006529CA">
      <w:pPr>
        <w:ind w:firstLine="720"/>
        <w:jc w:val="both"/>
        <w:rPr>
          <w:rFonts w:cstheme="minorHAnsi"/>
          <w:sz w:val="24"/>
          <w:szCs w:val="24"/>
          <w:lang w:val="en-US"/>
        </w:rPr>
      </w:pPr>
      <w:r>
        <w:rPr>
          <w:rFonts w:cstheme="minorHAnsi"/>
          <w:sz w:val="24"/>
          <w:szCs w:val="24"/>
          <w:lang w:val="en-US"/>
        </w:rPr>
        <w:t>Proteinuria</w:t>
      </w:r>
      <w:r w:rsidR="006529CA">
        <w:rPr>
          <w:rFonts w:cstheme="minorHAnsi"/>
          <w:sz w:val="24"/>
          <w:szCs w:val="24"/>
          <w:lang w:val="en-US"/>
        </w:rPr>
        <w:t xml:space="preserve"> can be seen due to g</w:t>
      </w:r>
      <w:r w:rsidRPr="001524A5">
        <w:rPr>
          <w:rFonts w:cstheme="minorHAnsi"/>
          <w:sz w:val="24"/>
          <w:szCs w:val="24"/>
          <w:lang w:val="en-US"/>
        </w:rPr>
        <w:t>lucocorticoid effect on glomerular permeability</w:t>
      </w:r>
      <w:r w:rsidR="006529CA">
        <w:rPr>
          <w:rFonts w:cstheme="minorHAnsi"/>
          <w:sz w:val="24"/>
          <w:szCs w:val="24"/>
          <w:lang w:val="en-US"/>
        </w:rPr>
        <w:t>.  This can be e</w:t>
      </w:r>
      <w:r w:rsidRPr="001524A5">
        <w:rPr>
          <w:rFonts w:cstheme="minorHAnsi"/>
          <w:sz w:val="24"/>
          <w:szCs w:val="24"/>
          <w:lang w:val="en-US"/>
        </w:rPr>
        <w:t>xacerbated by systemic hypertension</w:t>
      </w:r>
      <w:r w:rsidR="006529CA">
        <w:rPr>
          <w:rFonts w:cstheme="minorHAnsi"/>
          <w:sz w:val="24"/>
          <w:szCs w:val="24"/>
          <w:lang w:val="en-US"/>
        </w:rPr>
        <w:t xml:space="preserve"> which causes </w:t>
      </w:r>
      <w:r w:rsidRPr="001524A5">
        <w:rPr>
          <w:rFonts w:cstheme="minorHAnsi"/>
          <w:sz w:val="24"/>
          <w:szCs w:val="24"/>
          <w:lang w:val="en-US"/>
        </w:rPr>
        <w:t>glomerular hypertension</w:t>
      </w:r>
      <w:r w:rsidR="006529CA">
        <w:rPr>
          <w:rFonts w:cstheme="minorHAnsi"/>
          <w:sz w:val="24"/>
          <w:szCs w:val="24"/>
          <w:lang w:val="en-US"/>
        </w:rPr>
        <w:t>.</w:t>
      </w:r>
    </w:p>
    <w:p w14:paraId="56973AAD" w14:textId="1CB2E019" w:rsidR="001524A5" w:rsidRDefault="001524A5" w:rsidP="006529CA">
      <w:pPr>
        <w:ind w:firstLine="720"/>
        <w:jc w:val="both"/>
        <w:rPr>
          <w:rFonts w:cstheme="minorHAnsi"/>
          <w:sz w:val="24"/>
          <w:szCs w:val="24"/>
          <w:lang w:val="en-US"/>
        </w:rPr>
      </w:pPr>
      <w:r>
        <w:rPr>
          <w:rFonts w:cstheme="minorHAnsi"/>
          <w:sz w:val="24"/>
          <w:szCs w:val="24"/>
          <w:lang w:val="en-US"/>
        </w:rPr>
        <w:t>Urolithiasis</w:t>
      </w:r>
      <w:r w:rsidR="006529CA">
        <w:rPr>
          <w:rFonts w:cstheme="minorHAnsi"/>
          <w:sz w:val="24"/>
          <w:szCs w:val="24"/>
          <w:lang w:val="en-US"/>
        </w:rPr>
        <w:t xml:space="preserve"> can be seen, most commonly c</w:t>
      </w:r>
      <w:r w:rsidRPr="001524A5">
        <w:rPr>
          <w:rFonts w:cstheme="minorHAnsi"/>
          <w:sz w:val="24"/>
          <w:szCs w:val="24"/>
          <w:lang w:val="en-US"/>
        </w:rPr>
        <w:t>alcium oxalate</w:t>
      </w:r>
      <w:r w:rsidR="006529CA">
        <w:rPr>
          <w:rFonts w:cstheme="minorHAnsi"/>
          <w:sz w:val="24"/>
          <w:szCs w:val="24"/>
          <w:lang w:val="en-US"/>
        </w:rPr>
        <w:t xml:space="preserve"> uroliths due to i</w:t>
      </w:r>
      <w:r w:rsidRPr="001524A5">
        <w:rPr>
          <w:rFonts w:cstheme="minorHAnsi"/>
          <w:sz w:val="24"/>
          <w:szCs w:val="24"/>
          <w:lang w:val="en-US"/>
        </w:rPr>
        <w:t xml:space="preserve">ncreased </w:t>
      </w:r>
      <w:proofErr w:type="spellStart"/>
      <w:r w:rsidRPr="001524A5">
        <w:rPr>
          <w:rFonts w:cstheme="minorHAnsi"/>
          <w:sz w:val="24"/>
          <w:szCs w:val="24"/>
          <w:lang w:val="en-US"/>
        </w:rPr>
        <w:t>calciuresis</w:t>
      </w:r>
      <w:proofErr w:type="spellEnd"/>
      <w:r w:rsidRPr="001524A5">
        <w:rPr>
          <w:rFonts w:cstheme="minorHAnsi"/>
          <w:sz w:val="24"/>
          <w:szCs w:val="24"/>
          <w:lang w:val="en-US"/>
        </w:rPr>
        <w:t xml:space="preserve"> from excessive glucocorticoid production</w:t>
      </w:r>
      <w:r w:rsidR="006529CA">
        <w:rPr>
          <w:rFonts w:cstheme="minorHAnsi"/>
          <w:sz w:val="24"/>
          <w:szCs w:val="24"/>
          <w:lang w:val="en-US"/>
        </w:rPr>
        <w:t xml:space="preserve">.  These </w:t>
      </w:r>
      <w:r w:rsidR="00FC0042">
        <w:rPr>
          <w:rFonts w:cstheme="minorHAnsi"/>
          <w:sz w:val="24"/>
          <w:szCs w:val="24"/>
          <w:lang w:val="en-US"/>
        </w:rPr>
        <w:t>are</w:t>
      </w:r>
      <w:r w:rsidR="006529CA">
        <w:rPr>
          <w:rFonts w:cstheme="minorHAnsi"/>
          <w:sz w:val="24"/>
          <w:szCs w:val="24"/>
          <w:lang w:val="en-US"/>
        </w:rPr>
        <w:t xml:space="preserve"> seen in the u</w:t>
      </w:r>
      <w:r w:rsidRPr="001524A5">
        <w:rPr>
          <w:rFonts w:cstheme="minorHAnsi"/>
          <w:sz w:val="24"/>
          <w:szCs w:val="24"/>
          <w:lang w:val="en-US"/>
        </w:rPr>
        <w:t>rinary bladder</w:t>
      </w:r>
      <w:r w:rsidR="00FC0042">
        <w:rPr>
          <w:rFonts w:cstheme="minorHAnsi"/>
          <w:sz w:val="24"/>
          <w:szCs w:val="24"/>
          <w:lang w:val="en-US"/>
        </w:rPr>
        <w:t>, kidneys, gall bladder and/or biliary tract most commonly.</w:t>
      </w:r>
    </w:p>
    <w:p w14:paraId="154BE72A" w14:textId="3642418E" w:rsidR="00FC0042" w:rsidRDefault="00FC0042" w:rsidP="006529CA">
      <w:pPr>
        <w:ind w:firstLine="720"/>
        <w:jc w:val="both"/>
        <w:rPr>
          <w:rFonts w:cstheme="minorHAnsi"/>
          <w:sz w:val="24"/>
          <w:szCs w:val="24"/>
          <w:lang w:val="en-US"/>
        </w:rPr>
      </w:pPr>
      <w:r>
        <w:rPr>
          <w:rFonts w:cstheme="minorHAnsi"/>
          <w:sz w:val="24"/>
          <w:szCs w:val="24"/>
          <w:lang w:val="en-US"/>
        </w:rPr>
        <w:t>Dystrophic calcification can occur, which results in inappropriate calcification of the tissues despite normal total and ionized calcium levels.  Calcinosis cutis, calcium deposition in the skin, is perhaps the most common manifestation of this complication.</w:t>
      </w:r>
    </w:p>
    <w:p w14:paraId="0BC0A09A" w14:textId="255940D3" w:rsidR="00832EEB" w:rsidRDefault="00FC0042" w:rsidP="006529CA">
      <w:pPr>
        <w:jc w:val="both"/>
        <w:rPr>
          <w:rFonts w:cstheme="minorHAnsi"/>
          <w:sz w:val="24"/>
          <w:szCs w:val="24"/>
          <w:lang w:val="en-US"/>
        </w:rPr>
      </w:pPr>
      <w:r>
        <w:rPr>
          <w:rFonts w:cstheme="minorHAnsi"/>
          <w:sz w:val="24"/>
          <w:szCs w:val="24"/>
          <w:lang w:val="en-US"/>
        </w:rPr>
        <w:tab/>
      </w:r>
      <w:r w:rsidR="00161424">
        <w:rPr>
          <w:rFonts w:cstheme="minorHAnsi"/>
          <w:sz w:val="24"/>
          <w:szCs w:val="24"/>
          <w:lang w:val="en-US"/>
        </w:rPr>
        <w:t xml:space="preserve">Insulin resistance or overt diabetes mellitus can occur due to glucocorticoid antagonism of insulin at multiple levels.  It is important to note that an elevated ALP in a diabetic patient is not likely a sufficient reason to test the patient for </w:t>
      </w:r>
      <w:proofErr w:type="spellStart"/>
      <w:r w:rsidR="00161424">
        <w:rPr>
          <w:rFonts w:cstheme="minorHAnsi"/>
          <w:sz w:val="24"/>
          <w:szCs w:val="24"/>
          <w:lang w:val="en-US"/>
        </w:rPr>
        <w:t>hyperadrenocortism</w:t>
      </w:r>
      <w:proofErr w:type="spellEnd"/>
      <w:r w:rsidR="00161424">
        <w:rPr>
          <w:rFonts w:cstheme="minorHAnsi"/>
          <w:sz w:val="24"/>
          <w:szCs w:val="24"/>
          <w:lang w:val="en-US"/>
        </w:rPr>
        <w:t xml:space="preserve">.  Rather, insulin resistance (&gt; 2 U/kg insulin per dose) with poor diabetic clinical regulation should be present to spur further provocative testing for concurrent Cushing’s syndrome. </w:t>
      </w:r>
    </w:p>
    <w:p w14:paraId="06A29944" w14:textId="00891120" w:rsidR="00832EEB" w:rsidRDefault="00161424" w:rsidP="006529CA">
      <w:pPr>
        <w:jc w:val="both"/>
        <w:rPr>
          <w:rFonts w:cstheme="minorHAnsi"/>
          <w:sz w:val="24"/>
          <w:szCs w:val="24"/>
          <w:lang w:val="en-US"/>
        </w:rPr>
      </w:pPr>
      <w:r>
        <w:rPr>
          <w:rFonts w:cstheme="minorHAnsi"/>
          <w:sz w:val="24"/>
          <w:szCs w:val="24"/>
          <w:lang w:val="en-US"/>
        </w:rPr>
        <w:tab/>
        <w:t>Biliary mucocele</w:t>
      </w:r>
      <w:r w:rsidR="002624B1">
        <w:rPr>
          <w:rFonts w:cstheme="minorHAnsi"/>
          <w:sz w:val="24"/>
          <w:szCs w:val="24"/>
          <w:lang w:val="en-US"/>
        </w:rPr>
        <w:t xml:space="preserve">s are 29 </w:t>
      </w:r>
      <w:r>
        <w:rPr>
          <w:rFonts w:cstheme="minorHAnsi"/>
          <w:sz w:val="24"/>
          <w:szCs w:val="24"/>
          <w:lang w:val="en-US"/>
        </w:rPr>
        <w:t>times more prevalent in patients with hyperadrenocorticism as compared to the rest of the canine population.  The cause is likely multifactorial including cholestasis, gall bladder dysmotility and hypercholesterolemia/hyperlipidemia noted in these patients.  The role of mucous secretion</w:t>
      </w:r>
      <w:r w:rsidR="00117988">
        <w:rPr>
          <w:rFonts w:cstheme="minorHAnsi"/>
          <w:sz w:val="24"/>
          <w:szCs w:val="24"/>
          <w:lang w:val="en-US"/>
        </w:rPr>
        <w:t xml:space="preserve"> in mucocele formation has been suggested but not definitely proven.</w:t>
      </w:r>
    </w:p>
    <w:p w14:paraId="07138891" w14:textId="6B10D987" w:rsidR="00117988" w:rsidRDefault="00117988" w:rsidP="006529CA">
      <w:pPr>
        <w:jc w:val="both"/>
        <w:rPr>
          <w:rFonts w:cstheme="minorHAnsi"/>
          <w:sz w:val="24"/>
          <w:szCs w:val="24"/>
          <w:lang w:val="en-US"/>
        </w:rPr>
      </w:pPr>
      <w:r>
        <w:rPr>
          <w:rFonts w:cstheme="minorHAnsi"/>
          <w:sz w:val="24"/>
          <w:szCs w:val="24"/>
          <w:lang w:val="en-US"/>
        </w:rPr>
        <w:tab/>
        <w:t>Thromboembolic events are 10 times more prevalent in patients with hyperadrenocorticism as compared to healthy dogs.  This is due to increased production of pro-coagulant factors, activation of the coagulation cascade and decreased fibrinolysis seen with increased glucocorticoid production.</w:t>
      </w:r>
      <w:r w:rsidR="00B96C07">
        <w:rPr>
          <w:rFonts w:cstheme="minorHAnsi"/>
          <w:sz w:val="24"/>
          <w:szCs w:val="24"/>
          <w:lang w:val="en-US"/>
        </w:rPr>
        <w:t xml:space="preserve">  Thromboembolism can occur anywhere, </w:t>
      </w:r>
      <w:proofErr w:type="gramStart"/>
      <w:r w:rsidR="00B96C07">
        <w:rPr>
          <w:rFonts w:cstheme="minorHAnsi"/>
          <w:sz w:val="24"/>
          <w:szCs w:val="24"/>
          <w:lang w:val="en-US"/>
        </w:rPr>
        <w:t>most commonly noted</w:t>
      </w:r>
      <w:proofErr w:type="gramEnd"/>
      <w:r w:rsidR="00B96C07">
        <w:rPr>
          <w:rFonts w:cstheme="minorHAnsi"/>
          <w:sz w:val="24"/>
          <w:szCs w:val="24"/>
          <w:lang w:val="en-US"/>
        </w:rPr>
        <w:t xml:space="preserve"> as pulmonary thromboembolism (PTE), aortic thromboembolism (ATE), cerebral vascular accident (CVA), splenic thrombus and/or gastrointestinal infarction.</w:t>
      </w:r>
    </w:p>
    <w:p w14:paraId="4D536DDD" w14:textId="3C1CB075" w:rsidR="00A6078F" w:rsidRDefault="00161424" w:rsidP="006529CA">
      <w:pPr>
        <w:jc w:val="both"/>
        <w:rPr>
          <w:rFonts w:cstheme="minorHAnsi"/>
          <w:sz w:val="24"/>
          <w:szCs w:val="24"/>
          <w:lang w:val="en-US"/>
        </w:rPr>
      </w:pPr>
      <w:r>
        <w:rPr>
          <w:rFonts w:cstheme="minorHAnsi"/>
          <w:sz w:val="24"/>
          <w:szCs w:val="24"/>
          <w:lang w:val="en-US"/>
        </w:rPr>
        <w:tab/>
        <w:t xml:space="preserve">The link between pancreatitis and Cushing’s syndrome is tenuous and somewhat controversial.  Steroid therapy is often cited as relatively contraindicated </w:t>
      </w:r>
      <w:r w:rsidR="00C02EF0">
        <w:rPr>
          <w:rFonts w:cstheme="minorHAnsi"/>
          <w:sz w:val="24"/>
          <w:szCs w:val="24"/>
          <w:lang w:val="en-US"/>
        </w:rPr>
        <w:t>when</w:t>
      </w:r>
      <w:r>
        <w:rPr>
          <w:rFonts w:cstheme="minorHAnsi"/>
          <w:sz w:val="24"/>
          <w:szCs w:val="24"/>
          <w:lang w:val="en-US"/>
        </w:rPr>
        <w:t xml:space="preserve"> pancreatitis </w:t>
      </w:r>
      <w:r w:rsidR="00C02EF0">
        <w:rPr>
          <w:rFonts w:cstheme="minorHAnsi"/>
          <w:sz w:val="24"/>
          <w:szCs w:val="24"/>
          <w:lang w:val="en-US"/>
        </w:rPr>
        <w:t xml:space="preserve">is present </w:t>
      </w:r>
      <w:r>
        <w:rPr>
          <w:rFonts w:cstheme="minorHAnsi"/>
          <w:sz w:val="24"/>
          <w:szCs w:val="24"/>
          <w:lang w:val="en-US"/>
        </w:rPr>
        <w:t>but there is not conclusive evidence-based data that exogenous steroids will worsen pancreatitis nor that Cushing’s patients have increased risk for pancreatitis due to excessive endogenous glucocorticoid production.</w:t>
      </w:r>
    </w:p>
    <w:p w14:paraId="46AE92C9" w14:textId="2F4F734F" w:rsidR="00B96C07" w:rsidRDefault="00B96C07" w:rsidP="006529CA">
      <w:pPr>
        <w:jc w:val="both"/>
        <w:rPr>
          <w:rFonts w:cstheme="minorHAnsi"/>
          <w:sz w:val="24"/>
          <w:szCs w:val="24"/>
          <w:lang w:val="en-US"/>
        </w:rPr>
      </w:pPr>
      <w:r>
        <w:rPr>
          <w:rFonts w:cstheme="minorHAnsi"/>
          <w:sz w:val="24"/>
          <w:szCs w:val="24"/>
          <w:lang w:val="en-US"/>
        </w:rPr>
        <w:tab/>
        <w:t>CNS s</w:t>
      </w:r>
      <w:r w:rsidR="00886A08">
        <w:rPr>
          <w:rFonts w:cstheme="minorHAnsi"/>
          <w:sz w:val="24"/>
          <w:szCs w:val="24"/>
          <w:lang w:val="en-US"/>
        </w:rPr>
        <w:t>ign</w:t>
      </w:r>
      <w:r>
        <w:rPr>
          <w:rFonts w:cstheme="minorHAnsi"/>
          <w:sz w:val="24"/>
          <w:szCs w:val="24"/>
          <w:lang w:val="en-US"/>
        </w:rPr>
        <w:t xml:space="preserve">s are uncommon with hyperadrenocorticism. When present, they are typically vague and </w:t>
      </w:r>
      <w:r w:rsidR="00242888">
        <w:rPr>
          <w:rFonts w:cstheme="minorHAnsi"/>
          <w:sz w:val="24"/>
          <w:szCs w:val="24"/>
          <w:lang w:val="en-US"/>
        </w:rPr>
        <w:t>non-specific</w:t>
      </w:r>
      <w:r>
        <w:rPr>
          <w:rFonts w:cstheme="minorHAnsi"/>
          <w:sz w:val="24"/>
          <w:szCs w:val="24"/>
          <w:lang w:val="en-US"/>
        </w:rPr>
        <w:t xml:space="preserve">, and include inappetence, anorexia, dullness, lethargy, wandering, pacing, circling and/or behavior changes.  Seizures </w:t>
      </w:r>
      <w:r w:rsidR="00242888">
        <w:rPr>
          <w:rFonts w:cstheme="minorHAnsi"/>
          <w:sz w:val="24"/>
          <w:szCs w:val="24"/>
          <w:lang w:val="en-US"/>
        </w:rPr>
        <w:t>rarely</w:t>
      </w:r>
      <w:r>
        <w:rPr>
          <w:rFonts w:cstheme="minorHAnsi"/>
          <w:sz w:val="24"/>
          <w:szCs w:val="24"/>
          <w:lang w:val="en-US"/>
        </w:rPr>
        <w:t xml:space="preserve"> occur directly from the physical presence of the tumor in cases of PDH.  It is important to evaluate the neurologic exam and consider possible cerebral imaging in a patient with hyperadrenocorticism and concurrent inappetence or anorexia without identifiable etiology. </w:t>
      </w:r>
    </w:p>
    <w:p w14:paraId="73B508B3" w14:textId="0F873B7C" w:rsidR="00A6078F" w:rsidRDefault="00A6078F" w:rsidP="00A6078F">
      <w:pPr>
        <w:rPr>
          <w:rFonts w:cstheme="minorHAnsi"/>
          <w:sz w:val="24"/>
          <w:szCs w:val="24"/>
          <w:lang w:val="en-US"/>
        </w:rPr>
      </w:pPr>
    </w:p>
    <w:p w14:paraId="5201CFCC" w14:textId="77777777" w:rsidR="00B96C07" w:rsidRDefault="00B96C07" w:rsidP="00A6078F">
      <w:pPr>
        <w:rPr>
          <w:rFonts w:cstheme="minorHAnsi"/>
          <w:sz w:val="24"/>
          <w:szCs w:val="24"/>
          <w:lang w:val="en-US"/>
        </w:rPr>
      </w:pPr>
    </w:p>
    <w:p w14:paraId="169FA54B" w14:textId="6C97675C" w:rsidR="003641FA" w:rsidRDefault="003641FA" w:rsidP="003641FA">
      <w:pPr>
        <w:rPr>
          <w:rFonts w:cstheme="minorHAnsi"/>
          <w:sz w:val="24"/>
          <w:szCs w:val="24"/>
          <w:lang w:val="en-US"/>
        </w:rPr>
      </w:pPr>
      <w:r>
        <w:rPr>
          <w:rFonts w:cstheme="minorHAnsi"/>
          <w:b/>
          <w:bCs/>
          <w:sz w:val="24"/>
          <w:szCs w:val="24"/>
          <w:lang w:val="en-US"/>
        </w:rPr>
        <w:t>CLIENT EDUCATION</w:t>
      </w:r>
    </w:p>
    <w:p w14:paraId="0594E1BA" w14:textId="77777777" w:rsidR="003641FA" w:rsidRDefault="003641FA" w:rsidP="003641FA">
      <w:pPr>
        <w:jc w:val="both"/>
        <w:rPr>
          <w:rFonts w:cstheme="minorHAnsi"/>
          <w:sz w:val="24"/>
          <w:szCs w:val="24"/>
          <w:lang w:val="en-US"/>
        </w:rPr>
      </w:pPr>
      <w:r>
        <w:rPr>
          <w:rFonts w:cstheme="minorHAnsi"/>
          <w:sz w:val="24"/>
          <w:szCs w:val="24"/>
          <w:lang w:val="en-US"/>
        </w:rPr>
        <w:tab/>
        <w:t xml:space="preserve">Client communication and education </w:t>
      </w:r>
      <w:proofErr w:type="gramStart"/>
      <w:r>
        <w:rPr>
          <w:rFonts w:cstheme="minorHAnsi"/>
          <w:sz w:val="24"/>
          <w:szCs w:val="24"/>
          <w:lang w:val="en-US"/>
        </w:rPr>
        <w:t>is</w:t>
      </w:r>
      <w:proofErr w:type="gramEnd"/>
      <w:r>
        <w:rPr>
          <w:rFonts w:cstheme="minorHAnsi"/>
          <w:sz w:val="24"/>
          <w:szCs w:val="24"/>
          <w:lang w:val="en-US"/>
        </w:rPr>
        <w:t xml:space="preserve"> critically important to achieving best outcome for your patient and concurrently meeting the pet parent’s expectations.  Key components of this include the following:</w:t>
      </w:r>
    </w:p>
    <w:p w14:paraId="3BA447E1" w14:textId="77777777" w:rsidR="003641FA" w:rsidRDefault="003641FA" w:rsidP="003641FA">
      <w:pPr>
        <w:jc w:val="both"/>
        <w:rPr>
          <w:rFonts w:cstheme="minorHAnsi"/>
          <w:sz w:val="24"/>
          <w:szCs w:val="24"/>
          <w:lang w:val="en-US"/>
        </w:rPr>
      </w:pPr>
    </w:p>
    <w:p w14:paraId="28665C21" w14:textId="77777777" w:rsidR="003641FA" w:rsidRDefault="003641FA" w:rsidP="004735F9">
      <w:pPr>
        <w:pStyle w:val="ListParagraph"/>
        <w:numPr>
          <w:ilvl w:val="0"/>
          <w:numId w:val="8"/>
        </w:numPr>
        <w:jc w:val="both"/>
        <w:rPr>
          <w:rFonts w:cstheme="minorHAnsi"/>
          <w:sz w:val="24"/>
          <w:szCs w:val="24"/>
          <w:lang w:val="en-US"/>
        </w:rPr>
      </w:pPr>
      <w:r>
        <w:rPr>
          <w:rFonts w:cstheme="minorHAnsi"/>
          <w:sz w:val="24"/>
          <w:szCs w:val="24"/>
          <w:lang w:val="en-US"/>
        </w:rPr>
        <w:t>What is Cushing’s syndrome?  What are the big effects of glucocorticoid hormones on the body?</w:t>
      </w:r>
    </w:p>
    <w:p w14:paraId="79E92C36" w14:textId="06182B5D" w:rsidR="003641FA" w:rsidRDefault="003641FA" w:rsidP="004735F9">
      <w:pPr>
        <w:pStyle w:val="ListParagraph"/>
        <w:numPr>
          <w:ilvl w:val="0"/>
          <w:numId w:val="8"/>
        </w:numPr>
        <w:jc w:val="both"/>
        <w:rPr>
          <w:rFonts w:cstheme="minorHAnsi"/>
          <w:sz w:val="24"/>
          <w:szCs w:val="24"/>
          <w:lang w:val="en-US"/>
        </w:rPr>
      </w:pPr>
      <w:r>
        <w:rPr>
          <w:rFonts w:cstheme="minorHAnsi"/>
          <w:sz w:val="24"/>
          <w:szCs w:val="24"/>
          <w:lang w:val="en-US"/>
        </w:rPr>
        <w:t>What are the annoying s</w:t>
      </w:r>
      <w:r w:rsidR="00886A08">
        <w:rPr>
          <w:rFonts w:cstheme="minorHAnsi"/>
          <w:sz w:val="24"/>
          <w:szCs w:val="24"/>
          <w:lang w:val="en-US"/>
        </w:rPr>
        <w:t>ign</w:t>
      </w:r>
      <w:r>
        <w:rPr>
          <w:rFonts w:cstheme="minorHAnsi"/>
          <w:sz w:val="24"/>
          <w:szCs w:val="24"/>
          <w:lang w:val="en-US"/>
        </w:rPr>
        <w:t>s verses serious complications?</w:t>
      </w:r>
    </w:p>
    <w:p w14:paraId="015205BD" w14:textId="77777777" w:rsidR="003641FA" w:rsidRDefault="003641FA" w:rsidP="004735F9">
      <w:pPr>
        <w:pStyle w:val="ListParagraph"/>
        <w:numPr>
          <w:ilvl w:val="0"/>
          <w:numId w:val="8"/>
        </w:numPr>
        <w:jc w:val="both"/>
        <w:rPr>
          <w:rFonts w:cstheme="minorHAnsi"/>
          <w:sz w:val="24"/>
          <w:szCs w:val="24"/>
          <w:lang w:val="en-US"/>
        </w:rPr>
      </w:pPr>
      <w:r>
        <w:rPr>
          <w:rFonts w:cstheme="minorHAnsi"/>
          <w:sz w:val="24"/>
          <w:szCs w:val="24"/>
          <w:lang w:val="en-US"/>
        </w:rPr>
        <w:t xml:space="preserve">For PDH </w:t>
      </w:r>
      <w:r w:rsidRPr="00722DE4">
        <w:rPr>
          <w:rFonts w:cstheme="minorHAnsi"/>
          <w:sz w:val="24"/>
          <w:szCs w:val="24"/>
          <w:lang w:val="en-US"/>
        </w:rPr>
        <w:sym w:font="Wingdings" w:char="F0E0"/>
      </w:r>
      <w:r>
        <w:rPr>
          <w:rFonts w:cstheme="minorHAnsi"/>
          <w:sz w:val="24"/>
          <w:szCs w:val="24"/>
          <w:lang w:val="en-US"/>
        </w:rPr>
        <w:t xml:space="preserve"> Your dog has a brain tumor…now what??</w:t>
      </w:r>
    </w:p>
    <w:p w14:paraId="42B2C959" w14:textId="77777777" w:rsidR="003641FA" w:rsidRDefault="003641FA" w:rsidP="004735F9">
      <w:pPr>
        <w:pStyle w:val="ListParagraph"/>
        <w:numPr>
          <w:ilvl w:val="0"/>
          <w:numId w:val="8"/>
        </w:numPr>
        <w:jc w:val="both"/>
        <w:rPr>
          <w:rFonts w:cstheme="minorHAnsi"/>
          <w:sz w:val="24"/>
          <w:szCs w:val="24"/>
          <w:lang w:val="en-US"/>
        </w:rPr>
      </w:pPr>
      <w:r>
        <w:rPr>
          <w:rFonts w:cstheme="minorHAnsi"/>
          <w:sz w:val="24"/>
          <w:szCs w:val="24"/>
          <w:lang w:val="en-US"/>
        </w:rPr>
        <w:t xml:space="preserve">For ADH </w:t>
      </w:r>
      <w:r w:rsidRPr="00722DE4">
        <w:rPr>
          <w:rFonts w:cstheme="minorHAnsi"/>
          <w:sz w:val="24"/>
          <w:szCs w:val="24"/>
          <w:lang w:val="en-US"/>
        </w:rPr>
        <w:sym w:font="Wingdings" w:char="F0E0"/>
      </w:r>
      <w:r>
        <w:rPr>
          <w:rFonts w:cstheme="minorHAnsi"/>
          <w:sz w:val="24"/>
          <w:szCs w:val="24"/>
          <w:lang w:val="en-US"/>
        </w:rPr>
        <w:t xml:space="preserve"> Your dog has a tumor of the adrenal gland…now what??</w:t>
      </w:r>
    </w:p>
    <w:p w14:paraId="5FE3432F" w14:textId="123206A5" w:rsidR="003641FA" w:rsidRPr="00722DE4" w:rsidRDefault="003641FA" w:rsidP="004735F9">
      <w:pPr>
        <w:pStyle w:val="ListParagraph"/>
        <w:numPr>
          <w:ilvl w:val="0"/>
          <w:numId w:val="8"/>
        </w:numPr>
        <w:jc w:val="both"/>
        <w:rPr>
          <w:rFonts w:cstheme="minorHAnsi"/>
          <w:sz w:val="24"/>
          <w:szCs w:val="24"/>
          <w:lang w:val="en-US"/>
        </w:rPr>
      </w:pPr>
      <w:r>
        <w:rPr>
          <w:rFonts w:cstheme="minorHAnsi"/>
          <w:sz w:val="24"/>
          <w:szCs w:val="24"/>
          <w:lang w:val="en-US"/>
        </w:rPr>
        <w:t xml:space="preserve">“The good news and the bad news talk” </w:t>
      </w:r>
      <w:r w:rsidRPr="00722DE4">
        <w:rPr>
          <w:rFonts w:cstheme="minorHAnsi"/>
          <w:sz w:val="24"/>
          <w:szCs w:val="24"/>
          <w:lang w:val="en-US"/>
        </w:rPr>
        <w:sym w:font="Wingdings" w:char="F0E0"/>
      </w:r>
      <w:r>
        <w:rPr>
          <w:rFonts w:cstheme="minorHAnsi"/>
          <w:sz w:val="24"/>
          <w:szCs w:val="24"/>
          <w:lang w:val="en-US"/>
        </w:rPr>
        <w:t xml:space="preserve"> There is no </w:t>
      </w:r>
      <w:r w:rsidR="00886A08">
        <w:rPr>
          <w:rFonts w:cstheme="minorHAnsi"/>
          <w:sz w:val="24"/>
          <w:szCs w:val="24"/>
          <w:lang w:val="en-US"/>
        </w:rPr>
        <w:t>cure,</w:t>
      </w:r>
      <w:r>
        <w:rPr>
          <w:rFonts w:cstheme="minorHAnsi"/>
          <w:sz w:val="24"/>
          <w:szCs w:val="24"/>
          <w:lang w:val="en-US"/>
        </w:rPr>
        <w:t xml:space="preserve"> and we will focus on palliating clinical symptoms and mitigating or preventing complications</w:t>
      </w:r>
    </w:p>
    <w:p w14:paraId="2C953DF0" w14:textId="77777777" w:rsidR="003641FA" w:rsidRDefault="003641FA" w:rsidP="003641FA">
      <w:pPr>
        <w:jc w:val="both"/>
        <w:rPr>
          <w:rFonts w:cstheme="minorHAnsi"/>
          <w:sz w:val="24"/>
          <w:szCs w:val="24"/>
          <w:lang w:val="en-US"/>
        </w:rPr>
      </w:pPr>
    </w:p>
    <w:p w14:paraId="7475EE2F" w14:textId="77777777" w:rsidR="003641FA" w:rsidRDefault="003641FA" w:rsidP="003641FA">
      <w:pPr>
        <w:ind w:firstLine="360"/>
        <w:jc w:val="both"/>
        <w:rPr>
          <w:rFonts w:cstheme="minorHAnsi"/>
          <w:sz w:val="24"/>
          <w:szCs w:val="24"/>
          <w:lang w:val="en-US"/>
        </w:rPr>
      </w:pPr>
      <w:r>
        <w:rPr>
          <w:rFonts w:cstheme="minorHAnsi"/>
          <w:sz w:val="24"/>
          <w:szCs w:val="24"/>
          <w:lang w:val="en-US"/>
        </w:rPr>
        <w:t xml:space="preserve">To support and complement these conversations, consider client handouts as well as having one or several technicians who are your Cushing’s syndrome client ambassadors.  Your technician team members are key players and can be </w:t>
      </w:r>
      <w:proofErr w:type="gramStart"/>
      <w:r>
        <w:rPr>
          <w:rFonts w:cstheme="minorHAnsi"/>
          <w:sz w:val="24"/>
          <w:szCs w:val="24"/>
          <w:lang w:val="en-US"/>
        </w:rPr>
        <w:t>point</w:t>
      </w:r>
      <w:proofErr w:type="gramEnd"/>
      <w:r>
        <w:rPr>
          <w:rFonts w:cstheme="minorHAnsi"/>
          <w:sz w:val="24"/>
          <w:szCs w:val="24"/>
          <w:lang w:val="en-US"/>
        </w:rPr>
        <w:t xml:space="preserve"> in these conversations and client questions after you set the table with your initial client communications. </w:t>
      </w:r>
    </w:p>
    <w:p w14:paraId="6EC99A25" w14:textId="77777777" w:rsidR="003641FA" w:rsidRPr="003641FA" w:rsidRDefault="003641FA" w:rsidP="00A6078F">
      <w:pPr>
        <w:rPr>
          <w:rFonts w:cstheme="minorHAnsi"/>
          <w:sz w:val="24"/>
          <w:szCs w:val="24"/>
          <w:lang w:val="en-US"/>
        </w:rPr>
      </w:pPr>
    </w:p>
    <w:p w14:paraId="67275B3A" w14:textId="77777777" w:rsidR="003641FA" w:rsidRDefault="003641FA" w:rsidP="00A6078F">
      <w:pPr>
        <w:rPr>
          <w:rFonts w:cstheme="minorHAnsi"/>
          <w:b/>
          <w:bCs/>
          <w:sz w:val="24"/>
          <w:szCs w:val="24"/>
          <w:lang w:val="en-US"/>
        </w:rPr>
      </w:pPr>
    </w:p>
    <w:p w14:paraId="32FC3356" w14:textId="2435962D" w:rsidR="001F310A" w:rsidRDefault="001F310A" w:rsidP="00A6078F">
      <w:pPr>
        <w:rPr>
          <w:rFonts w:cstheme="minorHAnsi"/>
          <w:b/>
          <w:bCs/>
          <w:sz w:val="24"/>
          <w:szCs w:val="24"/>
          <w:lang w:val="en-US"/>
        </w:rPr>
      </w:pPr>
      <w:r>
        <w:rPr>
          <w:rFonts w:cstheme="minorHAnsi"/>
          <w:b/>
          <w:bCs/>
          <w:sz w:val="24"/>
          <w:szCs w:val="24"/>
          <w:lang w:val="en-US"/>
        </w:rPr>
        <w:t>THE DECISION TO TREAT</w:t>
      </w:r>
    </w:p>
    <w:p w14:paraId="5A0D4D1F" w14:textId="55DE75D9" w:rsidR="0036107F" w:rsidRDefault="0036107F" w:rsidP="007B015C">
      <w:pPr>
        <w:jc w:val="both"/>
        <w:rPr>
          <w:rFonts w:cstheme="minorHAnsi"/>
          <w:sz w:val="24"/>
          <w:szCs w:val="24"/>
          <w:lang w:val="en-US"/>
        </w:rPr>
      </w:pPr>
      <w:r>
        <w:rPr>
          <w:rFonts w:cstheme="minorHAnsi"/>
          <w:b/>
          <w:bCs/>
          <w:sz w:val="24"/>
          <w:szCs w:val="24"/>
          <w:lang w:val="en-US"/>
        </w:rPr>
        <w:tab/>
      </w:r>
      <w:r>
        <w:rPr>
          <w:rFonts w:cstheme="minorHAnsi"/>
          <w:sz w:val="24"/>
          <w:szCs w:val="24"/>
          <w:lang w:val="en-US"/>
        </w:rPr>
        <w:t>When considering whether to start treatment with traditional pharmacologic therapy for Cushing’s syndrome, consider the following questions:</w:t>
      </w:r>
    </w:p>
    <w:p w14:paraId="525BF89F" w14:textId="77777777" w:rsidR="0036107F" w:rsidRPr="0036107F" w:rsidRDefault="0036107F" w:rsidP="007B015C">
      <w:pPr>
        <w:jc w:val="both"/>
        <w:rPr>
          <w:rFonts w:cstheme="minorHAnsi"/>
          <w:sz w:val="24"/>
          <w:szCs w:val="24"/>
          <w:lang w:val="en-US"/>
        </w:rPr>
      </w:pPr>
    </w:p>
    <w:p w14:paraId="52EA3167" w14:textId="79D509CF" w:rsidR="00A6078F" w:rsidRPr="00A6078F" w:rsidRDefault="00877DCF" w:rsidP="004735F9">
      <w:pPr>
        <w:numPr>
          <w:ilvl w:val="0"/>
          <w:numId w:val="7"/>
        </w:numPr>
        <w:jc w:val="both"/>
        <w:rPr>
          <w:rFonts w:cstheme="minorHAnsi"/>
          <w:sz w:val="24"/>
          <w:szCs w:val="24"/>
          <w:lang w:val="en-US"/>
        </w:rPr>
      </w:pPr>
      <w:r>
        <w:rPr>
          <w:rFonts w:cstheme="minorHAnsi"/>
          <w:sz w:val="24"/>
          <w:szCs w:val="24"/>
          <w:lang w:val="en-US"/>
        </w:rPr>
        <w:t>What is the p</w:t>
      </w:r>
      <w:r w:rsidR="00A6078F" w:rsidRPr="00A6078F">
        <w:rPr>
          <w:rFonts w:cstheme="minorHAnsi"/>
          <w:sz w:val="24"/>
          <w:szCs w:val="24"/>
          <w:lang w:val="en-US"/>
        </w:rPr>
        <w:t>atient</w:t>
      </w:r>
      <w:r>
        <w:rPr>
          <w:rFonts w:cstheme="minorHAnsi"/>
          <w:sz w:val="24"/>
          <w:szCs w:val="24"/>
          <w:lang w:val="en-US"/>
        </w:rPr>
        <w:t>’s</w:t>
      </w:r>
      <w:r w:rsidR="00A6078F" w:rsidRPr="00A6078F">
        <w:rPr>
          <w:rFonts w:cstheme="minorHAnsi"/>
          <w:sz w:val="24"/>
          <w:szCs w:val="24"/>
          <w:lang w:val="en-US"/>
        </w:rPr>
        <w:t xml:space="preserve"> quality of life?</w:t>
      </w:r>
    </w:p>
    <w:p w14:paraId="7D762C0F" w14:textId="22EC1069" w:rsidR="00A6078F" w:rsidRPr="00A6078F" w:rsidRDefault="00877DCF" w:rsidP="004735F9">
      <w:pPr>
        <w:numPr>
          <w:ilvl w:val="0"/>
          <w:numId w:val="7"/>
        </w:numPr>
        <w:jc w:val="both"/>
        <w:rPr>
          <w:rFonts w:cstheme="minorHAnsi"/>
          <w:sz w:val="24"/>
          <w:szCs w:val="24"/>
          <w:lang w:val="en-US"/>
        </w:rPr>
      </w:pPr>
      <w:r>
        <w:rPr>
          <w:rFonts w:cstheme="minorHAnsi"/>
          <w:sz w:val="24"/>
          <w:szCs w:val="24"/>
          <w:lang w:val="en-US"/>
        </w:rPr>
        <w:t>What is the pet parent’s</w:t>
      </w:r>
      <w:r w:rsidR="00A6078F" w:rsidRPr="00A6078F">
        <w:rPr>
          <w:rFonts w:cstheme="minorHAnsi"/>
          <w:sz w:val="24"/>
          <w:szCs w:val="24"/>
          <w:lang w:val="en-US"/>
        </w:rPr>
        <w:t xml:space="preserve"> quality of life?</w:t>
      </w:r>
    </w:p>
    <w:p w14:paraId="58CE04E8" w14:textId="64002C2F" w:rsidR="00A6078F" w:rsidRDefault="00877DCF" w:rsidP="004735F9">
      <w:pPr>
        <w:numPr>
          <w:ilvl w:val="0"/>
          <w:numId w:val="7"/>
        </w:numPr>
        <w:jc w:val="both"/>
        <w:rPr>
          <w:rFonts w:cstheme="minorHAnsi"/>
          <w:sz w:val="24"/>
          <w:szCs w:val="24"/>
          <w:lang w:val="en-US"/>
        </w:rPr>
      </w:pPr>
      <w:r>
        <w:rPr>
          <w:rFonts w:cstheme="minorHAnsi"/>
          <w:sz w:val="24"/>
          <w:szCs w:val="24"/>
          <w:lang w:val="en-US"/>
        </w:rPr>
        <w:t>Are there c</w:t>
      </w:r>
      <w:r w:rsidR="00A6078F" w:rsidRPr="00A6078F">
        <w:rPr>
          <w:rFonts w:cstheme="minorHAnsi"/>
          <w:sz w:val="24"/>
          <w:szCs w:val="24"/>
          <w:lang w:val="en-US"/>
        </w:rPr>
        <w:t>omplications noted that concern YOU</w:t>
      </w:r>
      <w:r>
        <w:rPr>
          <w:rFonts w:cstheme="minorHAnsi"/>
          <w:sz w:val="24"/>
          <w:szCs w:val="24"/>
          <w:lang w:val="en-US"/>
        </w:rPr>
        <w:t xml:space="preserve"> as the clinician</w:t>
      </w:r>
      <w:r w:rsidR="00A6078F" w:rsidRPr="00A6078F">
        <w:rPr>
          <w:rFonts w:cstheme="minorHAnsi"/>
          <w:sz w:val="24"/>
          <w:szCs w:val="24"/>
          <w:lang w:val="en-US"/>
        </w:rPr>
        <w:t>?</w:t>
      </w:r>
    </w:p>
    <w:p w14:paraId="75ABE34F" w14:textId="61A2760E" w:rsidR="00877DCF" w:rsidRDefault="00877DCF" w:rsidP="004735F9">
      <w:pPr>
        <w:numPr>
          <w:ilvl w:val="0"/>
          <w:numId w:val="7"/>
        </w:numPr>
        <w:jc w:val="both"/>
        <w:rPr>
          <w:rFonts w:cstheme="minorHAnsi"/>
          <w:sz w:val="24"/>
          <w:szCs w:val="24"/>
          <w:lang w:val="en-US"/>
        </w:rPr>
      </w:pPr>
      <w:r>
        <w:rPr>
          <w:rFonts w:cstheme="minorHAnsi"/>
          <w:sz w:val="24"/>
          <w:szCs w:val="24"/>
          <w:lang w:val="en-US"/>
        </w:rPr>
        <w:t>Will treatment improve quality of life for the patient and/or pet parent?</w:t>
      </w:r>
    </w:p>
    <w:p w14:paraId="3097D280" w14:textId="0406134A" w:rsidR="00877DCF" w:rsidRPr="00877DCF" w:rsidRDefault="00877DCF" w:rsidP="004735F9">
      <w:pPr>
        <w:numPr>
          <w:ilvl w:val="0"/>
          <w:numId w:val="7"/>
        </w:numPr>
        <w:jc w:val="both"/>
        <w:rPr>
          <w:rFonts w:cstheme="minorHAnsi"/>
          <w:sz w:val="24"/>
          <w:szCs w:val="24"/>
          <w:lang w:val="en-US"/>
        </w:rPr>
      </w:pPr>
      <w:r>
        <w:rPr>
          <w:rFonts w:cstheme="minorHAnsi"/>
          <w:sz w:val="24"/>
          <w:szCs w:val="24"/>
          <w:lang w:val="en-US"/>
        </w:rPr>
        <w:t>Will treatment decrease risk or severity of complications of the condition?</w:t>
      </w:r>
    </w:p>
    <w:p w14:paraId="180FF66D" w14:textId="376D7DC7" w:rsidR="00A6078F" w:rsidRDefault="00A6078F" w:rsidP="007B015C">
      <w:pPr>
        <w:jc w:val="both"/>
        <w:rPr>
          <w:rFonts w:cstheme="minorHAnsi"/>
          <w:sz w:val="24"/>
          <w:szCs w:val="24"/>
          <w:lang w:val="en-US"/>
        </w:rPr>
      </w:pPr>
    </w:p>
    <w:p w14:paraId="7A31FAF9" w14:textId="22F7EE80" w:rsidR="001F310A" w:rsidRPr="001F310A" w:rsidRDefault="001F310A" w:rsidP="00A6078F">
      <w:pPr>
        <w:rPr>
          <w:rFonts w:cstheme="minorHAnsi"/>
          <w:b/>
          <w:bCs/>
          <w:sz w:val="24"/>
          <w:szCs w:val="24"/>
          <w:lang w:val="en-US"/>
        </w:rPr>
      </w:pPr>
      <w:r>
        <w:rPr>
          <w:rFonts w:cstheme="minorHAnsi"/>
          <w:b/>
          <w:bCs/>
          <w:sz w:val="24"/>
          <w:szCs w:val="24"/>
          <w:lang w:val="en-US"/>
        </w:rPr>
        <w:t>THE WATCH AND WAIT?</w:t>
      </w:r>
    </w:p>
    <w:p w14:paraId="425719CE" w14:textId="6BEF9409" w:rsidR="00A6078F" w:rsidRDefault="000A7F63" w:rsidP="00877DCF">
      <w:pPr>
        <w:ind w:firstLine="720"/>
        <w:jc w:val="both"/>
        <w:rPr>
          <w:rFonts w:cstheme="minorHAnsi"/>
          <w:sz w:val="24"/>
          <w:szCs w:val="24"/>
          <w:lang w:val="en-US"/>
        </w:rPr>
      </w:pPr>
      <w:r>
        <w:rPr>
          <w:rFonts w:cstheme="minorHAnsi"/>
          <w:sz w:val="24"/>
          <w:szCs w:val="24"/>
          <w:lang w:val="en-US"/>
        </w:rPr>
        <w:t>For many patients, a watch and wait approach may be the best course of action.  In taking this approach, it is important to a</w:t>
      </w:r>
      <w:r w:rsidR="00A6078F" w:rsidRPr="00A6078F">
        <w:rPr>
          <w:rFonts w:cstheme="minorHAnsi"/>
          <w:sz w:val="24"/>
          <w:szCs w:val="24"/>
          <w:lang w:val="en-US"/>
        </w:rPr>
        <w:t>ddress</w:t>
      </w:r>
      <w:r>
        <w:rPr>
          <w:rFonts w:cstheme="minorHAnsi"/>
          <w:sz w:val="24"/>
          <w:szCs w:val="24"/>
          <w:lang w:val="en-US"/>
        </w:rPr>
        <w:t xml:space="preserve"> any identified complications with appropriate immediate </w:t>
      </w:r>
      <w:r w:rsidR="00A6078F" w:rsidRPr="00A6078F">
        <w:rPr>
          <w:rFonts w:cstheme="minorHAnsi"/>
          <w:sz w:val="24"/>
          <w:szCs w:val="24"/>
          <w:lang w:val="en-US"/>
        </w:rPr>
        <w:t>treat</w:t>
      </w:r>
      <w:r>
        <w:rPr>
          <w:rFonts w:cstheme="minorHAnsi"/>
          <w:sz w:val="24"/>
          <w:szCs w:val="24"/>
          <w:lang w:val="en-US"/>
        </w:rPr>
        <w:t>ment and continued proactive monitoring.</w:t>
      </w:r>
      <w:r w:rsidR="00A6078F" w:rsidRPr="00A6078F">
        <w:rPr>
          <w:rFonts w:cstheme="minorHAnsi"/>
          <w:sz w:val="24"/>
          <w:szCs w:val="24"/>
          <w:lang w:val="en-US"/>
        </w:rPr>
        <w:t xml:space="preserve"> </w:t>
      </w:r>
      <w:r>
        <w:rPr>
          <w:rFonts w:cstheme="minorHAnsi"/>
          <w:sz w:val="24"/>
          <w:szCs w:val="24"/>
          <w:lang w:val="en-US"/>
        </w:rPr>
        <w:t xml:space="preserve"> Alternate therapy can be considered in the patient with mild clinical s</w:t>
      </w:r>
      <w:r w:rsidR="00886A08">
        <w:rPr>
          <w:rFonts w:cstheme="minorHAnsi"/>
          <w:sz w:val="24"/>
          <w:szCs w:val="24"/>
          <w:lang w:val="en-US"/>
        </w:rPr>
        <w:t>ign</w:t>
      </w:r>
      <w:r>
        <w:rPr>
          <w:rFonts w:cstheme="minorHAnsi"/>
          <w:sz w:val="24"/>
          <w:szCs w:val="24"/>
          <w:lang w:val="en-US"/>
        </w:rPr>
        <w:t xml:space="preserve">s for whom the pet parent and/or you as clinician are not inclined to desire traditional therapy with </w:t>
      </w:r>
      <w:proofErr w:type="spellStart"/>
      <w:r>
        <w:rPr>
          <w:rFonts w:cstheme="minorHAnsi"/>
          <w:sz w:val="24"/>
          <w:szCs w:val="24"/>
          <w:lang w:val="en-US"/>
        </w:rPr>
        <w:t>Trilostane</w:t>
      </w:r>
      <w:proofErr w:type="spellEnd"/>
      <w:r>
        <w:rPr>
          <w:rFonts w:cstheme="minorHAnsi"/>
          <w:sz w:val="24"/>
          <w:szCs w:val="24"/>
          <w:lang w:val="en-US"/>
        </w:rPr>
        <w:t xml:space="preserve"> or Mitotane. Most commonly, these therapies </w:t>
      </w:r>
      <w:proofErr w:type="gramStart"/>
      <w:r w:rsidR="00A90040">
        <w:rPr>
          <w:rFonts w:cstheme="minorHAnsi"/>
          <w:sz w:val="24"/>
          <w:szCs w:val="24"/>
          <w:lang w:val="en-US"/>
        </w:rPr>
        <w:t>will</w:t>
      </w:r>
      <w:r>
        <w:rPr>
          <w:rFonts w:cstheme="minorHAnsi"/>
          <w:sz w:val="24"/>
          <w:szCs w:val="24"/>
          <w:lang w:val="en-US"/>
        </w:rPr>
        <w:t xml:space="preserve"> include</w:t>
      </w:r>
      <w:proofErr w:type="gramEnd"/>
      <w:r>
        <w:rPr>
          <w:rFonts w:cstheme="minorHAnsi"/>
          <w:sz w:val="24"/>
          <w:szCs w:val="24"/>
          <w:lang w:val="en-US"/>
        </w:rPr>
        <w:t xml:space="preserve"> melatonin (3-6 mg PO q 12 </w:t>
      </w:r>
      <w:proofErr w:type="spellStart"/>
      <w:r>
        <w:rPr>
          <w:rFonts w:cstheme="minorHAnsi"/>
          <w:sz w:val="24"/>
          <w:szCs w:val="24"/>
          <w:lang w:val="en-US"/>
        </w:rPr>
        <w:t>hrs</w:t>
      </w:r>
      <w:proofErr w:type="spellEnd"/>
      <w:r>
        <w:rPr>
          <w:rFonts w:cstheme="minorHAnsi"/>
          <w:sz w:val="24"/>
          <w:szCs w:val="24"/>
          <w:lang w:val="en-US"/>
        </w:rPr>
        <w:t xml:space="preserve">), HMR lignans (10-20 mg/dose PO q 24 </w:t>
      </w:r>
      <w:proofErr w:type="spellStart"/>
      <w:r>
        <w:rPr>
          <w:rFonts w:cstheme="minorHAnsi"/>
          <w:sz w:val="24"/>
          <w:szCs w:val="24"/>
          <w:lang w:val="en-US"/>
        </w:rPr>
        <w:t>hrs</w:t>
      </w:r>
      <w:proofErr w:type="spellEnd"/>
      <w:r>
        <w:rPr>
          <w:rFonts w:cstheme="minorHAnsi"/>
          <w:sz w:val="24"/>
          <w:szCs w:val="24"/>
          <w:lang w:val="en-US"/>
        </w:rPr>
        <w:t>) and/or SDG lignans (flaxseed hull, 1-2 mg/</w:t>
      </w:r>
      <w:proofErr w:type="spellStart"/>
      <w:r>
        <w:rPr>
          <w:rFonts w:cstheme="minorHAnsi"/>
          <w:sz w:val="24"/>
          <w:szCs w:val="24"/>
          <w:lang w:val="en-US"/>
        </w:rPr>
        <w:t>lb</w:t>
      </w:r>
      <w:proofErr w:type="spellEnd"/>
      <w:r>
        <w:rPr>
          <w:rFonts w:cstheme="minorHAnsi"/>
          <w:sz w:val="24"/>
          <w:szCs w:val="24"/>
          <w:lang w:val="en-US"/>
        </w:rPr>
        <w:t xml:space="preserve"> PO q 24 </w:t>
      </w:r>
      <w:proofErr w:type="spellStart"/>
      <w:r>
        <w:rPr>
          <w:rFonts w:cstheme="minorHAnsi"/>
          <w:sz w:val="24"/>
          <w:szCs w:val="24"/>
          <w:lang w:val="en-US"/>
        </w:rPr>
        <w:t>hrs</w:t>
      </w:r>
      <w:proofErr w:type="spellEnd"/>
      <w:r>
        <w:rPr>
          <w:rFonts w:cstheme="minorHAnsi"/>
          <w:sz w:val="24"/>
          <w:szCs w:val="24"/>
          <w:lang w:val="en-US"/>
        </w:rPr>
        <w:t xml:space="preserve">). </w:t>
      </w:r>
      <w:proofErr w:type="gramStart"/>
      <w:r w:rsidR="0066583C">
        <w:rPr>
          <w:rFonts w:cstheme="minorHAnsi"/>
          <w:sz w:val="24"/>
          <w:szCs w:val="24"/>
          <w:lang w:val="en-US"/>
        </w:rPr>
        <w:t>Recheck</w:t>
      </w:r>
      <w:proofErr w:type="gramEnd"/>
      <w:r w:rsidR="0066583C">
        <w:rPr>
          <w:rFonts w:cstheme="minorHAnsi"/>
          <w:sz w:val="24"/>
          <w:szCs w:val="24"/>
          <w:lang w:val="en-US"/>
        </w:rPr>
        <w:t xml:space="preserve"> evaluation every 3 to 6 months is important with this approach.  Evaluation should include thorough examination (weight, BCS, muscle mass/tone, ambulation, ortho/neuro exam, skin </w:t>
      </w:r>
      <w:r w:rsidR="00877DCF">
        <w:rPr>
          <w:rFonts w:cstheme="minorHAnsi"/>
          <w:sz w:val="24"/>
          <w:szCs w:val="24"/>
          <w:lang w:val="en-US"/>
        </w:rPr>
        <w:t>evaluation) and history-taking (owner perception of quality of life</w:t>
      </w:r>
      <w:r w:rsidR="004735F9">
        <w:rPr>
          <w:rFonts w:cstheme="minorHAnsi"/>
          <w:sz w:val="24"/>
          <w:szCs w:val="24"/>
          <w:lang w:val="en-US"/>
        </w:rPr>
        <w:t xml:space="preserve"> and</w:t>
      </w:r>
      <w:r w:rsidR="00877DCF">
        <w:rPr>
          <w:rFonts w:cstheme="minorHAnsi"/>
          <w:sz w:val="24"/>
          <w:szCs w:val="24"/>
          <w:lang w:val="en-US"/>
        </w:rPr>
        <w:t xml:space="preserve"> </w:t>
      </w:r>
      <w:r w:rsidR="004735F9">
        <w:rPr>
          <w:rFonts w:cstheme="minorHAnsi"/>
          <w:sz w:val="24"/>
          <w:szCs w:val="24"/>
          <w:lang w:val="en-US"/>
        </w:rPr>
        <w:t xml:space="preserve">report on </w:t>
      </w:r>
      <w:r w:rsidR="00877DCF">
        <w:rPr>
          <w:rFonts w:cstheme="minorHAnsi"/>
          <w:sz w:val="24"/>
          <w:szCs w:val="24"/>
          <w:lang w:val="en-US"/>
        </w:rPr>
        <w:t>clinical</w:t>
      </w:r>
      <w:r w:rsidR="00886A08">
        <w:rPr>
          <w:rFonts w:cstheme="minorHAnsi"/>
          <w:sz w:val="24"/>
          <w:szCs w:val="24"/>
          <w:lang w:val="en-US"/>
        </w:rPr>
        <w:t xml:space="preserve"> signs</w:t>
      </w:r>
      <w:r w:rsidR="00877DCF">
        <w:rPr>
          <w:rFonts w:cstheme="minorHAnsi"/>
          <w:sz w:val="24"/>
          <w:szCs w:val="24"/>
          <w:lang w:val="en-US"/>
        </w:rPr>
        <w:t xml:space="preserve">).   The personalized minimum </w:t>
      </w:r>
      <w:r w:rsidR="00886A08">
        <w:rPr>
          <w:rFonts w:cstheme="minorHAnsi"/>
          <w:sz w:val="24"/>
          <w:szCs w:val="24"/>
          <w:lang w:val="en-US"/>
        </w:rPr>
        <w:t>database</w:t>
      </w:r>
      <w:r w:rsidR="00877DCF">
        <w:rPr>
          <w:rFonts w:cstheme="minorHAnsi"/>
          <w:sz w:val="24"/>
          <w:szCs w:val="24"/>
          <w:lang w:val="en-US"/>
        </w:rPr>
        <w:t xml:space="preserve"> for these patients should include CBC, chemistry profile, urinalysis, thyroid assessment, urine culture, UPC (if negative culture and quiet sediment) and blood pressure.  These tests are commonly indicated twice a year for most patients but may be indicated more frequently based upon the nuances for a particular patient.</w:t>
      </w:r>
    </w:p>
    <w:p w14:paraId="5C9ECBAC" w14:textId="3A796AC9" w:rsidR="00A6078F" w:rsidRDefault="00A6078F" w:rsidP="000A7F63">
      <w:pPr>
        <w:jc w:val="both"/>
        <w:rPr>
          <w:rFonts w:cstheme="minorHAnsi"/>
          <w:sz w:val="24"/>
          <w:szCs w:val="24"/>
          <w:lang w:val="en-US"/>
        </w:rPr>
      </w:pPr>
    </w:p>
    <w:p w14:paraId="5F026295" w14:textId="798CC57E" w:rsidR="00A6078F" w:rsidRDefault="00A6078F" w:rsidP="000A7F63">
      <w:pPr>
        <w:jc w:val="both"/>
        <w:rPr>
          <w:rFonts w:cstheme="minorHAnsi"/>
          <w:sz w:val="24"/>
          <w:szCs w:val="24"/>
          <w:lang w:val="en-US"/>
        </w:rPr>
      </w:pPr>
    </w:p>
    <w:p w14:paraId="79FE5E07" w14:textId="77777777" w:rsidR="00595C5D" w:rsidRDefault="000D7B55" w:rsidP="00595C5D">
      <w:pPr>
        <w:jc w:val="both"/>
        <w:rPr>
          <w:lang w:val="en-US"/>
        </w:rPr>
      </w:pPr>
      <w:r>
        <w:rPr>
          <w:rStyle w:val="Strong"/>
          <w:rFonts w:ascii="Arial" w:hAnsi="Arial" w:cs="Arial"/>
          <w:color w:val="333333"/>
          <w:sz w:val="23"/>
          <w:szCs w:val="23"/>
          <w:shd w:val="clear" w:color="auto" w:fill="FFFFFF"/>
        </w:rPr>
        <w:t>References:</w:t>
      </w:r>
      <w:bookmarkEnd w:id="0"/>
    </w:p>
    <w:p w14:paraId="2D62C28E" w14:textId="35963218" w:rsidR="00595C5D" w:rsidRPr="00524706" w:rsidRDefault="00595C5D" w:rsidP="004735F9">
      <w:pPr>
        <w:pStyle w:val="ListParagraph"/>
        <w:numPr>
          <w:ilvl w:val="0"/>
          <w:numId w:val="3"/>
        </w:numPr>
        <w:jc w:val="both"/>
        <w:rPr>
          <w:rFonts w:cstheme="minorHAnsi"/>
          <w:sz w:val="24"/>
          <w:szCs w:val="24"/>
          <w:lang w:val="en-US"/>
        </w:rPr>
      </w:pPr>
      <w:r w:rsidRPr="00524706">
        <w:rPr>
          <w:rFonts w:cstheme="minorHAnsi"/>
          <w:sz w:val="24"/>
          <w:szCs w:val="24"/>
          <w:lang w:val="en-US"/>
        </w:rPr>
        <w:t>Behrend E N, Kooistra H S, Nelson R</w:t>
      </w:r>
      <w:proofErr w:type="gramStart"/>
      <w:r w:rsidRPr="00524706">
        <w:rPr>
          <w:rFonts w:cstheme="minorHAnsi"/>
          <w:sz w:val="24"/>
          <w:szCs w:val="24"/>
          <w:lang w:val="en-US"/>
        </w:rPr>
        <w:t>, :</w:t>
      </w:r>
      <w:proofErr w:type="gramEnd"/>
      <w:r w:rsidRPr="00524706">
        <w:rPr>
          <w:rFonts w:cstheme="minorHAnsi"/>
          <w:sz w:val="24"/>
          <w:szCs w:val="24"/>
          <w:lang w:val="en-US"/>
        </w:rPr>
        <w:t xml:space="preserve"> Diagnosis of spontaneous canine hyperadrenocorticism: 2012 ACVIM consensus statement (small animal). J Vet Intern Med 2013 Vol 27 (6) pp. 1292-304.</w:t>
      </w:r>
    </w:p>
    <w:p w14:paraId="44EDCE47" w14:textId="1A5DCE8E"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 xml:space="preserve">Bruyette D: Diagnosis and Treatment of Hyperadrenocorticism in </w:t>
      </w:r>
      <w:r w:rsidR="00886A08" w:rsidRPr="00A028F8">
        <w:rPr>
          <w:rFonts w:cstheme="minorHAnsi"/>
          <w:sz w:val="24"/>
          <w:szCs w:val="24"/>
          <w:lang w:val="en-US"/>
        </w:rPr>
        <w:t>Dogs.</w:t>
      </w:r>
      <w:r w:rsidRPr="00A028F8">
        <w:rPr>
          <w:rFonts w:cstheme="minorHAnsi"/>
          <w:sz w:val="24"/>
          <w:szCs w:val="24"/>
          <w:lang w:val="en-US"/>
        </w:rPr>
        <w:t xml:space="preserve"> Atlantic Coast Veterinary Conference 2012.</w:t>
      </w:r>
    </w:p>
    <w:p w14:paraId="4D53FEE0" w14:textId="3DDCED2F"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Carter RT, Oliver JW, Stepien RL, et al: Elevations in sex hormones in dogs with sudden acquired retinal degeneration syndrome (SARDS). J Am Anim Hosp Assoc 2009 Vol 45 (5) pp. 207-14.</w:t>
      </w:r>
    </w:p>
    <w:p w14:paraId="5B379AA4" w14:textId="6B2E0CF3"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 xml:space="preserve">Chastain C B, Panciera D, Waters C: Ultrasonographic Characteristics of Both Adrenal Glands in 15 Dogs with Functional Adrenocortical Tumors. </w:t>
      </w:r>
      <w:proofErr w:type="spellStart"/>
      <w:r w:rsidRPr="00A028F8">
        <w:rPr>
          <w:rFonts w:cstheme="minorHAnsi"/>
          <w:sz w:val="24"/>
          <w:szCs w:val="24"/>
          <w:lang w:val="en-US"/>
        </w:rPr>
        <w:t>Sm</w:t>
      </w:r>
      <w:proofErr w:type="spellEnd"/>
      <w:r w:rsidRPr="00A028F8">
        <w:rPr>
          <w:rFonts w:cstheme="minorHAnsi"/>
          <w:sz w:val="24"/>
          <w:szCs w:val="24"/>
          <w:lang w:val="en-US"/>
        </w:rPr>
        <w:t xml:space="preserve"> Anim Clin Endocrinol, refs ed. 2000 Vol 10 (1) pp. 15.</w:t>
      </w:r>
    </w:p>
    <w:p w14:paraId="2D340A22" w14:textId="77777777"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Choi J, Kim H, Yoon J: Ultrasonographic adrenal gland measurements in clinically normal small breed dogs and comparison with pituitary-dependent hyperadrenocorticism. J Vet Med Sci 2011 Vol 73 (8) pp. 985-9.</w:t>
      </w:r>
    </w:p>
    <w:p w14:paraId="676A494D" w14:textId="06ED51D4"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Feldman EC: Diagnosis of Hyperadrenocorticism (Cushing's Syndrome) in Dogs. Canine Medicine Symposium 3022.</w:t>
      </w:r>
    </w:p>
    <w:p w14:paraId="614582DC" w14:textId="21C16CE6" w:rsidR="00BE28CE" w:rsidRPr="00A028F8" w:rsidRDefault="00BE28CE" w:rsidP="004735F9">
      <w:pPr>
        <w:pStyle w:val="ListParagraph"/>
        <w:numPr>
          <w:ilvl w:val="0"/>
          <w:numId w:val="3"/>
        </w:numPr>
        <w:jc w:val="both"/>
        <w:rPr>
          <w:rFonts w:cstheme="minorHAnsi"/>
          <w:sz w:val="24"/>
          <w:szCs w:val="24"/>
          <w:lang w:val="en-US"/>
        </w:rPr>
      </w:pPr>
      <w:proofErr w:type="spellStart"/>
      <w:r w:rsidRPr="00A028F8">
        <w:rPr>
          <w:rFonts w:cstheme="minorHAnsi"/>
          <w:sz w:val="24"/>
          <w:szCs w:val="24"/>
          <w:lang w:val="en-US"/>
        </w:rPr>
        <w:t>Gilor</w:t>
      </w:r>
      <w:proofErr w:type="spellEnd"/>
      <w:r w:rsidRPr="00A028F8">
        <w:rPr>
          <w:rFonts w:cstheme="minorHAnsi"/>
          <w:sz w:val="24"/>
          <w:szCs w:val="24"/>
          <w:lang w:val="en-US"/>
        </w:rPr>
        <w:t xml:space="preserve"> C, Graves T K: Interpretation of laboratory tests for canine Cushing's syndrome. Top Companion Anim Med 2011 Vol 26 (2) pp. 98-108.</w:t>
      </w:r>
    </w:p>
    <w:p w14:paraId="65DC1335" w14:textId="4AA7D253" w:rsidR="00BE28CE" w:rsidRPr="00A028F8" w:rsidRDefault="00BE28CE" w:rsidP="004735F9">
      <w:pPr>
        <w:pStyle w:val="ListParagraph"/>
        <w:numPr>
          <w:ilvl w:val="0"/>
          <w:numId w:val="3"/>
        </w:numPr>
        <w:jc w:val="both"/>
        <w:rPr>
          <w:rFonts w:cstheme="minorHAnsi"/>
          <w:sz w:val="24"/>
          <w:szCs w:val="24"/>
          <w:lang w:val="en-US"/>
        </w:rPr>
      </w:pPr>
      <w:r w:rsidRPr="00A028F8">
        <w:rPr>
          <w:rFonts w:cstheme="minorHAnsi"/>
          <w:sz w:val="24"/>
          <w:szCs w:val="24"/>
          <w:lang w:val="en-US"/>
        </w:rPr>
        <w:t>Melian C, Perez-</w:t>
      </w:r>
      <w:proofErr w:type="spellStart"/>
      <w:r w:rsidRPr="00A028F8">
        <w:rPr>
          <w:rFonts w:cstheme="minorHAnsi"/>
          <w:sz w:val="24"/>
          <w:szCs w:val="24"/>
          <w:lang w:val="en-US"/>
        </w:rPr>
        <w:t>Alenza</w:t>
      </w:r>
      <w:proofErr w:type="spellEnd"/>
      <w:r w:rsidRPr="00A028F8">
        <w:rPr>
          <w:rFonts w:cstheme="minorHAnsi"/>
          <w:sz w:val="24"/>
          <w:szCs w:val="24"/>
          <w:lang w:val="en-US"/>
        </w:rPr>
        <w:t xml:space="preserve"> MD, Peterson ME: Hyperadrenocorticism in Dogs. Textbook of Veterinary Internal Medicine, 7th ed. St. Louis, Saunders Elsevier 2010 pp. 1816-1840.</w:t>
      </w:r>
    </w:p>
    <w:p w14:paraId="0CBE53A5" w14:textId="40987482" w:rsidR="00595C5D" w:rsidRPr="00A028F8" w:rsidRDefault="00595C5D" w:rsidP="004735F9">
      <w:pPr>
        <w:pStyle w:val="ListParagraph"/>
        <w:numPr>
          <w:ilvl w:val="0"/>
          <w:numId w:val="3"/>
        </w:numPr>
        <w:jc w:val="both"/>
        <w:rPr>
          <w:rFonts w:cstheme="minorHAnsi"/>
          <w:sz w:val="24"/>
          <w:szCs w:val="24"/>
          <w:lang w:val="en-US"/>
        </w:rPr>
      </w:pPr>
      <w:r w:rsidRPr="00A028F8">
        <w:rPr>
          <w:rFonts w:cstheme="minorHAnsi"/>
          <w:sz w:val="24"/>
          <w:szCs w:val="24"/>
          <w:lang w:val="en-US"/>
        </w:rPr>
        <w:t xml:space="preserve">Monroe W E, Panciera D L, Zimmerman K L: Concentrations of </w:t>
      </w:r>
      <w:proofErr w:type="spellStart"/>
      <w:r w:rsidRPr="00A028F8">
        <w:rPr>
          <w:rFonts w:cstheme="minorHAnsi"/>
          <w:sz w:val="24"/>
          <w:szCs w:val="24"/>
          <w:lang w:val="en-US"/>
        </w:rPr>
        <w:t>noncortisol</w:t>
      </w:r>
      <w:proofErr w:type="spellEnd"/>
      <w:r w:rsidRPr="00A028F8">
        <w:rPr>
          <w:rFonts w:cstheme="minorHAnsi"/>
          <w:sz w:val="24"/>
          <w:szCs w:val="24"/>
          <w:lang w:val="en-US"/>
        </w:rPr>
        <w:t xml:space="preserve"> adrenal steroids in response to ACTH in dogs with adrenal-dependent hyperadrenocorticism, pituitary-dependent hyperadrenocorticism, and nonadrenal illness. J Vet Intern Med 2012 Vol 26 (4) pp. 945-52.</w:t>
      </w:r>
    </w:p>
    <w:p w14:paraId="40757732" w14:textId="77777777" w:rsidR="00BE28CE" w:rsidRPr="00A028F8" w:rsidRDefault="00BE28CE" w:rsidP="004735F9">
      <w:pPr>
        <w:pStyle w:val="ListParagraph"/>
        <w:numPr>
          <w:ilvl w:val="0"/>
          <w:numId w:val="3"/>
        </w:numPr>
        <w:jc w:val="both"/>
        <w:rPr>
          <w:rFonts w:cstheme="minorHAnsi"/>
          <w:sz w:val="24"/>
          <w:szCs w:val="24"/>
          <w:lang w:val="en-US"/>
        </w:rPr>
      </w:pPr>
      <w:r w:rsidRPr="00A028F8">
        <w:rPr>
          <w:rFonts w:cstheme="minorHAnsi"/>
          <w:sz w:val="24"/>
          <w:szCs w:val="24"/>
          <w:lang w:val="en-US"/>
        </w:rPr>
        <w:t>Nichols R: Atypical Cushing's Disease: Is It Really Atypical</w:t>
      </w:r>
      <w:proofErr w:type="gramStart"/>
      <w:r w:rsidRPr="00A028F8">
        <w:rPr>
          <w:rFonts w:cstheme="minorHAnsi"/>
          <w:sz w:val="24"/>
          <w:szCs w:val="24"/>
          <w:lang w:val="en-US"/>
        </w:rPr>
        <w:t>? .</w:t>
      </w:r>
      <w:proofErr w:type="gramEnd"/>
      <w:r w:rsidRPr="00A028F8">
        <w:rPr>
          <w:rFonts w:cstheme="minorHAnsi"/>
          <w:sz w:val="24"/>
          <w:szCs w:val="24"/>
          <w:lang w:val="en-US"/>
        </w:rPr>
        <w:t xml:space="preserve"> ACVIM 2014.</w:t>
      </w:r>
    </w:p>
    <w:p w14:paraId="0793C932" w14:textId="3DAA7B0A" w:rsidR="00BE28CE" w:rsidRPr="00A028F8" w:rsidRDefault="00BE28CE" w:rsidP="004735F9">
      <w:pPr>
        <w:pStyle w:val="ListParagraph"/>
        <w:numPr>
          <w:ilvl w:val="0"/>
          <w:numId w:val="3"/>
        </w:numPr>
        <w:jc w:val="both"/>
        <w:rPr>
          <w:rFonts w:cstheme="minorHAnsi"/>
          <w:sz w:val="24"/>
          <w:szCs w:val="24"/>
          <w:lang w:val="en-US"/>
        </w:rPr>
      </w:pPr>
      <w:proofErr w:type="gramStart"/>
      <w:r w:rsidRPr="00A028F8">
        <w:rPr>
          <w:rFonts w:cstheme="minorHAnsi"/>
          <w:sz w:val="24"/>
          <w:szCs w:val="24"/>
          <w:lang w:val="en-US"/>
        </w:rPr>
        <w:t>Nichols :</w:t>
      </w:r>
      <w:proofErr w:type="gramEnd"/>
      <w:r w:rsidRPr="00A028F8">
        <w:rPr>
          <w:rFonts w:cstheme="minorHAnsi"/>
          <w:sz w:val="24"/>
          <w:szCs w:val="24"/>
          <w:lang w:val="en-US"/>
        </w:rPr>
        <w:t xml:space="preserve"> Treatment of Cushing's Disease in the Dog: Arguments </w:t>
      </w:r>
      <w:proofErr w:type="gramStart"/>
      <w:r w:rsidRPr="00A028F8">
        <w:rPr>
          <w:rFonts w:cstheme="minorHAnsi"/>
          <w:sz w:val="24"/>
          <w:szCs w:val="24"/>
          <w:lang w:val="en-US"/>
        </w:rPr>
        <w:t>For</w:t>
      </w:r>
      <w:proofErr w:type="gramEnd"/>
      <w:r w:rsidRPr="00A028F8">
        <w:rPr>
          <w:rFonts w:cstheme="minorHAnsi"/>
          <w:sz w:val="24"/>
          <w:szCs w:val="24"/>
          <w:lang w:val="en-US"/>
        </w:rPr>
        <w:t xml:space="preserve"> and Against. ACVIM 2013.</w:t>
      </w:r>
    </w:p>
    <w:p w14:paraId="2BDBEC06" w14:textId="604FE030" w:rsidR="00BE28CE" w:rsidRDefault="00BE28CE" w:rsidP="004735F9">
      <w:pPr>
        <w:pStyle w:val="ListParagraph"/>
        <w:numPr>
          <w:ilvl w:val="0"/>
          <w:numId w:val="3"/>
        </w:numPr>
        <w:jc w:val="both"/>
        <w:rPr>
          <w:rFonts w:cstheme="minorHAnsi"/>
          <w:sz w:val="24"/>
          <w:szCs w:val="24"/>
          <w:lang w:val="en-US"/>
        </w:rPr>
      </w:pPr>
      <w:r w:rsidRPr="00A028F8">
        <w:rPr>
          <w:rFonts w:cstheme="minorHAnsi"/>
          <w:sz w:val="24"/>
          <w:szCs w:val="24"/>
          <w:lang w:val="en-US"/>
        </w:rPr>
        <w:t xml:space="preserve">Ortega T M, </w:t>
      </w:r>
      <w:proofErr w:type="spellStart"/>
      <w:r w:rsidRPr="00A028F8">
        <w:rPr>
          <w:rFonts w:cstheme="minorHAnsi"/>
          <w:sz w:val="24"/>
          <w:szCs w:val="24"/>
          <w:lang w:val="en-US"/>
        </w:rPr>
        <w:t>FeldmanE</w:t>
      </w:r>
      <w:proofErr w:type="spellEnd"/>
      <w:r w:rsidRPr="00A028F8">
        <w:rPr>
          <w:rFonts w:cstheme="minorHAnsi"/>
          <w:sz w:val="24"/>
          <w:szCs w:val="24"/>
          <w:lang w:val="en-US"/>
        </w:rPr>
        <w:t xml:space="preserve"> C, Nelson R W, et al: Systemic arterial blood pressure and urine protein/creatinine ratio in dogs with hyperadrenocorticism. J Am Vet Med Assoc 2019 Vol 209 (10) pp. 1724-9.</w:t>
      </w:r>
    </w:p>
    <w:p w14:paraId="73587B3C" w14:textId="28BD670C" w:rsidR="000A7F63" w:rsidRPr="00A028F8" w:rsidRDefault="000A7F63" w:rsidP="004735F9">
      <w:pPr>
        <w:pStyle w:val="ListParagraph"/>
        <w:numPr>
          <w:ilvl w:val="0"/>
          <w:numId w:val="3"/>
        </w:numPr>
        <w:jc w:val="both"/>
        <w:rPr>
          <w:rFonts w:cstheme="minorHAnsi"/>
          <w:sz w:val="24"/>
          <w:szCs w:val="24"/>
          <w:lang w:val="en-US"/>
        </w:rPr>
      </w:pPr>
      <w:r w:rsidRPr="000A7F63">
        <w:rPr>
          <w:rFonts w:cstheme="minorHAnsi"/>
          <w:sz w:val="24"/>
          <w:szCs w:val="24"/>
          <w:lang w:val="en-US"/>
        </w:rPr>
        <w:t>https://vetmedsp.tennessee.edu/vmc/dls/Endocrinology/Documents/Treatment%20Considerations.pdf</w:t>
      </w:r>
    </w:p>
    <w:p w14:paraId="2DA847EC" w14:textId="77777777" w:rsidR="00BE28CE" w:rsidRPr="00595C5D" w:rsidRDefault="00BE28CE" w:rsidP="00595C5D">
      <w:pPr>
        <w:jc w:val="both"/>
        <w:rPr>
          <w:rFonts w:cstheme="minorHAnsi"/>
          <w:sz w:val="24"/>
          <w:szCs w:val="24"/>
          <w:lang w:val="en-US"/>
        </w:rPr>
      </w:pPr>
    </w:p>
    <w:p w14:paraId="3B1D7CDE" w14:textId="2152D926" w:rsidR="00B770FC" w:rsidRPr="00B770FC" w:rsidRDefault="00B770FC" w:rsidP="00B770FC">
      <w:pPr>
        <w:rPr>
          <w:rFonts w:cstheme="minorHAnsi"/>
          <w:sz w:val="24"/>
          <w:szCs w:val="24"/>
          <w:lang w:val="en-US"/>
        </w:rPr>
      </w:pPr>
    </w:p>
    <w:sectPr w:rsidR="00B770FC" w:rsidRPr="00B770FC" w:rsidSect="00D92D6A">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Medium">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4F1B"/>
    <w:multiLevelType w:val="hybridMultilevel"/>
    <w:tmpl w:val="1660C268"/>
    <w:lvl w:ilvl="0" w:tplc="7AB0400C">
      <w:numFmt w:val="bullet"/>
      <w:lvlText w:val="−"/>
      <w:lvlJc w:val="left"/>
      <w:pPr>
        <w:ind w:left="2520" w:hanging="360"/>
      </w:pPr>
      <w:rPr>
        <w:rFonts w:ascii="Raleway Medium" w:hAnsi="Raleway Medium"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A65797"/>
    <w:multiLevelType w:val="hybridMultilevel"/>
    <w:tmpl w:val="FCEA3CA8"/>
    <w:lvl w:ilvl="0" w:tplc="04090001">
      <w:start w:val="1"/>
      <w:numFmt w:val="bullet"/>
      <w:lvlText w:val=""/>
      <w:lvlJc w:val="left"/>
      <w:pPr>
        <w:tabs>
          <w:tab w:val="num" w:pos="720"/>
        </w:tabs>
        <w:ind w:left="720" w:hanging="360"/>
      </w:pPr>
      <w:rPr>
        <w:rFonts w:ascii="Symbol" w:hAnsi="Symbol" w:hint="default"/>
      </w:rPr>
    </w:lvl>
    <w:lvl w:ilvl="1" w:tplc="516888E4" w:tentative="1">
      <w:start w:val="1"/>
      <w:numFmt w:val="bullet"/>
      <w:lvlText w:val="•"/>
      <w:lvlJc w:val="left"/>
      <w:pPr>
        <w:tabs>
          <w:tab w:val="num" w:pos="1440"/>
        </w:tabs>
        <w:ind w:left="1440" w:hanging="360"/>
      </w:pPr>
      <w:rPr>
        <w:rFonts w:ascii="Arial" w:hAnsi="Arial" w:hint="default"/>
      </w:rPr>
    </w:lvl>
    <w:lvl w:ilvl="2" w:tplc="FF364874" w:tentative="1">
      <w:start w:val="1"/>
      <w:numFmt w:val="bullet"/>
      <w:lvlText w:val="•"/>
      <w:lvlJc w:val="left"/>
      <w:pPr>
        <w:tabs>
          <w:tab w:val="num" w:pos="2160"/>
        </w:tabs>
        <w:ind w:left="2160" w:hanging="360"/>
      </w:pPr>
      <w:rPr>
        <w:rFonts w:ascii="Arial" w:hAnsi="Arial" w:hint="default"/>
      </w:rPr>
    </w:lvl>
    <w:lvl w:ilvl="3" w:tplc="E58CE600" w:tentative="1">
      <w:start w:val="1"/>
      <w:numFmt w:val="bullet"/>
      <w:lvlText w:val="•"/>
      <w:lvlJc w:val="left"/>
      <w:pPr>
        <w:tabs>
          <w:tab w:val="num" w:pos="2880"/>
        </w:tabs>
        <w:ind w:left="2880" w:hanging="360"/>
      </w:pPr>
      <w:rPr>
        <w:rFonts w:ascii="Arial" w:hAnsi="Arial" w:hint="default"/>
      </w:rPr>
    </w:lvl>
    <w:lvl w:ilvl="4" w:tplc="11F6623A" w:tentative="1">
      <w:start w:val="1"/>
      <w:numFmt w:val="bullet"/>
      <w:lvlText w:val="•"/>
      <w:lvlJc w:val="left"/>
      <w:pPr>
        <w:tabs>
          <w:tab w:val="num" w:pos="3600"/>
        </w:tabs>
        <w:ind w:left="3600" w:hanging="360"/>
      </w:pPr>
      <w:rPr>
        <w:rFonts w:ascii="Arial" w:hAnsi="Arial" w:hint="default"/>
      </w:rPr>
    </w:lvl>
    <w:lvl w:ilvl="5" w:tplc="D45A3A6E" w:tentative="1">
      <w:start w:val="1"/>
      <w:numFmt w:val="bullet"/>
      <w:lvlText w:val="•"/>
      <w:lvlJc w:val="left"/>
      <w:pPr>
        <w:tabs>
          <w:tab w:val="num" w:pos="4320"/>
        </w:tabs>
        <w:ind w:left="4320" w:hanging="360"/>
      </w:pPr>
      <w:rPr>
        <w:rFonts w:ascii="Arial" w:hAnsi="Arial" w:hint="default"/>
      </w:rPr>
    </w:lvl>
    <w:lvl w:ilvl="6" w:tplc="F2703762" w:tentative="1">
      <w:start w:val="1"/>
      <w:numFmt w:val="bullet"/>
      <w:lvlText w:val="•"/>
      <w:lvlJc w:val="left"/>
      <w:pPr>
        <w:tabs>
          <w:tab w:val="num" w:pos="5040"/>
        </w:tabs>
        <w:ind w:left="5040" w:hanging="360"/>
      </w:pPr>
      <w:rPr>
        <w:rFonts w:ascii="Arial" w:hAnsi="Arial" w:hint="default"/>
      </w:rPr>
    </w:lvl>
    <w:lvl w:ilvl="7" w:tplc="174C1142" w:tentative="1">
      <w:start w:val="1"/>
      <w:numFmt w:val="bullet"/>
      <w:lvlText w:val="•"/>
      <w:lvlJc w:val="left"/>
      <w:pPr>
        <w:tabs>
          <w:tab w:val="num" w:pos="5760"/>
        </w:tabs>
        <w:ind w:left="5760" w:hanging="360"/>
      </w:pPr>
      <w:rPr>
        <w:rFonts w:ascii="Arial" w:hAnsi="Arial" w:hint="default"/>
      </w:rPr>
    </w:lvl>
    <w:lvl w:ilvl="8" w:tplc="7DF48D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582C0E"/>
    <w:multiLevelType w:val="hybridMultilevel"/>
    <w:tmpl w:val="26866B9A"/>
    <w:lvl w:ilvl="0" w:tplc="3EBE4CFA">
      <w:start w:val="1"/>
      <w:numFmt w:val="bullet"/>
      <w:lvlText w:val="•"/>
      <w:lvlJc w:val="left"/>
      <w:pPr>
        <w:tabs>
          <w:tab w:val="num" w:pos="720"/>
        </w:tabs>
        <w:ind w:left="720" w:hanging="360"/>
      </w:pPr>
      <w:rPr>
        <w:rFonts w:ascii="Arial" w:hAnsi="Arial" w:hint="default"/>
      </w:rPr>
    </w:lvl>
    <w:lvl w:ilvl="1" w:tplc="610EB11A">
      <w:start w:val="1"/>
      <w:numFmt w:val="bullet"/>
      <w:lvlText w:val="•"/>
      <w:lvlJc w:val="left"/>
      <w:pPr>
        <w:tabs>
          <w:tab w:val="num" w:pos="1440"/>
        </w:tabs>
        <w:ind w:left="1440" w:hanging="360"/>
      </w:pPr>
      <w:rPr>
        <w:rFonts w:ascii="Arial" w:hAnsi="Arial" w:hint="default"/>
      </w:rPr>
    </w:lvl>
    <w:lvl w:ilvl="2" w:tplc="7AB0400C">
      <w:numFmt w:val="bullet"/>
      <w:lvlText w:val="−"/>
      <w:lvlJc w:val="left"/>
      <w:pPr>
        <w:tabs>
          <w:tab w:val="num" w:pos="2160"/>
        </w:tabs>
        <w:ind w:left="2160" w:hanging="360"/>
      </w:pPr>
      <w:rPr>
        <w:rFonts w:ascii="Raleway Medium" w:hAnsi="Raleway Medium" w:hint="default"/>
      </w:rPr>
    </w:lvl>
    <w:lvl w:ilvl="3" w:tplc="5F1292AE" w:tentative="1">
      <w:start w:val="1"/>
      <w:numFmt w:val="bullet"/>
      <w:lvlText w:val="•"/>
      <w:lvlJc w:val="left"/>
      <w:pPr>
        <w:tabs>
          <w:tab w:val="num" w:pos="2880"/>
        </w:tabs>
        <w:ind w:left="2880" w:hanging="360"/>
      </w:pPr>
      <w:rPr>
        <w:rFonts w:ascii="Arial" w:hAnsi="Arial" w:hint="default"/>
      </w:rPr>
    </w:lvl>
    <w:lvl w:ilvl="4" w:tplc="AB8EE5E2" w:tentative="1">
      <w:start w:val="1"/>
      <w:numFmt w:val="bullet"/>
      <w:lvlText w:val="•"/>
      <w:lvlJc w:val="left"/>
      <w:pPr>
        <w:tabs>
          <w:tab w:val="num" w:pos="3600"/>
        </w:tabs>
        <w:ind w:left="3600" w:hanging="360"/>
      </w:pPr>
      <w:rPr>
        <w:rFonts w:ascii="Arial" w:hAnsi="Arial" w:hint="default"/>
      </w:rPr>
    </w:lvl>
    <w:lvl w:ilvl="5" w:tplc="9986189E" w:tentative="1">
      <w:start w:val="1"/>
      <w:numFmt w:val="bullet"/>
      <w:lvlText w:val="•"/>
      <w:lvlJc w:val="left"/>
      <w:pPr>
        <w:tabs>
          <w:tab w:val="num" w:pos="4320"/>
        </w:tabs>
        <w:ind w:left="4320" w:hanging="360"/>
      </w:pPr>
      <w:rPr>
        <w:rFonts w:ascii="Arial" w:hAnsi="Arial" w:hint="default"/>
      </w:rPr>
    </w:lvl>
    <w:lvl w:ilvl="6" w:tplc="CEAC39D2" w:tentative="1">
      <w:start w:val="1"/>
      <w:numFmt w:val="bullet"/>
      <w:lvlText w:val="•"/>
      <w:lvlJc w:val="left"/>
      <w:pPr>
        <w:tabs>
          <w:tab w:val="num" w:pos="5040"/>
        </w:tabs>
        <w:ind w:left="5040" w:hanging="360"/>
      </w:pPr>
      <w:rPr>
        <w:rFonts w:ascii="Arial" w:hAnsi="Arial" w:hint="default"/>
      </w:rPr>
    </w:lvl>
    <w:lvl w:ilvl="7" w:tplc="BB509B96" w:tentative="1">
      <w:start w:val="1"/>
      <w:numFmt w:val="bullet"/>
      <w:lvlText w:val="•"/>
      <w:lvlJc w:val="left"/>
      <w:pPr>
        <w:tabs>
          <w:tab w:val="num" w:pos="5760"/>
        </w:tabs>
        <w:ind w:left="5760" w:hanging="360"/>
      </w:pPr>
      <w:rPr>
        <w:rFonts w:ascii="Arial" w:hAnsi="Arial" w:hint="default"/>
      </w:rPr>
    </w:lvl>
    <w:lvl w:ilvl="8" w:tplc="6B62FF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6C0760"/>
    <w:multiLevelType w:val="hybridMultilevel"/>
    <w:tmpl w:val="17D4A542"/>
    <w:lvl w:ilvl="0" w:tplc="4A12E680">
      <w:start w:val="1"/>
      <w:numFmt w:val="bullet"/>
      <w:lvlText w:val="•"/>
      <w:lvlJc w:val="left"/>
      <w:pPr>
        <w:tabs>
          <w:tab w:val="num" w:pos="720"/>
        </w:tabs>
        <w:ind w:left="720" w:hanging="360"/>
      </w:pPr>
      <w:rPr>
        <w:rFonts w:ascii="Arial" w:hAnsi="Arial" w:hint="default"/>
      </w:rPr>
    </w:lvl>
    <w:lvl w:ilvl="1" w:tplc="5ED69668">
      <w:start w:val="1"/>
      <w:numFmt w:val="bullet"/>
      <w:lvlText w:val="•"/>
      <w:lvlJc w:val="left"/>
      <w:pPr>
        <w:tabs>
          <w:tab w:val="num" w:pos="1440"/>
        </w:tabs>
        <w:ind w:left="1440" w:hanging="360"/>
      </w:pPr>
      <w:rPr>
        <w:rFonts w:ascii="Arial" w:hAnsi="Arial" w:hint="default"/>
      </w:rPr>
    </w:lvl>
    <w:lvl w:ilvl="2" w:tplc="7AB0400C">
      <w:numFmt w:val="bullet"/>
      <w:lvlText w:val="−"/>
      <w:lvlJc w:val="left"/>
      <w:pPr>
        <w:tabs>
          <w:tab w:val="num" w:pos="2160"/>
        </w:tabs>
        <w:ind w:left="2160" w:hanging="360"/>
      </w:pPr>
      <w:rPr>
        <w:rFonts w:ascii="Raleway Medium" w:hAnsi="Raleway Medium" w:hint="default"/>
      </w:rPr>
    </w:lvl>
    <w:lvl w:ilvl="3" w:tplc="8C82F5A4">
      <w:start w:val="1"/>
      <w:numFmt w:val="bullet"/>
      <w:lvlText w:val="•"/>
      <w:lvlJc w:val="left"/>
      <w:pPr>
        <w:tabs>
          <w:tab w:val="num" w:pos="2880"/>
        </w:tabs>
        <w:ind w:left="2880" w:hanging="360"/>
      </w:pPr>
      <w:rPr>
        <w:rFonts w:ascii="Arial" w:hAnsi="Arial" w:hint="default"/>
      </w:rPr>
    </w:lvl>
    <w:lvl w:ilvl="4" w:tplc="49D85416" w:tentative="1">
      <w:start w:val="1"/>
      <w:numFmt w:val="bullet"/>
      <w:lvlText w:val="•"/>
      <w:lvlJc w:val="left"/>
      <w:pPr>
        <w:tabs>
          <w:tab w:val="num" w:pos="3600"/>
        </w:tabs>
        <w:ind w:left="3600" w:hanging="360"/>
      </w:pPr>
      <w:rPr>
        <w:rFonts w:ascii="Arial" w:hAnsi="Arial" w:hint="default"/>
      </w:rPr>
    </w:lvl>
    <w:lvl w:ilvl="5" w:tplc="248089C6" w:tentative="1">
      <w:start w:val="1"/>
      <w:numFmt w:val="bullet"/>
      <w:lvlText w:val="•"/>
      <w:lvlJc w:val="left"/>
      <w:pPr>
        <w:tabs>
          <w:tab w:val="num" w:pos="4320"/>
        </w:tabs>
        <w:ind w:left="4320" w:hanging="360"/>
      </w:pPr>
      <w:rPr>
        <w:rFonts w:ascii="Arial" w:hAnsi="Arial" w:hint="default"/>
      </w:rPr>
    </w:lvl>
    <w:lvl w:ilvl="6" w:tplc="090EB468" w:tentative="1">
      <w:start w:val="1"/>
      <w:numFmt w:val="bullet"/>
      <w:lvlText w:val="•"/>
      <w:lvlJc w:val="left"/>
      <w:pPr>
        <w:tabs>
          <w:tab w:val="num" w:pos="5040"/>
        </w:tabs>
        <w:ind w:left="5040" w:hanging="360"/>
      </w:pPr>
      <w:rPr>
        <w:rFonts w:ascii="Arial" w:hAnsi="Arial" w:hint="default"/>
      </w:rPr>
    </w:lvl>
    <w:lvl w:ilvl="7" w:tplc="8BEC6270" w:tentative="1">
      <w:start w:val="1"/>
      <w:numFmt w:val="bullet"/>
      <w:lvlText w:val="•"/>
      <w:lvlJc w:val="left"/>
      <w:pPr>
        <w:tabs>
          <w:tab w:val="num" w:pos="5760"/>
        </w:tabs>
        <w:ind w:left="5760" w:hanging="360"/>
      </w:pPr>
      <w:rPr>
        <w:rFonts w:ascii="Arial" w:hAnsi="Arial" w:hint="default"/>
      </w:rPr>
    </w:lvl>
    <w:lvl w:ilvl="8" w:tplc="E53816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11765C"/>
    <w:multiLevelType w:val="hybridMultilevel"/>
    <w:tmpl w:val="E590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F173B"/>
    <w:multiLevelType w:val="hybridMultilevel"/>
    <w:tmpl w:val="C38A33C2"/>
    <w:lvl w:ilvl="0" w:tplc="04090001">
      <w:start w:val="1"/>
      <w:numFmt w:val="bullet"/>
      <w:lvlText w:val=""/>
      <w:lvlJc w:val="left"/>
      <w:pPr>
        <w:tabs>
          <w:tab w:val="num" w:pos="720"/>
        </w:tabs>
        <w:ind w:left="720" w:hanging="360"/>
      </w:pPr>
      <w:rPr>
        <w:rFonts w:ascii="Symbol" w:hAnsi="Symbol" w:hint="default"/>
      </w:rPr>
    </w:lvl>
    <w:lvl w:ilvl="1" w:tplc="818E82BE" w:tentative="1">
      <w:start w:val="1"/>
      <w:numFmt w:val="bullet"/>
      <w:lvlText w:val="•"/>
      <w:lvlJc w:val="left"/>
      <w:pPr>
        <w:tabs>
          <w:tab w:val="num" w:pos="1440"/>
        </w:tabs>
        <w:ind w:left="1440" w:hanging="360"/>
      </w:pPr>
      <w:rPr>
        <w:rFonts w:ascii="Arial" w:hAnsi="Arial" w:hint="default"/>
      </w:rPr>
    </w:lvl>
    <w:lvl w:ilvl="2" w:tplc="1F86D782" w:tentative="1">
      <w:start w:val="1"/>
      <w:numFmt w:val="bullet"/>
      <w:lvlText w:val="•"/>
      <w:lvlJc w:val="left"/>
      <w:pPr>
        <w:tabs>
          <w:tab w:val="num" w:pos="2160"/>
        </w:tabs>
        <w:ind w:left="2160" w:hanging="360"/>
      </w:pPr>
      <w:rPr>
        <w:rFonts w:ascii="Arial" w:hAnsi="Arial" w:hint="default"/>
      </w:rPr>
    </w:lvl>
    <w:lvl w:ilvl="3" w:tplc="2A381882" w:tentative="1">
      <w:start w:val="1"/>
      <w:numFmt w:val="bullet"/>
      <w:lvlText w:val="•"/>
      <w:lvlJc w:val="left"/>
      <w:pPr>
        <w:tabs>
          <w:tab w:val="num" w:pos="2880"/>
        </w:tabs>
        <w:ind w:left="2880" w:hanging="360"/>
      </w:pPr>
      <w:rPr>
        <w:rFonts w:ascii="Arial" w:hAnsi="Arial" w:hint="default"/>
      </w:rPr>
    </w:lvl>
    <w:lvl w:ilvl="4" w:tplc="86227082" w:tentative="1">
      <w:start w:val="1"/>
      <w:numFmt w:val="bullet"/>
      <w:lvlText w:val="•"/>
      <w:lvlJc w:val="left"/>
      <w:pPr>
        <w:tabs>
          <w:tab w:val="num" w:pos="3600"/>
        </w:tabs>
        <w:ind w:left="3600" w:hanging="360"/>
      </w:pPr>
      <w:rPr>
        <w:rFonts w:ascii="Arial" w:hAnsi="Arial" w:hint="default"/>
      </w:rPr>
    </w:lvl>
    <w:lvl w:ilvl="5" w:tplc="A5041B0E" w:tentative="1">
      <w:start w:val="1"/>
      <w:numFmt w:val="bullet"/>
      <w:lvlText w:val="•"/>
      <w:lvlJc w:val="left"/>
      <w:pPr>
        <w:tabs>
          <w:tab w:val="num" w:pos="4320"/>
        </w:tabs>
        <w:ind w:left="4320" w:hanging="360"/>
      </w:pPr>
      <w:rPr>
        <w:rFonts w:ascii="Arial" w:hAnsi="Arial" w:hint="default"/>
      </w:rPr>
    </w:lvl>
    <w:lvl w:ilvl="6" w:tplc="656C42E0" w:tentative="1">
      <w:start w:val="1"/>
      <w:numFmt w:val="bullet"/>
      <w:lvlText w:val="•"/>
      <w:lvlJc w:val="left"/>
      <w:pPr>
        <w:tabs>
          <w:tab w:val="num" w:pos="5040"/>
        </w:tabs>
        <w:ind w:left="5040" w:hanging="360"/>
      </w:pPr>
      <w:rPr>
        <w:rFonts w:ascii="Arial" w:hAnsi="Arial" w:hint="default"/>
      </w:rPr>
    </w:lvl>
    <w:lvl w:ilvl="7" w:tplc="16AC4AE8" w:tentative="1">
      <w:start w:val="1"/>
      <w:numFmt w:val="bullet"/>
      <w:lvlText w:val="•"/>
      <w:lvlJc w:val="left"/>
      <w:pPr>
        <w:tabs>
          <w:tab w:val="num" w:pos="5760"/>
        </w:tabs>
        <w:ind w:left="5760" w:hanging="360"/>
      </w:pPr>
      <w:rPr>
        <w:rFonts w:ascii="Arial" w:hAnsi="Arial" w:hint="default"/>
      </w:rPr>
    </w:lvl>
    <w:lvl w:ilvl="8" w:tplc="123E2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0B2191"/>
    <w:multiLevelType w:val="hybridMultilevel"/>
    <w:tmpl w:val="408C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45F01"/>
    <w:multiLevelType w:val="hybridMultilevel"/>
    <w:tmpl w:val="C832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77468">
    <w:abstractNumId w:val="3"/>
  </w:num>
  <w:num w:numId="2" w16cid:durableId="1011106522">
    <w:abstractNumId w:val="2"/>
  </w:num>
  <w:num w:numId="3" w16cid:durableId="706419626">
    <w:abstractNumId w:val="6"/>
  </w:num>
  <w:num w:numId="4" w16cid:durableId="667758227">
    <w:abstractNumId w:val="7"/>
  </w:num>
  <w:num w:numId="5" w16cid:durableId="317733272">
    <w:abstractNumId w:val="5"/>
  </w:num>
  <w:num w:numId="6" w16cid:durableId="811825570">
    <w:abstractNumId w:val="0"/>
  </w:num>
  <w:num w:numId="7" w16cid:durableId="1784881274">
    <w:abstractNumId w:val="1"/>
  </w:num>
  <w:num w:numId="8" w16cid:durableId="9498980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81"/>
    <w:rsid w:val="0000173D"/>
    <w:rsid w:val="00006363"/>
    <w:rsid w:val="00006A2D"/>
    <w:rsid w:val="00011FA2"/>
    <w:rsid w:val="00012CB5"/>
    <w:rsid w:val="000229E3"/>
    <w:rsid w:val="00024FDC"/>
    <w:rsid w:val="00025106"/>
    <w:rsid w:val="00026B29"/>
    <w:rsid w:val="0003516F"/>
    <w:rsid w:val="0003671D"/>
    <w:rsid w:val="00036741"/>
    <w:rsid w:val="000415FF"/>
    <w:rsid w:val="000463F5"/>
    <w:rsid w:val="000500A6"/>
    <w:rsid w:val="00050773"/>
    <w:rsid w:val="00050873"/>
    <w:rsid w:val="00050883"/>
    <w:rsid w:val="00052D36"/>
    <w:rsid w:val="000578B1"/>
    <w:rsid w:val="000602F8"/>
    <w:rsid w:val="00061732"/>
    <w:rsid w:val="00061BD7"/>
    <w:rsid w:val="00062DFB"/>
    <w:rsid w:val="00063FC0"/>
    <w:rsid w:val="00064FD1"/>
    <w:rsid w:val="00065866"/>
    <w:rsid w:val="000660C0"/>
    <w:rsid w:val="00066FB9"/>
    <w:rsid w:val="000708A5"/>
    <w:rsid w:val="000710CA"/>
    <w:rsid w:val="000710E9"/>
    <w:rsid w:val="00074B86"/>
    <w:rsid w:val="00087121"/>
    <w:rsid w:val="00087DCD"/>
    <w:rsid w:val="00090738"/>
    <w:rsid w:val="000927B3"/>
    <w:rsid w:val="000941D5"/>
    <w:rsid w:val="00094527"/>
    <w:rsid w:val="000A40A7"/>
    <w:rsid w:val="000A527A"/>
    <w:rsid w:val="000A6179"/>
    <w:rsid w:val="000A65A8"/>
    <w:rsid w:val="000A6B5A"/>
    <w:rsid w:val="000A7F63"/>
    <w:rsid w:val="000B7A08"/>
    <w:rsid w:val="000D0CDA"/>
    <w:rsid w:val="000D14A9"/>
    <w:rsid w:val="000D49E4"/>
    <w:rsid w:val="000D51BA"/>
    <w:rsid w:val="000D51DC"/>
    <w:rsid w:val="000D524E"/>
    <w:rsid w:val="000D674E"/>
    <w:rsid w:val="000D7B55"/>
    <w:rsid w:val="000E0097"/>
    <w:rsid w:val="000E651E"/>
    <w:rsid w:val="000F271A"/>
    <w:rsid w:val="00105642"/>
    <w:rsid w:val="00106130"/>
    <w:rsid w:val="001066FD"/>
    <w:rsid w:val="00110EC0"/>
    <w:rsid w:val="001135FB"/>
    <w:rsid w:val="00117404"/>
    <w:rsid w:val="001176E9"/>
    <w:rsid w:val="00117988"/>
    <w:rsid w:val="00117A71"/>
    <w:rsid w:val="00121249"/>
    <w:rsid w:val="0012706E"/>
    <w:rsid w:val="001351D6"/>
    <w:rsid w:val="001354B3"/>
    <w:rsid w:val="00136EC1"/>
    <w:rsid w:val="0014272D"/>
    <w:rsid w:val="0014704D"/>
    <w:rsid w:val="00152478"/>
    <w:rsid w:val="001524A5"/>
    <w:rsid w:val="00152F5B"/>
    <w:rsid w:val="00156C4C"/>
    <w:rsid w:val="00160D73"/>
    <w:rsid w:val="00161424"/>
    <w:rsid w:val="00161537"/>
    <w:rsid w:val="00162226"/>
    <w:rsid w:val="00163123"/>
    <w:rsid w:val="00165B43"/>
    <w:rsid w:val="0017184F"/>
    <w:rsid w:val="00171D65"/>
    <w:rsid w:val="00174231"/>
    <w:rsid w:val="00176A53"/>
    <w:rsid w:val="001770AD"/>
    <w:rsid w:val="00182FE8"/>
    <w:rsid w:val="00185411"/>
    <w:rsid w:val="00191599"/>
    <w:rsid w:val="00195C1C"/>
    <w:rsid w:val="00197349"/>
    <w:rsid w:val="001A2DBB"/>
    <w:rsid w:val="001A3AE7"/>
    <w:rsid w:val="001B1DCA"/>
    <w:rsid w:val="001B2012"/>
    <w:rsid w:val="001B3943"/>
    <w:rsid w:val="001B4331"/>
    <w:rsid w:val="001B7B14"/>
    <w:rsid w:val="001C0A2D"/>
    <w:rsid w:val="001C0D0C"/>
    <w:rsid w:val="001C1409"/>
    <w:rsid w:val="001C22BD"/>
    <w:rsid w:val="001C3437"/>
    <w:rsid w:val="001C34C1"/>
    <w:rsid w:val="001C4140"/>
    <w:rsid w:val="001D2D6B"/>
    <w:rsid w:val="001D5BD7"/>
    <w:rsid w:val="001E1926"/>
    <w:rsid w:val="001E31AB"/>
    <w:rsid w:val="001E68AC"/>
    <w:rsid w:val="001E7070"/>
    <w:rsid w:val="001F05D8"/>
    <w:rsid w:val="001F310A"/>
    <w:rsid w:val="001F7B9B"/>
    <w:rsid w:val="00202770"/>
    <w:rsid w:val="00206C60"/>
    <w:rsid w:val="002073ED"/>
    <w:rsid w:val="00211D0D"/>
    <w:rsid w:val="00214C47"/>
    <w:rsid w:val="00221B3A"/>
    <w:rsid w:val="0022585D"/>
    <w:rsid w:val="00226CAB"/>
    <w:rsid w:val="002271CD"/>
    <w:rsid w:val="00230009"/>
    <w:rsid w:val="0023362C"/>
    <w:rsid w:val="00235260"/>
    <w:rsid w:val="00235870"/>
    <w:rsid w:val="00235C84"/>
    <w:rsid w:val="00237982"/>
    <w:rsid w:val="00242888"/>
    <w:rsid w:val="002432CF"/>
    <w:rsid w:val="00243A42"/>
    <w:rsid w:val="002448D1"/>
    <w:rsid w:val="00244B51"/>
    <w:rsid w:val="00244CAC"/>
    <w:rsid w:val="002479F7"/>
    <w:rsid w:val="002507E2"/>
    <w:rsid w:val="00253924"/>
    <w:rsid w:val="00254403"/>
    <w:rsid w:val="0025540A"/>
    <w:rsid w:val="002577B7"/>
    <w:rsid w:val="002603FC"/>
    <w:rsid w:val="00261874"/>
    <w:rsid w:val="002624B1"/>
    <w:rsid w:val="00270CAD"/>
    <w:rsid w:val="0027220D"/>
    <w:rsid w:val="0027351D"/>
    <w:rsid w:val="002753D9"/>
    <w:rsid w:val="002806D9"/>
    <w:rsid w:val="002808C0"/>
    <w:rsid w:val="00281FBF"/>
    <w:rsid w:val="00283509"/>
    <w:rsid w:val="0028371E"/>
    <w:rsid w:val="0028411D"/>
    <w:rsid w:val="00291470"/>
    <w:rsid w:val="00291563"/>
    <w:rsid w:val="00295260"/>
    <w:rsid w:val="002A211B"/>
    <w:rsid w:val="002A4983"/>
    <w:rsid w:val="002A5C87"/>
    <w:rsid w:val="002B0114"/>
    <w:rsid w:val="002B33EE"/>
    <w:rsid w:val="002B5B70"/>
    <w:rsid w:val="002B6FD4"/>
    <w:rsid w:val="002C1AC1"/>
    <w:rsid w:val="002C4DBA"/>
    <w:rsid w:val="002D2B0C"/>
    <w:rsid w:val="002D3A75"/>
    <w:rsid w:val="002D3CBE"/>
    <w:rsid w:val="002D55E4"/>
    <w:rsid w:val="002D5653"/>
    <w:rsid w:val="002D71F8"/>
    <w:rsid w:val="002E3A02"/>
    <w:rsid w:val="002E3DA1"/>
    <w:rsid w:val="002F50E9"/>
    <w:rsid w:val="002F6B26"/>
    <w:rsid w:val="002F7022"/>
    <w:rsid w:val="002F762B"/>
    <w:rsid w:val="003007C3"/>
    <w:rsid w:val="00300B85"/>
    <w:rsid w:val="00306729"/>
    <w:rsid w:val="00306CC0"/>
    <w:rsid w:val="00311FED"/>
    <w:rsid w:val="003148BA"/>
    <w:rsid w:val="00315AD5"/>
    <w:rsid w:val="003201E2"/>
    <w:rsid w:val="003215E5"/>
    <w:rsid w:val="003218E1"/>
    <w:rsid w:val="003221A9"/>
    <w:rsid w:val="003221D4"/>
    <w:rsid w:val="00323B90"/>
    <w:rsid w:val="00323DC6"/>
    <w:rsid w:val="00327D2E"/>
    <w:rsid w:val="00331CFB"/>
    <w:rsid w:val="00334011"/>
    <w:rsid w:val="00335799"/>
    <w:rsid w:val="0033762A"/>
    <w:rsid w:val="0034097A"/>
    <w:rsid w:val="00346556"/>
    <w:rsid w:val="00350123"/>
    <w:rsid w:val="00353488"/>
    <w:rsid w:val="00356E1F"/>
    <w:rsid w:val="00357783"/>
    <w:rsid w:val="003604FB"/>
    <w:rsid w:val="003608F2"/>
    <w:rsid w:val="0036107F"/>
    <w:rsid w:val="0036205D"/>
    <w:rsid w:val="003641FA"/>
    <w:rsid w:val="00365AB0"/>
    <w:rsid w:val="00365F0D"/>
    <w:rsid w:val="0037288D"/>
    <w:rsid w:val="00373268"/>
    <w:rsid w:val="003736E9"/>
    <w:rsid w:val="003738D8"/>
    <w:rsid w:val="00373C63"/>
    <w:rsid w:val="00373EE2"/>
    <w:rsid w:val="00374BA4"/>
    <w:rsid w:val="003764D2"/>
    <w:rsid w:val="0038145D"/>
    <w:rsid w:val="003816E8"/>
    <w:rsid w:val="00385443"/>
    <w:rsid w:val="003867BE"/>
    <w:rsid w:val="003914D1"/>
    <w:rsid w:val="00396997"/>
    <w:rsid w:val="00397DA4"/>
    <w:rsid w:val="003A368D"/>
    <w:rsid w:val="003A4698"/>
    <w:rsid w:val="003A4A3C"/>
    <w:rsid w:val="003B115C"/>
    <w:rsid w:val="003B591E"/>
    <w:rsid w:val="003C17DE"/>
    <w:rsid w:val="003C19C2"/>
    <w:rsid w:val="003C1F3F"/>
    <w:rsid w:val="003C211F"/>
    <w:rsid w:val="003C5791"/>
    <w:rsid w:val="003C716D"/>
    <w:rsid w:val="003D56DF"/>
    <w:rsid w:val="003D7DB0"/>
    <w:rsid w:val="003E0A65"/>
    <w:rsid w:val="003E1E2E"/>
    <w:rsid w:val="003E2077"/>
    <w:rsid w:val="003E488D"/>
    <w:rsid w:val="003E54A8"/>
    <w:rsid w:val="003F3856"/>
    <w:rsid w:val="003F4C33"/>
    <w:rsid w:val="003F65FC"/>
    <w:rsid w:val="003F7138"/>
    <w:rsid w:val="004022B3"/>
    <w:rsid w:val="004102ED"/>
    <w:rsid w:val="00411AB9"/>
    <w:rsid w:val="00412544"/>
    <w:rsid w:val="00413820"/>
    <w:rsid w:val="004164F5"/>
    <w:rsid w:val="00421F14"/>
    <w:rsid w:val="004247A1"/>
    <w:rsid w:val="004338B7"/>
    <w:rsid w:val="00433FD7"/>
    <w:rsid w:val="00434FBE"/>
    <w:rsid w:val="00437E4A"/>
    <w:rsid w:val="00450EB0"/>
    <w:rsid w:val="00452BAB"/>
    <w:rsid w:val="00454DBD"/>
    <w:rsid w:val="00457592"/>
    <w:rsid w:val="004735F9"/>
    <w:rsid w:val="00474EEE"/>
    <w:rsid w:val="00475D7C"/>
    <w:rsid w:val="004919BA"/>
    <w:rsid w:val="00496DF2"/>
    <w:rsid w:val="004A190F"/>
    <w:rsid w:val="004A2E72"/>
    <w:rsid w:val="004A5DCD"/>
    <w:rsid w:val="004B1371"/>
    <w:rsid w:val="004B663A"/>
    <w:rsid w:val="004C1717"/>
    <w:rsid w:val="004C3F60"/>
    <w:rsid w:val="004D1905"/>
    <w:rsid w:val="004D4C28"/>
    <w:rsid w:val="004E23C9"/>
    <w:rsid w:val="004E4A74"/>
    <w:rsid w:val="004E67A3"/>
    <w:rsid w:val="004F01F2"/>
    <w:rsid w:val="004F650C"/>
    <w:rsid w:val="00503993"/>
    <w:rsid w:val="005058C7"/>
    <w:rsid w:val="005067C2"/>
    <w:rsid w:val="0051109F"/>
    <w:rsid w:val="0051588E"/>
    <w:rsid w:val="00516D20"/>
    <w:rsid w:val="00522315"/>
    <w:rsid w:val="00522D2B"/>
    <w:rsid w:val="0052355B"/>
    <w:rsid w:val="00524706"/>
    <w:rsid w:val="005257DC"/>
    <w:rsid w:val="00526E2D"/>
    <w:rsid w:val="00527C00"/>
    <w:rsid w:val="005338F7"/>
    <w:rsid w:val="00542A71"/>
    <w:rsid w:val="00544F66"/>
    <w:rsid w:val="00547078"/>
    <w:rsid w:val="0055314E"/>
    <w:rsid w:val="005544D5"/>
    <w:rsid w:val="005560BA"/>
    <w:rsid w:val="0056092F"/>
    <w:rsid w:val="00567F73"/>
    <w:rsid w:val="005725EE"/>
    <w:rsid w:val="0058068D"/>
    <w:rsid w:val="00581009"/>
    <w:rsid w:val="00582FF4"/>
    <w:rsid w:val="00583E19"/>
    <w:rsid w:val="00587F19"/>
    <w:rsid w:val="00590948"/>
    <w:rsid w:val="0059180E"/>
    <w:rsid w:val="00592740"/>
    <w:rsid w:val="00592FD9"/>
    <w:rsid w:val="00593377"/>
    <w:rsid w:val="00594298"/>
    <w:rsid w:val="00595207"/>
    <w:rsid w:val="00595C5D"/>
    <w:rsid w:val="005A03BF"/>
    <w:rsid w:val="005A1074"/>
    <w:rsid w:val="005A2EFF"/>
    <w:rsid w:val="005A5AB0"/>
    <w:rsid w:val="005B0B1A"/>
    <w:rsid w:val="005B3664"/>
    <w:rsid w:val="005B3BE6"/>
    <w:rsid w:val="005B500A"/>
    <w:rsid w:val="005C0885"/>
    <w:rsid w:val="005C1485"/>
    <w:rsid w:val="005C3557"/>
    <w:rsid w:val="005C59FE"/>
    <w:rsid w:val="005C7609"/>
    <w:rsid w:val="005D062E"/>
    <w:rsid w:val="005D0BD8"/>
    <w:rsid w:val="005D31CE"/>
    <w:rsid w:val="005E05EF"/>
    <w:rsid w:val="005E1E46"/>
    <w:rsid w:val="005E470F"/>
    <w:rsid w:val="005F00D1"/>
    <w:rsid w:val="005F072A"/>
    <w:rsid w:val="005F27EA"/>
    <w:rsid w:val="005F3F8E"/>
    <w:rsid w:val="005F44F2"/>
    <w:rsid w:val="00604DAB"/>
    <w:rsid w:val="00610522"/>
    <w:rsid w:val="0061125B"/>
    <w:rsid w:val="0061148E"/>
    <w:rsid w:val="00612952"/>
    <w:rsid w:val="00613332"/>
    <w:rsid w:val="00616946"/>
    <w:rsid w:val="0061720D"/>
    <w:rsid w:val="00617340"/>
    <w:rsid w:val="006173C4"/>
    <w:rsid w:val="00620152"/>
    <w:rsid w:val="006204CB"/>
    <w:rsid w:val="0062282F"/>
    <w:rsid w:val="0062436A"/>
    <w:rsid w:val="00625496"/>
    <w:rsid w:val="00626AEF"/>
    <w:rsid w:val="00626E66"/>
    <w:rsid w:val="0063169A"/>
    <w:rsid w:val="00635DD3"/>
    <w:rsid w:val="00637458"/>
    <w:rsid w:val="00637A45"/>
    <w:rsid w:val="006415AA"/>
    <w:rsid w:val="006451C8"/>
    <w:rsid w:val="00650612"/>
    <w:rsid w:val="00652610"/>
    <w:rsid w:val="006529CA"/>
    <w:rsid w:val="00652ED3"/>
    <w:rsid w:val="00653191"/>
    <w:rsid w:val="00656EEC"/>
    <w:rsid w:val="00657C09"/>
    <w:rsid w:val="006633F9"/>
    <w:rsid w:val="0066499E"/>
    <w:rsid w:val="0066583C"/>
    <w:rsid w:val="00666089"/>
    <w:rsid w:val="00666B32"/>
    <w:rsid w:val="0066741D"/>
    <w:rsid w:val="00671758"/>
    <w:rsid w:val="00673EFD"/>
    <w:rsid w:val="00675999"/>
    <w:rsid w:val="00684D22"/>
    <w:rsid w:val="006869CD"/>
    <w:rsid w:val="0069036D"/>
    <w:rsid w:val="006911AA"/>
    <w:rsid w:val="0069530C"/>
    <w:rsid w:val="00697707"/>
    <w:rsid w:val="006A0411"/>
    <w:rsid w:val="006A0DC6"/>
    <w:rsid w:val="006A0DE8"/>
    <w:rsid w:val="006A1876"/>
    <w:rsid w:val="006A4D57"/>
    <w:rsid w:val="006B46F1"/>
    <w:rsid w:val="006B7784"/>
    <w:rsid w:val="006C0DC8"/>
    <w:rsid w:val="006C54A3"/>
    <w:rsid w:val="006C7F8E"/>
    <w:rsid w:val="006D02ED"/>
    <w:rsid w:val="006D0E20"/>
    <w:rsid w:val="006D3795"/>
    <w:rsid w:val="006D3C7E"/>
    <w:rsid w:val="006D665A"/>
    <w:rsid w:val="006D6DA7"/>
    <w:rsid w:val="006E1BC3"/>
    <w:rsid w:val="006E3F20"/>
    <w:rsid w:val="006E43A9"/>
    <w:rsid w:val="006E59D6"/>
    <w:rsid w:val="006E69F7"/>
    <w:rsid w:val="006F24ED"/>
    <w:rsid w:val="006F36D3"/>
    <w:rsid w:val="006F3874"/>
    <w:rsid w:val="006F7DFA"/>
    <w:rsid w:val="00700E36"/>
    <w:rsid w:val="00702EA6"/>
    <w:rsid w:val="00706D5C"/>
    <w:rsid w:val="00707927"/>
    <w:rsid w:val="00710479"/>
    <w:rsid w:val="007124CA"/>
    <w:rsid w:val="00714624"/>
    <w:rsid w:val="00721B8B"/>
    <w:rsid w:val="00722DE4"/>
    <w:rsid w:val="007238FB"/>
    <w:rsid w:val="00725012"/>
    <w:rsid w:val="0073738E"/>
    <w:rsid w:val="00747873"/>
    <w:rsid w:val="0075017A"/>
    <w:rsid w:val="00755351"/>
    <w:rsid w:val="007625A8"/>
    <w:rsid w:val="007641E8"/>
    <w:rsid w:val="00766EDA"/>
    <w:rsid w:val="00770F17"/>
    <w:rsid w:val="007743D6"/>
    <w:rsid w:val="00776E1A"/>
    <w:rsid w:val="007807CA"/>
    <w:rsid w:val="00782957"/>
    <w:rsid w:val="007833DE"/>
    <w:rsid w:val="00783636"/>
    <w:rsid w:val="00783763"/>
    <w:rsid w:val="0078406E"/>
    <w:rsid w:val="00784281"/>
    <w:rsid w:val="00784F74"/>
    <w:rsid w:val="00785749"/>
    <w:rsid w:val="00786E10"/>
    <w:rsid w:val="00787254"/>
    <w:rsid w:val="00790598"/>
    <w:rsid w:val="007A2897"/>
    <w:rsid w:val="007A3ACF"/>
    <w:rsid w:val="007A3D3F"/>
    <w:rsid w:val="007A4C04"/>
    <w:rsid w:val="007A6431"/>
    <w:rsid w:val="007A6864"/>
    <w:rsid w:val="007A6B50"/>
    <w:rsid w:val="007A7116"/>
    <w:rsid w:val="007A7233"/>
    <w:rsid w:val="007B00BC"/>
    <w:rsid w:val="007B015C"/>
    <w:rsid w:val="007B09AF"/>
    <w:rsid w:val="007B4BAF"/>
    <w:rsid w:val="007B5B3F"/>
    <w:rsid w:val="007B79B8"/>
    <w:rsid w:val="007C30E9"/>
    <w:rsid w:val="007C3CC6"/>
    <w:rsid w:val="007C4A4C"/>
    <w:rsid w:val="007C4F8D"/>
    <w:rsid w:val="007C7EC7"/>
    <w:rsid w:val="007D1DDF"/>
    <w:rsid w:val="007D31D6"/>
    <w:rsid w:val="007D736B"/>
    <w:rsid w:val="007D759C"/>
    <w:rsid w:val="007E2C9F"/>
    <w:rsid w:val="007E39AD"/>
    <w:rsid w:val="007E538A"/>
    <w:rsid w:val="007E63B4"/>
    <w:rsid w:val="007E6B6B"/>
    <w:rsid w:val="007F284C"/>
    <w:rsid w:val="007F2C3E"/>
    <w:rsid w:val="008113E6"/>
    <w:rsid w:val="00821B9A"/>
    <w:rsid w:val="00830EA2"/>
    <w:rsid w:val="00832EEB"/>
    <w:rsid w:val="00833370"/>
    <w:rsid w:val="00833F8C"/>
    <w:rsid w:val="00834AEE"/>
    <w:rsid w:val="00841382"/>
    <w:rsid w:val="008428A3"/>
    <w:rsid w:val="00843554"/>
    <w:rsid w:val="00845624"/>
    <w:rsid w:val="00845E8D"/>
    <w:rsid w:val="00852C47"/>
    <w:rsid w:val="00855782"/>
    <w:rsid w:val="008574B2"/>
    <w:rsid w:val="0086044E"/>
    <w:rsid w:val="00861577"/>
    <w:rsid w:val="00863A96"/>
    <w:rsid w:val="0086424A"/>
    <w:rsid w:val="008659F7"/>
    <w:rsid w:val="00867CAB"/>
    <w:rsid w:val="00872F8D"/>
    <w:rsid w:val="008734DC"/>
    <w:rsid w:val="00875F57"/>
    <w:rsid w:val="0087782B"/>
    <w:rsid w:val="00877DCF"/>
    <w:rsid w:val="00883F80"/>
    <w:rsid w:val="008844CE"/>
    <w:rsid w:val="00884908"/>
    <w:rsid w:val="00886A08"/>
    <w:rsid w:val="00894FA7"/>
    <w:rsid w:val="00895B8E"/>
    <w:rsid w:val="008978A5"/>
    <w:rsid w:val="008A0B50"/>
    <w:rsid w:val="008A2F9B"/>
    <w:rsid w:val="008B26C7"/>
    <w:rsid w:val="008B2B6D"/>
    <w:rsid w:val="008B2FF1"/>
    <w:rsid w:val="008B372A"/>
    <w:rsid w:val="008B7736"/>
    <w:rsid w:val="008C0AB0"/>
    <w:rsid w:val="008C25EC"/>
    <w:rsid w:val="008C2B3E"/>
    <w:rsid w:val="008C32A5"/>
    <w:rsid w:val="008C7AA9"/>
    <w:rsid w:val="008D0722"/>
    <w:rsid w:val="008D6E4B"/>
    <w:rsid w:val="008E20EC"/>
    <w:rsid w:val="008E27D7"/>
    <w:rsid w:val="008E2819"/>
    <w:rsid w:val="008F13C3"/>
    <w:rsid w:val="008F1638"/>
    <w:rsid w:val="008F2116"/>
    <w:rsid w:val="008F5785"/>
    <w:rsid w:val="008F6FA0"/>
    <w:rsid w:val="00900C3A"/>
    <w:rsid w:val="00902344"/>
    <w:rsid w:val="0090412B"/>
    <w:rsid w:val="0090761B"/>
    <w:rsid w:val="00907FBB"/>
    <w:rsid w:val="009103E4"/>
    <w:rsid w:val="00910C72"/>
    <w:rsid w:val="009111B2"/>
    <w:rsid w:val="00912E51"/>
    <w:rsid w:val="009218A0"/>
    <w:rsid w:val="00922F35"/>
    <w:rsid w:val="009270F7"/>
    <w:rsid w:val="00932FFD"/>
    <w:rsid w:val="0093368D"/>
    <w:rsid w:val="00934396"/>
    <w:rsid w:val="00934EE6"/>
    <w:rsid w:val="0093752F"/>
    <w:rsid w:val="009411BC"/>
    <w:rsid w:val="009429B7"/>
    <w:rsid w:val="00943DB8"/>
    <w:rsid w:val="00944DF1"/>
    <w:rsid w:val="00944E65"/>
    <w:rsid w:val="00950A06"/>
    <w:rsid w:val="0095152F"/>
    <w:rsid w:val="00951FCB"/>
    <w:rsid w:val="00961E89"/>
    <w:rsid w:val="009620E4"/>
    <w:rsid w:val="00962A78"/>
    <w:rsid w:val="00963ABF"/>
    <w:rsid w:val="0096637B"/>
    <w:rsid w:val="00966CF1"/>
    <w:rsid w:val="0096705A"/>
    <w:rsid w:val="00970E62"/>
    <w:rsid w:val="00974CEC"/>
    <w:rsid w:val="00976581"/>
    <w:rsid w:val="0097687C"/>
    <w:rsid w:val="00976DC7"/>
    <w:rsid w:val="009779B1"/>
    <w:rsid w:val="0098329C"/>
    <w:rsid w:val="009835A0"/>
    <w:rsid w:val="00993AED"/>
    <w:rsid w:val="00993B32"/>
    <w:rsid w:val="009A076A"/>
    <w:rsid w:val="009A2CF0"/>
    <w:rsid w:val="009A36D5"/>
    <w:rsid w:val="009A375D"/>
    <w:rsid w:val="009A3E10"/>
    <w:rsid w:val="009A4A5A"/>
    <w:rsid w:val="009A4C70"/>
    <w:rsid w:val="009A613A"/>
    <w:rsid w:val="009B7BDF"/>
    <w:rsid w:val="009C1593"/>
    <w:rsid w:val="009C1D04"/>
    <w:rsid w:val="009C5B90"/>
    <w:rsid w:val="009C66EA"/>
    <w:rsid w:val="009D0484"/>
    <w:rsid w:val="009D059B"/>
    <w:rsid w:val="009D0991"/>
    <w:rsid w:val="009D22A6"/>
    <w:rsid w:val="009D6BE1"/>
    <w:rsid w:val="009E029A"/>
    <w:rsid w:val="009E2C76"/>
    <w:rsid w:val="009E40A8"/>
    <w:rsid w:val="009E42F5"/>
    <w:rsid w:val="009E4D19"/>
    <w:rsid w:val="009E70EF"/>
    <w:rsid w:val="009F0D0F"/>
    <w:rsid w:val="009F5EC4"/>
    <w:rsid w:val="00A028F8"/>
    <w:rsid w:val="00A02B01"/>
    <w:rsid w:val="00A02D53"/>
    <w:rsid w:val="00A11AD3"/>
    <w:rsid w:val="00A12F6D"/>
    <w:rsid w:val="00A13D73"/>
    <w:rsid w:val="00A20209"/>
    <w:rsid w:val="00A23FA4"/>
    <w:rsid w:val="00A24D46"/>
    <w:rsid w:val="00A25278"/>
    <w:rsid w:val="00A25AE0"/>
    <w:rsid w:val="00A25BC4"/>
    <w:rsid w:val="00A27571"/>
    <w:rsid w:val="00A27FD2"/>
    <w:rsid w:val="00A34FF3"/>
    <w:rsid w:val="00A35456"/>
    <w:rsid w:val="00A360D2"/>
    <w:rsid w:val="00A43101"/>
    <w:rsid w:val="00A43764"/>
    <w:rsid w:val="00A46504"/>
    <w:rsid w:val="00A4756A"/>
    <w:rsid w:val="00A476C3"/>
    <w:rsid w:val="00A47C3E"/>
    <w:rsid w:val="00A6078F"/>
    <w:rsid w:val="00A60F98"/>
    <w:rsid w:val="00A620EA"/>
    <w:rsid w:val="00A65CC9"/>
    <w:rsid w:val="00A67289"/>
    <w:rsid w:val="00A7127D"/>
    <w:rsid w:val="00A76669"/>
    <w:rsid w:val="00A80410"/>
    <w:rsid w:val="00A80FAB"/>
    <w:rsid w:val="00A81AB6"/>
    <w:rsid w:val="00A82EEF"/>
    <w:rsid w:val="00A8535A"/>
    <w:rsid w:val="00A866BC"/>
    <w:rsid w:val="00A86FA5"/>
    <w:rsid w:val="00A90040"/>
    <w:rsid w:val="00A9061C"/>
    <w:rsid w:val="00A92A4D"/>
    <w:rsid w:val="00A947BD"/>
    <w:rsid w:val="00A948DF"/>
    <w:rsid w:val="00A94E90"/>
    <w:rsid w:val="00A9666C"/>
    <w:rsid w:val="00A9673C"/>
    <w:rsid w:val="00AA0F2B"/>
    <w:rsid w:val="00AA200A"/>
    <w:rsid w:val="00AA2296"/>
    <w:rsid w:val="00AA2D7E"/>
    <w:rsid w:val="00AA3AC0"/>
    <w:rsid w:val="00AA56BB"/>
    <w:rsid w:val="00AA57FC"/>
    <w:rsid w:val="00AA593B"/>
    <w:rsid w:val="00AA5A10"/>
    <w:rsid w:val="00AA694A"/>
    <w:rsid w:val="00AA6FC7"/>
    <w:rsid w:val="00AA7422"/>
    <w:rsid w:val="00AB03AE"/>
    <w:rsid w:val="00AB0CBA"/>
    <w:rsid w:val="00AB1C7F"/>
    <w:rsid w:val="00AB46A8"/>
    <w:rsid w:val="00AB548F"/>
    <w:rsid w:val="00AB66BA"/>
    <w:rsid w:val="00AB726F"/>
    <w:rsid w:val="00AC0076"/>
    <w:rsid w:val="00AC48FF"/>
    <w:rsid w:val="00AC5457"/>
    <w:rsid w:val="00AC55EC"/>
    <w:rsid w:val="00AC579B"/>
    <w:rsid w:val="00AC7CAE"/>
    <w:rsid w:val="00AC7CDC"/>
    <w:rsid w:val="00AD3AF2"/>
    <w:rsid w:val="00AD7642"/>
    <w:rsid w:val="00AE0F2A"/>
    <w:rsid w:val="00AE3CD5"/>
    <w:rsid w:val="00AE4223"/>
    <w:rsid w:val="00AF51D0"/>
    <w:rsid w:val="00AF671C"/>
    <w:rsid w:val="00B03E78"/>
    <w:rsid w:val="00B049B8"/>
    <w:rsid w:val="00B0742C"/>
    <w:rsid w:val="00B1023C"/>
    <w:rsid w:val="00B103CE"/>
    <w:rsid w:val="00B10D4E"/>
    <w:rsid w:val="00B126B3"/>
    <w:rsid w:val="00B1383B"/>
    <w:rsid w:val="00B14643"/>
    <w:rsid w:val="00B158A6"/>
    <w:rsid w:val="00B15C9A"/>
    <w:rsid w:val="00B16235"/>
    <w:rsid w:val="00B176AB"/>
    <w:rsid w:val="00B221A4"/>
    <w:rsid w:val="00B274CA"/>
    <w:rsid w:val="00B35C41"/>
    <w:rsid w:val="00B36DBA"/>
    <w:rsid w:val="00B404B7"/>
    <w:rsid w:val="00B43A9A"/>
    <w:rsid w:val="00B5126E"/>
    <w:rsid w:val="00B513A6"/>
    <w:rsid w:val="00B5455D"/>
    <w:rsid w:val="00B605C8"/>
    <w:rsid w:val="00B617F3"/>
    <w:rsid w:val="00B62313"/>
    <w:rsid w:val="00B6446C"/>
    <w:rsid w:val="00B66495"/>
    <w:rsid w:val="00B70535"/>
    <w:rsid w:val="00B7353B"/>
    <w:rsid w:val="00B740DE"/>
    <w:rsid w:val="00B770FC"/>
    <w:rsid w:val="00B875E3"/>
    <w:rsid w:val="00B91277"/>
    <w:rsid w:val="00B934FE"/>
    <w:rsid w:val="00B93735"/>
    <w:rsid w:val="00B95BA7"/>
    <w:rsid w:val="00B95BB9"/>
    <w:rsid w:val="00B96826"/>
    <w:rsid w:val="00B96C07"/>
    <w:rsid w:val="00BA0932"/>
    <w:rsid w:val="00BA218A"/>
    <w:rsid w:val="00BA30E7"/>
    <w:rsid w:val="00BA311D"/>
    <w:rsid w:val="00BA42FE"/>
    <w:rsid w:val="00BA44B3"/>
    <w:rsid w:val="00BA7182"/>
    <w:rsid w:val="00BB0A38"/>
    <w:rsid w:val="00BB2E38"/>
    <w:rsid w:val="00BC033C"/>
    <w:rsid w:val="00BC6106"/>
    <w:rsid w:val="00BC7259"/>
    <w:rsid w:val="00BC7F31"/>
    <w:rsid w:val="00BD522B"/>
    <w:rsid w:val="00BD66DA"/>
    <w:rsid w:val="00BD694F"/>
    <w:rsid w:val="00BE28CE"/>
    <w:rsid w:val="00BE3534"/>
    <w:rsid w:val="00BE6040"/>
    <w:rsid w:val="00BF1252"/>
    <w:rsid w:val="00BF1A6D"/>
    <w:rsid w:val="00BF6791"/>
    <w:rsid w:val="00BF7F10"/>
    <w:rsid w:val="00C00DD2"/>
    <w:rsid w:val="00C02EF0"/>
    <w:rsid w:val="00C03351"/>
    <w:rsid w:val="00C04204"/>
    <w:rsid w:val="00C11EB9"/>
    <w:rsid w:val="00C14B61"/>
    <w:rsid w:val="00C1575A"/>
    <w:rsid w:val="00C165C2"/>
    <w:rsid w:val="00C25979"/>
    <w:rsid w:val="00C27960"/>
    <w:rsid w:val="00C314DA"/>
    <w:rsid w:val="00C325CE"/>
    <w:rsid w:val="00C36D6C"/>
    <w:rsid w:val="00C372C1"/>
    <w:rsid w:val="00C40A06"/>
    <w:rsid w:val="00C42E86"/>
    <w:rsid w:val="00C4315D"/>
    <w:rsid w:val="00C54AA0"/>
    <w:rsid w:val="00C54D14"/>
    <w:rsid w:val="00C56D58"/>
    <w:rsid w:val="00C604B0"/>
    <w:rsid w:val="00C60873"/>
    <w:rsid w:val="00C60F66"/>
    <w:rsid w:val="00C63BB3"/>
    <w:rsid w:val="00C67328"/>
    <w:rsid w:val="00C70741"/>
    <w:rsid w:val="00C7636B"/>
    <w:rsid w:val="00C76D94"/>
    <w:rsid w:val="00C810C0"/>
    <w:rsid w:val="00C841F2"/>
    <w:rsid w:val="00C90E4B"/>
    <w:rsid w:val="00C92166"/>
    <w:rsid w:val="00CA1BDB"/>
    <w:rsid w:val="00CA3558"/>
    <w:rsid w:val="00CA59C4"/>
    <w:rsid w:val="00CA67FC"/>
    <w:rsid w:val="00CB12A6"/>
    <w:rsid w:val="00CC05CB"/>
    <w:rsid w:val="00CC0A43"/>
    <w:rsid w:val="00CC146A"/>
    <w:rsid w:val="00CC490B"/>
    <w:rsid w:val="00CC4956"/>
    <w:rsid w:val="00CC4C2B"/>
    <w:rsid w:val="00CC7622"/>
    <w:rsid w:val="00CD5051"/>
    <w:rsid w:val="00CD67C6"/>
    <w:rsid w:val="00CE266F"/>
    <w:rsid w:val="00CE2B61"/>
    <w:rsid w:val="00CE47A6"/>
    <w:rsid w:val="00CE47AF"/>
    <w:rsid w:val="00CE7557"/>
    <w:rsid w:val="00CF3234"/>
    <w:rsid w:val="00CF50AC"/>
    <w:rsid w:val="00CF6F2D"/>
    <w:rsid w:val="00D00EE9"/>
    <w:rsid w:val="00D0369D"/>
    <w:rsid w:val="00D03B45"/>
    <w:rsid w:val="00D04EF3"/>
    <w:rsid w:val="00D0710E"/>
    <w:rsid w:val="00D22B68"/>
    <w:rsid w:val="00D236EC"/>
    <w:rsid w:val="00D2620B"/>
    <w:rsid w:val="00D268B6"/>
    <w:rsid w:val="00D30587"/>
    <w:rsid w:val="00D32627"/>
    <w:rsid w:val="00D332D9"/>
    <w:rsid w:val="00D35609"/>
    <w:rsid w:val="00D35FB3"/>
    <w:rsid w:val="00D37C25"/>
    <w:rsid w:val="00D416F5"/>
    <w:rsid w:val="00D420F9"/>
    <w:rsid w:val="00D44C60"/>
    <w:rsid w:val="00D45D13"/>
    <w:rsid w:val="00D46D5B"/>
    <w:rsid w:val="00D50254"/>
    <w:rsid w:val="00D53972"/>
    <w:rsid w:val="00D5435B"/>
    <w:rsid w:val="00D54970"/>
    <w:rsid w:val="00D56DB4"/>
    <w:rsid w:val="00D649CE"/>
    <w:rsid w:val="00D65BF9"/>
    <w:rsid w:val="00D66884"/>
    <w:rsid w:val="00D8577D"/>
    <w:rsid w:val="00D92D6A"/>
    <w:rsid w:val="00D957D9"/>
    <w:rsid w:val="00D9629C"/>
    <w:rsid w:val="00D964BE"/>
    <w:rsid w:val="00DA1F44"/>
    <w:rsid w:val="00DA2C0D"/>
    <w:rsid w:val="00DA48A4"/>
    <w:rsid w:val="00DA6DE6"/>
    <w:rsid w:val="00DA7786"/>
    <w:rsid w:val="00DB0C81"/>
    <w:rsid w:val="00DB38E5"/>
    <w:rsid w:val="00DB5BC7"/>
    <w:rsid w:val="00DB7A0A"/>
    <w:rsid w:val="00DC223C"/>
    <w:rsid w:val="00DC3B86"/>
    <w:rsid w:val="00DD0E6C"/>
    <w:rsid w:val="00DD17B2"/>
    <w:rsid w:val="00DD25EA"/>
    <w:rsid w:val="00DD3056"/>
    <w:rsid w:val="00DD4778"/>
    <w:rsid w:val="00DE5101"/>
    <w:rsid w:val="00DF00F7"/>
    <w:rsid w:val="00DF017A"/>
    <w:rsid w:val="00DF46D5"/>
    <w:rsid w:val="00DF6D22"/>
    <w:rsid w:val="00E0006E"/>
    <w:rsid w:val="00E01598"/>
    <w:rsid w:val="00E03913"/>
    <w:rsid w:val="00E03CC7"/>
    <w:rsid w:val="00E0430A"/>
    <w:rsid w:val="00E059F7"/>
    <w:rsid w:val="00E05DEE"/>
    <w:rsid w:val="00E067EF"/>
    <w:rsid w:val="00E1114C"/>
    <w:rsid w:val="00E11F1F"/>
    <w:rsid w:val="00E134C2"/>
    <w:rsid w:val="00E225D8"/>
    <w:rsid w:val="00E24CDC"/>
    <w:rsid w:val="00E318EE"/>
    <w:rsid w:val="00E32F4B"/>
    <w:rsid w:val="00E34AFF"/>
    <w:rsid w:val="00E35D09"/>
    <w:rsid w:val="00E50B9F"/>
    <w:rsid w:val="00E51EA2"/>
    <w:rsid w:val="00E541FF"/>
    <w:rsid w:val="00E54AB9"/>
    <w:rsid w:val="00E55CF1"/>
    <w:rsid w:val="00E603D0"/>
    <w:rsid w:val="00E617C4"/>
    <w:rsid w:val="00E6257F"/>
    <w:rsid w:val="00E6323A"/>
    <w:rsid w:val="00E65141"/>
    <w:rsid w:val="00E651E9"/>
    <w:rsid w:val="00E67200"/>
    <w:rsid w:val="00E71EF8"/>
    <w:rsid w:val="00E73881"/>
    <w:rsid w:val="00E80B99"/>
    <w:rsid w:val="00E82505"/>
    <w:rsid w:val="00E96055"/>
    <w:rsid w:val="00EA45F5"/>
    <w:rsid w:val="00EB1AC5"/>
    <w:rsid w:val="00EB333D"/>
    <w:rsid w:val="00EB5442"/>
    <w:rsid w:val="00EC2B8A"/>
    <w:rsid w:val="00EC6673"/>
    <w:rsid w:val="00EC7BD1"/>
    <w:rsid w:val="00ED16F9"/>
    <w:rsid w:val="00EE1069"/>
    <w:rsid w:val="00EF07A7"/>
    <w:rsid w:val="00EF41C6"/>
    <w:rsid w:val="00EF7479"/>
    <w:rsid w:val="00F00680"/>
    <w:rsid w:val="00F024C2"/>
    <w:rsid w:val="00F02772"/>
    <w:rsid w:val="00F0654A"/>
    <w:rsid w:val="00F114D3"/>
    <w:rsid w:val="00F125A9"/>
    <w:rsid w:val="00F130FD"/>
    <w:rsid w:val="00F13D27"/>
    <w:rsid w:val="00F1466F"/>
    <w:rsid w:val="00F16770"/>
    <w:rsid w:val="00F16BC4"/>
    <w:rsid w:val="00F20255"/>
    <w:rsid w:val="00F23229"/>
    <w:rsid w:val="00F256E9"/>
    <w:rsid w:val="00F266F0"/>
    <w:rsid w:val="00F30493"/>
    <w:rsid w:val="00F326C8"/>
    <w:rsid w:val="00F33098"/>
    <w:rsid w:val="00F34E26"/>
    <w:rsid w:val="00F403A1"/>
    <w:rsid w:val="00F50885"/>
    <w:rsid w:val="00F50955"/>
    <w:rsid w:val="00F51ECF"/>
    <w:rsid w:val="00F565B1"/>
    <w:rsid w:val="00F619AA"/>
    <w:rsid w:val="00F624EE"/>
    <w:rsid w:val="00F63359"/>
    <w:rsid w:val="00F636E4"/>
    <w:rsid w:val="00F63F01"/>
    <w:rsid w:val="00F64B8A"/>
    <w:rsid w:val="00F6688C"/>
    <w:rsid w:val="00F723FA"/>
    <w:rsid w:val="00F7419D"/>
    <w:rsid w:val="00F74E79"/>
    <w:rsid w:val="00F80D24"/>
    <w:rsid w:val="00F83CF0"/>
    <w:rsid w:val="00F83E75"/>
    <w:rsid w:val="00F849EF"/>
    <w:rsid w:val="00F84C5F"/>
    <w:rsid w:val="00F91858"/>
    <w:rsid w:val="00F9264E"/>
    <w:rsid w:val="00F92A89"/>
    <w:rsid w:val="00F934A5"/>
    <w:rsid w:val="00F9367E"/>
    <w:rsid w:val="00F947D4"/>
    <w:rsid w:val="00F96B6C"/>
    <w:rsid w:val="00F97286"/>
    <w:rsid w:val="00F97450"/>
    <w:rsid w:val="00FA0CC5"/>
    <w:rsid w:val="00FA3F06"/>
    <w:rsid w:val="00FA4027"/>
    <w:rsid w:val="00FA6E77"/>
    <w:rsid w:val="00FA7E7E"/>
    <w:rsid w:val="00FB0E16"/>
    <w:rsid w:val="00FB4394"/>
    <w:rsid w:val="00FB6636"/>
    <w:rsid w:val="00FC0042"/>
    <w:rsid w:val="00FC2366"/>
    <w:rsid w:val="00FC7366"/>
    <w:rsid w:val="00FD0457"/>
    <w:rsid w:val="00FE676A"/>
    <w:rsid w:val="00FF083B"/>
    <w:rsid w:val="00FF094C"/>
    <w:rsid w:val="00FF20BD"/>
    <w:rsid w:val="00FF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8639"/>
  <w15:docId w15:val="{CBD858BB-1D61-4A88-89F3-3C712689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AC"/>
    <w:rPr>
      <w:color w:val="0563C1" w:themeColor="hyperlink"/>
      <w:u w:val="single"/>
    </w:rPr>
  </w:style>
  <w:style w:type="paragraph" w:styleId="Title">
    <w:name w:val="Title"/>
    <w:basedOn w:val="Normal"/>
    <w:next w:val="Normal"/>
    <w:link w:val="TitleChar"/>
    <w:uiPriority w:val="10"/>
    <w:qFormat/>
    <w:rsid w:val="00244C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CAC"/>
    <w:rPr>
      <w:rFonts w:asciiTheme="majorHAnsi" w:eastAsiaTheme="majorEastAsia" w:hAnsiTheme="majorHAnsi" w:cstheme="majorBidi"/>
      <w:spacing w:val="-10"/>
      <w:kern w:val="28"/>
      <w:sz w:val="56"/>
      <w:szCs w:val="56"/>
      <w:lang w:val="en-CA"/>
    </w:rPr>
  </w:style>
  <w:style w:type="paragraph" w:styleId="ListParagraph">
    <w:name w:val="List Paragraph"/>
    <w:basedOn w:val="Normal"/>
    <w:uiPriority w:val="34"/>
    <w:qFormat/>
    <w:rsid w:val="00F50955"/>
    <w:pPr>
      <w:ind w:left="720"/>
      <w:contextualSpacing/>
    </w:pPr>
  </w:style>
  <w:style w:type="paragraph" w:styleId="NormalWeb">
    <w:name w:val="Normal (Web)"/>
    <w:basedOn w:val="Normal"/>
    <w:uiPriority w:val="99"/>
    <w:unhideWhenUsed/>
    <w:rsid w:val="005F3F8E"/>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A1BDB"/>
    <w:rPr>
      <w:color w:val="954F72" w:themeColor="followedHyperlink"/>
      <w:u w:val="single"/>
    </w:rPr>
  </w:style>
  <w:style w:type="character" w:customStyle="1" w:styleId="UnresolvedMention1">
    <w:name w:val="Unresolved Mention1"/>
    <w:basedOn w:val="DefaultParagraphFont"/>
    <w:uiPriority w:val="99"/>
    <w:semiHidden/>
    <w:unhideWhenUsed/>
    <w:rsid w:val="00160D73"/>
    <w:rPr>
      <w:color w:val="808080"/>
      <w:shd w:val="clear" w:color="auto" w:fill="E6E6E6"/>
    </w:rPr>
  </w:style>
  <w:style w:type="paragraph" w:styleId="BalloonText">
    <w:name w:val="Balloon Text"/>
    <w:basedOn w:val="Normal"/>
    <w:link w:val="BalloonTextChar"/>
    <w:uiPriority w:val="99"/>
    <w:semiHidden/>
    <w:unhideWhenUsed/>
    <w:rsid w:val="0090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BB"/>
    <w:rPr>
      <w:rFonts w:ascii="Segoe UI" w:hAnsi="Segoe UI" w:cs="Segoe UI"/>
      <w:sz w:val="18"/>
      <w:szCs w:val="18"/>
      <w:lang w:val="en-CA"/>
    </w:rPr>
  </w:style>
  <w:style w:type="paragraph" w:customStyle="1" w:styleId="pf0">
    <w:name w:val="pf0"/>
    <w:basedOn w:val="Normal"/>
    <w:rsid w:val="00C314DA"/>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C314DA"/>
    <w:rPr>
      <w:rFonts w:ascii="Calibri" w:hAnsi="Calibri" w:cs="Calibri" w:hint="default"/>
      <w:sz w:val="22"/>
      <w:szCs w:val="22"/>
    </w:rPr>
  </w:style>
  <w:style w:type="character" w:customStyle="1" w:styleId="cf11">
    <w:name w:val="cf11"/>
    <w:basedOn w:val="DefaultParagraphFont"/>
    <w:rsid w:val="00C314DA"/>
    <w:rPr>
      <w:rFonts w:ascii="Calibri" w:hAnsi="Calibri" w:cs="Calibri" w:hint="default"/>
      <w:sz w:val="22"/>
      <w:szCs w:val="22"/>
    </w:rPr>
  </w:style>
  <w:style w:type="character" w:styleId="Strong">
    <w:name w:val="Strong"/>
    <w:basedOn w:val="DefaultParagraphFont"/>
    <w:uiPriority w:val="22"/>
    <w:qFormat/>
    <w:rsid w:val="000D7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842">
      <w:bodyDiv w:val="1"/>
      <w:marLeft w:val="0"/>
      <w:marRight w:val="0"/>
      <w:marTop w:val="0"/>
      <w:marBottom w:val="0"/>
      <w:divBdr>
        <w:top w:val="none" w:sz="0" w:space="0" w:color="auto"/>
        <w:left w:val="none" w:sz="0" w:space="0" w:color="auto"/>
        <w:bottom w:val="none" w:sz="0" w:space="0" w:color="auto"/>
        <w:right w:val="none" w:sz="0" w:space="0" w:color="auto"/>
      </w:divBdr>
    </w:div>
    <w:div w:id="21326024">
      <w:bodyDiv w:val="1"/>
      <w:marLeft w:val="0"/>
      <w:marRight w:val="0"/>
      <w:marTop w:val="0"/>
      <w:marBottom w:val="0"/>
      <w:divBdr>
        <w:top w:val="none" w:sz="0" w:space="0" w:color="auto"/>
        <w:left w:val="none" w:sz="0" w:space="0" w:color="auto"/>
        <w:bottom w:val="none" w:sz="0" w:space="0" w:color="auto"/>
        <w:right w:val="none" w:sz="0" w:space="0" w:color="auto"/>
      </w:divBdr>
      <w:divsChild>
        <w:div w:id="1932427194">
          <w:marLeft w:val="547"/>
          <w:marRight w:val="0"/>
          <w:marTop w:val="0"/>
          <w:marBottom w:val="0"/>
          <w:divBdr>
            <w:top w:val="none" w:sz="0" w:space="0" w:color="auto"/>
            <w:left w:val="none" w:sz="0" w:space="0" w:color="auto"/>
            <w:bottom w:val="none" w:sz="0" w:space="0" w:color="auto"/>
            <w:right w:val="none" w:sz="0" w:space="0" w:color="auto"/>
          </w:divBdr>
        </w:div>
        <w:div w:id="1174564275">
          <w:marLeft w:val="547"/>
          <w:marRight w:val="0"/>
          <w:marTop w:val="0"/>
          <w:marBottom w:val="0"/>
          <w:divBdr>
            <w:top w:val="none" w:sz="0" w:space="0" w:color="auto"/>
            <w:left w:val="none" w:sz="0" w:space="0" w:color="auto"/>
            <w:bottom w:val="none" w:sz="0" w:space="0" w:color="auto"/>
            <w:right w:val="none" w:sz="0" w:space="0" w:color="auto"/>
          </w:divBdr>
        </w:div>
        <w:div w:id="714040679">
          <w:marLeft w:val="547"/>
          <w:marRight w:val="0"/>
          <w:marTop w:val="0"/>
          <w:marBottom w:val="0"/>
          <w:divBdr>
            <w:top w:val="none" w:sz="0" w:space="0" w:color="auto"/>
            <w:left w:val="none" w:sz="0" w:space="0" w:color="auto"/>
            <w:bottom w:val="none" w:sz="0" w:space="0" w:color="auto"/>
            <w:right w:val="none" w:sz="0" w:space="0" w:color="auto"/>
          </w:divBdr>
        </w:div>
        <w:div w:id="1325082191">
          <w:marLeft w:val="547"/>
          <w:marRight w:val="0"/>
          <w:marTop w:val="0"/>
          <w:marBottom w:val="0"/>
          <w:divBdr>
            <w:top w:val="none" w:sz="0" w:space="0" w:color="auto"/>
            <w:left w:val="none" w:sz="0" w:space="0" w:color="auto"/>
            <w:bottom w:val="none" w:sz="0" w:space="0" w:color="auto"/>
            <w:right w:val="none" w:sz="0" w:space="0" w:color="auto"/>
          </w:divBdr>
        </w:div>
        <w:div w:id="2003239215">
          <w:marLeft w:val="547"/>
          <w:marRight w:val="0"/>
          <w:marTop w:val="0"/>
          <w:marBottom w:val="0"/>
          <w:divBdr>
            <w:top w:val="none" w:sz="0" w:space="0" w:color="auto"/>
            <w:left w:val="none" w:sz="0" w:space="0" w:color="auto"/>
            <w:bottom w:val="none" w:sz="0" w:space="0" w:color="auto"/>
            <w:right w:val="none" w:sz="0" w:space="0" w:color="auto"/>
          </w:divBdr>
        </w:div>
        <w:div w:id="856889152">
          <w:marLeft w:val="547"/>
          <w:marRight w:val="0"/>
          <w:marTop w:val="0"/>
          <w:marBottom w:val="0"/>
          <w:divBdr>
            <w:top w:val="none" w:sz="0" w:space="0" w:color="auto"/>
            <w:left w:val="none" w:sz="0" w:space="0" w:color="auto"/>
            <w:bottom w:val="none" w:sz="0" w:space="0" w:color="auto"/>
            <w:right w:val="none" w:sz="0" w:space="0" w:color="auto"/>
          </w:divBdr>
        </w:div>
      </w:divsChild>
    </w:div>
    <w:div w:id="88427675">
      <w:bodyDiv w:val="1"/>
      <w:marLeft w:val="0"/>
      <w:marRight w:val="0"/>
      <w:marTop w:val="0"/>
      <w:marBottom w:val="0"/>
      <w:divBdr>
        <w:top w:val="none" w:sz="0" w:space="0" w:color="auto"/>
        <w:left w:val="none" w:sz="0" w:space="0" w:color="auto"/>
        <w:bottom w:val="none" w:sz="0" w:space="0" w:color="auto"/>
        <w:right w:val="none" w:sz="0" w:space="0" w:color="auto"/>
      </w:divBdr>
      <w:divsChild>
        <w:div w:id="1413619781">
          <w:marLeft w:val="994"/>
          <w:marRight w:val="0"/>
          <w:marTop w:val="60"/>
          <w:marBottom w:val="60"/>
          <w:divBdr>
            <w:top w:val="none" w:sz="0" w:space="0" w:color="auto"/>
            <w:left w:val="none" w:sz="0" w:space="0" w:color="auto"/>
            <w:bottom w:val="none" w:sz="0" w:space="0" w:color="auto"/>
            <w:right w:val="none" w:sz="0" w:space="0" w:color="auto"/>
          </w:divBdr>
        </w:div>
        <w:div w:id="581571008">
          <w:marLeft w:val="994"/>
          <w:marRight w:val="0"/>
          <w:marTop w:val="60"/>
          <w:marBottom w:val="60"/>
          <w:divBdr>
            <w:top w:val="none" w:sz="0" w:space="0" w:color="auto"/>
            <w:left w:val="none" w:sz="0" w:space="0" w:color="auto"/>
            <w:bottom w:val="none" w:sz="0" w:space="0" w:color="auto"/>
            <w:right w:val="none" w:sz="0" w:space="0" w:color="auto"/>
          </w:divBdr>
        </w:div>
        <w:div w:id="1654796682">
          <w:marLeft w:val="994"/>
          <w:marRight w:val="0"/>
          <w:marTop w:val="60"/>
          <w:marBottom w:val="60"/>
          <w:divBdr>
            <w:top w:val="none" w:sz="0" w:space="0" w:color="auto"/>
            <w:left w:val="none" w:sz="0" w:space="0" w:color="auto"/>
            <w:bottom w:val="none" w:sz="0" w:space="0" w:color="auto"/>
            <w:right w:val="none" w:sz="0" w:space="0" w:color="auto"/>
          </w:divBdr>
        </w:div>
        <w:div w:id="1287153929">
          <w:marLeft w:val="1800"/>
          <w:marRight w:val="0"/>
          <w:marTop w:val="60"/>
          <w:marBottom w:val="60"/>
          <w:divBdr>
            <w:top w:val="none" w:sz="0" w:space="0" w:color="auto"/>
            <w:left w:val="none" w:sz="0" w:space="0" w:color="auto"/>
            <w:bottom w:val="none" w:sz="0" w:space="0" w:color="auto"/>
            <w:right w:val="none" w:sz="0" w:space="0" w:color="auto"/>
          </w:divBdr>
        </w:div>
        <w:div w:id="2030448194">
          <w:marLeft w:val="994"/>
          <w:marRight w:val="0"/>
          <w:marTop w:val="60"/>
          <w:marBottom w:val="60"/>
          <w:divBdr>
            <w:top w:val="none" w:sz="0" w:space="0" w:color="auto"/>
            <w:left w:val="none" w:sz="0" w:space="0" w:color="auto"/>
            <w:bottom w:val="none" w:sz="0" w:space="0" w:color="auto"/>
            <w:right w:val="none" w:sz="0" w:space="0" w:color="auto"/>
          </w:divBdr>
        </w:div>
        <w:div w:id="1509060511">
          <w:marLeft w:val="994"/>
          <w:marRight w:val="0"/>
          <w:marTop w:val="60"/>
          <w:marBottom w:val="60"/>
          <w:divBdr>
            <w:top w:val="none" w:sz="0" w:space="0" w:color="auto"/>
            <w:left w:val="none" w:sz="0" w:space="0" w:color="auto"/>
            <w:bottom w:val="none" w:sz="0" w:space="0" w:color="auto"/>
            <w:right w:val="none" w:sz="0" w:space="0" w:color="auto"/>
          </w:divBdr>
        </w:div>
        <w:div w:id="902714831">
          <w:marLeft w:val="994"/>
          <w:marRight w:val="0"/>
          <w:marTop w:val="60"/>
          <w:marBottom w:val="60"/>
          <w:divBdr>
            <w:top w:val="none" w:sz="0" w:space="0" w:color="auto"/>
            <w:left w:val="none" w:sz="0" w:space="0" w:color="auto"/>
            <w:bottom w:val="none" w:sz="0" w:space="0" w:color="auto"/>
            <w:right w:val="none" w:sz="0" w:space="0" w:color="auto"/>
          </w:divBdr>
        </w:div>
      </w:divsChild>
    </w:div>
    <w:div w:id="129399966">
      <w:bodyDiv w:val="1"/>
      <w:marLeft w:val="0"/>
      <w:marRight w:val="0"/>
      <w:marTop w:val="0"/>
      <w:marBottom w:val="0"/>
      <w:divBdr>
        <w:top w:val="none" w:sz="0" w:space="0" w:color="auto"/>
        <w:left w:val="none" w:sz="0" w:space="0" w:color="auto"/>
        <w:bottom w:val="none" w:sz="0" w:space="0" w:color="auto"/>
        <w:right w:val="none" w:sz="0" w:space="0" w:color="auto"/>
      </w:divBdr>
      <w:divsChild>
        <w:div w:id="404110830">
          <w:marLeft w:val="994"/>
          <w:marRight w:val="0"/>
          <w:marTop w:val="60"/>
          <w:marBottom w:val="60"/>
          <w:divBdr>
            <w:top w:val="none" w:sz="0" w:space="0" w:color="auto"/>
            <w:left w:val="none" w:sz="0" w:space="0" w:color="auto"/>
            <w:bottom w:val="none" w:sz="0" w:space="0" w:color="auto"/>
            <w:right w:val="none" w:sz="0" w:space="0" w:color="auto"/>
          </w:divBdr>
        </w:div>
        <w:div w:id="360476713">
          <w:marLeft w:val="994"/>
          <w:marRight w:val="0"/>
          <w:marTop w:val="60"/>
          <w:marBottom w:val="60"/>
          <w:divBdr>
            <w:top w:val="none" w:sz="0" w:space="0" w:color="auto"/>
            <w:left w:val="none" w:sz="0" w:space="0" w:color="auto"/>
            <w:bottom w:val="none" w:sz="0" w:space="0" w:color="auto"/>
            <w:right w:val="none" w:sz="0" w:space="0" w:color="auto"/>
          </w:divBdr>
        </w:div>
      </w:divsChild>
    </w:div>
    <w:div w:id="174881254">
      <w:bodyDiv w:val="1"/>
      <w:marLeft w:val="0"/>
      <w:marRight w:val="0"/>
      <w:marTop w:val="0"/>
      <w:marBottom w:val="0"/>
      <w:divBdr>
        <w:top w:val="none" w:sz="0" w:space="0" w:color="auto"/>
        <w:left w:val="none" w:sz="0" w:space="0" w:color="auto"/>
        <w:bottom w:val="none" w:sz="0" w:space="0" w:color="auto"/>
        <w:right w:val="none" w:sz="0" w:space="0" w:color="auto"/>
      </w:divBdr>
      <w:divsChild>
        <w:div w:id="159544464">
          <w:marLeft w:val="994"/>
          <w:marRight w:val="0"/>
          <w:marTop w:val="60"/>
          <w:marBottom w:val="60"/>
          <w:divBdr>
            <w:top w:val="none" w:sz="0" w:space="0" w:color="auto"/>
            <w:left w:val="none" w:sz="0" w:space="0" w:color="auto"/>
            <w:bottom w:val="none" w:sz="0" w:space="0" w:color="auto"/>
            <w:right w:val="none" w:sz="0" w:space="0" w:color="auto"/>
          </w:divBdr>
        </w:div>
        <w:div w:id="1730034378">
          <w:marLeft w:val="994"/>
          <w:marRight w:val="0"/>
          <w:marTop w:val="60"/>
          <w:marBottom w:val="60"/>
          <w:divBdr>
            <w:top w:val="none" w:sz="0" w:space="0" w:color="auto"/>
            <w:left w:val="none" w:sz="0" w:space="0" w:color="auto"/>
            <w:bottom w:val="none" w:sz="0" w:space="0" w:color="auto"/>
            <w:right w:val="none" w:sz="0" w:space="0" w:color="auto"/>
          </w:divBdr>
        </w:div>
        <w:div w:id="1646278811">
          <w:marLeft w:val="994"/>
          <w:marRight w:val="0"/>
          <w:marTop w:val="60"/>
          <w:marBottom w:val="60"/>
          <w:divBdr>
            <w:top w:val="none" w:sz="0" w:space="0" w:color="auto"/>
            <w:left w:val="none" w:sz="0" w:space="0" w:color="auto"/>
            <w:bottom w:val="none" w:sz="0" w:space="0" w:color="auto"/>
            <w:right w:val="none" w:sz="0" w:space="0" w:color="auto"/>
          </w:divBdr>
        </w:div>
        <w:div w:id="1296524018">
          <w:marLeft w:val="1800"/>
          <w:marRight w:val="0"/>
          <w:marTop w:val="60"/>
          <w:marBottom w:val="60"/>
          <w:divBdr>
            <w:top w:val="none" w:sz="0" w:space="0" w:color="auto"/>
            <w:left w:val="none" w:sz="0" w:space="0" w:color="auto"/>
            <w:bottom w:val="none" w:sz="0" w:space="0" w:color="auto"/>
            <w:right w:val="none" w:sz="0" w:space="0" w:color="auto"/>
          </w:divBdr>
        </w:div>
        <w:div w:id="1307125722">
          <w:marLeft w:val="1800"/>
          <w:marRight w:val="0"/>
          <w:marTop w:val="60"/>
          <w:marBottom w:val="60"/>
          <w:divBdr>
            <w:top w:val="none" w:sz="0" w:space="0" w:color="auto"/>
            <w:left w:val="none" w:sz="0" w:space="0" w:color="auto"/>
            <w:bottom w:val="none" w:sz="0" w:space="0" w:color="auto"/>
            <w:right w:val="none" w:sz="0" w:space="0" w:color="auto"/>
          </w:divBdr>
        </w:div>
        <w:div w:id="1582718458">
          <w:marLeft w:val="1800"/>
          <w:marRight w:val="0"/>
          <w:marTop w:val="60"/>
          <w:marBottom w:val="60"/>
          <w:divBdr>
            <w:top w:val="none" w:sz="0" w:space="0" w:color="auto"/>
            <w:left w:val="none" w:sz="0" w:space="0" w:color="auto"/>
            <w:bottom w:val="none" w:sz="0" w:space="0" w:color="auto"/>
            <w:right w:val="none" w:sz="0" w:space="0" w:color="auto"/>
          </w:divBdr>
        </w:div>
        <w:div w:id="138423359">
          <w:marLeft w:val="994"/>
          <w:marRight w:val="0"/>
          <w:marTop w:val="60"/>
          <w:marBottom w:val="60"/>
          <w:divBdr>
            <w:top w:val="none" w:sz="0" w:space="0" w:color="auto"/>
            <w:left w:val="none" w:sz="0" w:space="0" w:color="auto"/>
            <w:bottom w:val="none" w:sz="0" w:space="0" w:color="auto"/>
            <w:right w:val="none" w:sz="0" w:space="0" w:color="auto"/>
          </w:divBdr>
        </w:div>
        <w:div w:id="1647970592">
          <w:marLeft w:val="1800"/>
          <w:marRight w:val="0"/>
          <w:marTop w:val="60"/>
          <w:marBottom w:val="60"/>
          <w:divBdr>
            <w:top w:val="none" w:sz="0" w:space="0" w:color="auto"/>
            <w:left w:val="none" w:sz="0" w:space="0" w:color="auto"/>
            <w:bottom w:val="none" w:sz="0" w:space="0" w:color="auto"/>
            <w:right w:val="none" w:sz="0" w:space="0" w:color="auto"/>
          </w:divBdr>
        </w:div>
        <w:div w:id="1594702739">
          <w:marLeft w:val="1800"/>
          <w:marRight w:val="0"/>
          <w:marTop w:val="60"/>
          <w:marBottom w:val="60"/>
          <w:divBdr>
            <w:top w:val="none" w:sz="0" w:space="0" w:color="auto"/>
            <w:left w:val="none" w:sz="0" w:space="0" w:color="auto"/>
            <w:bottom w:val="none" w:sz="0" w:space="0" w:color="auto"/>
            <w:right w:val="none" w:sz="0" w:space="0" w:color="auto"/>
          </w:divBdr>
        </w:div>
        <w:div w:id="54354762">
          <w:marLeft w:val="2520"/>
          <w:marRight w:val="0"/>
          <w:marTop w:val="60"/>
          <w:marBottom w:val="60"/>
          <w:divBdr>
            <w:top w:val="none" w:sz="0" w:space="0" w:color="auto"/>
            <w:left w:val="none" w:sz="0" w:space="0" w:color="auto"/>
            <w:bottom w:val="none" w:sz="0" w:space="0" w:color="auto"/>
            <w:right w:val="none" w:sz="0" w:space="0" w:color="auto"/>
          </w:divBdr>
        </w:div>
        <w:div w:id="963852015">
          <w:marLeft w:val="1800"/>
          <w:marRight w:val="0"/>
          <w:marTop w:val="60"/>
          <w:marBottom w:val="60"/>
          <w:divBdr>
            <w:top w:val="none" w:sz="0" w:space="0" w:color="auto"/>
            <w:left w:val="none" w:sz="0" w:space="0" w:color="auto"/>
            <w:bottom w:val="none" w:sz="0" w:space="0" w:color="auto"/>
            <w:right w:val="none" w:sz="0" w:space="0" w:color="auto"/>
          </w:divBdr>
        </w:div>
      </w:divsChild>
    </w:div>
    <w:div w:id="215623779">
      <w:bodyDiv w:val="1"/>
      <w:marLeft w:val="0"/>
      <w:marRight w:val="0"/>
      <w:marTop w:val="0"/>
      <w:marBottom w:val="0"/>
      <w:divBdr>
        <w:top w:val="none" w:sz="0" w:space="0" w:color="auto"/>
        <w:left w:val="none" w:sz="0" w:space="0" w:color="auto"/>
        <w:bottom w:val="none" w:sz="0" w:space="0" w:color="auto"/>
        <w:right w:val="none" w:sz="0" w:space="0" w:color="auto"/>
      </w:divBdr>
    </w:div>
    <w:div w:id="216085960">
      <w:bodyDiv w:val="1"/>
      <w:marLeft w:val="0"/>
      <w:marRight w:val="0"/>
      <w:marTop w:val="0"/>
      <w:marBottom w:val="0"/>
      <w:divBdr>
        <w:top w:val="none" w:sz="0" w:space="0" w:color="auto"/>
        <w:left w:val="none" w:sz="0" w:space="0" w:color="auto"/>
        <w:bottom w:val="none" w:sz="0" w:space="0" w:color="auto"/>
        <w:right w:val="none" w:sz="0" w:space="0" w:color="auto"/>
      </w:divBdr>
    </w:div>
    <w:div w:id="242689656">
      <w:bodyDiv w:val="1"/>
      <w:marLeft w:val="0"/>
      <w:marRight w:val="0"/>
      <w:marTop w:val="0"/>
      <w:marBottom w:val="0"/>
      <w:divBdr>
        <w:top w:val="none" w:sz="0" w:space="0" w:color="auto"/>
        <w:left w:val="none" w:sz="0" w:space="0" w:color="auto"/>
        <w:bottom w:val="none" w:sz="0" w:space="0" w:color="auto"/>
        <w:right w:val="none" w:sz="0" w:space="0" w:color="auto"/>
      </w:divBdr>
    </w:div>
    <w:div w:id="275527289">
      <w:bodyDiv w:val="1"/>
      <w:marLeft w:val="0"/>
      <w:marRight w:val="0"/>
      <w:marTop w:val="0"/>
      <w:marBottom w:val="0"/>
      <w:divBdr>
        <w:top w:val="none" w:sz="0" w:space="0" w:color="auto"/>
        <w:left w:val="none" w:sz="0" w:space="0" w:color="auto"/>
        <w:bottom w:val="none" w:sz="0" w:space="0" w:color="auto"/>
        <w:right w:val="none" w:sz="0" w:space="0" w:color="auto"/>
      </w:divBdr>
      <w:divsChild>
        <w:div w:id="1775054171">
          <w:marLeft w:val="446"/>
          <w:marRight w:val="0"/>
          <w:marTop w:val="120"/>
          <w:marBottom w:val="120"/>
          <w:divBdr>
            <w:top w:val="none" w:sz="0" w:space="0" w:color="auto"/>
            <w:left w:val="none" w:sz="0" w:space="0" w:color="auto"/>
            <w:bottom w:val="none" w:sz="0" w:space="0" w:color="auto"/>
            <w:right w:val="none" w:sz="0" w:space="0" w:color="auto"/>
          </w:divBdr>
        </w:div>
        <w:div w:id="1148979390">
          <w:marLeft w:val="446"/>
          <w:marRight w:val="0"/>
          <w:marTop w:val="120"/>
          <w:marBottom w:val="120"/>
          <w:divBdr>
            <w:top w:val="none" w:sz="0" w:space="0" w:color="auto"/>
            <w:left w:val="none" w:sz="0" w:space="0" w:color="auto"/>
            <w:bottom w:val="none" w:sz="0" w:space="0" w:color="auto"/>
            <w:right w:val="none" w:sz="0" w:space="0" w:color="auto"/>
          </w:divBdr>
        </w:div>
        <w:div w:id="318584266">
          <w:marLeft w:val="446"/>
          <w:marRight w:val="0"/>
          <w:marTop w:val="120"/>
          <w:marBottom w:val="120"/>
          <w:divBdr>
            <w:top w:val="none" w:sz="0" w:space="0" w:color="auto"/>
            <w:left w:val="none" w:sz="0" w:space="0" w:color="auto"/>
            <w:bottom w:val="none" w:sz="0" w:space="0" w:color="auto"/>
            <w:right w:val="none" w:sz="0" w:space="0" w:color="auto"/>
          </w:divBdr>
        </w:div>
      </w:divsChild>
    </w:div>
    <w:div w:id="3429745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403">
          <w:marLeft w:val="994"/>
          <w:marRight w:val="0"/>
          <w:marTop w:val="60"/>
          <w:marBottom w:val="60"/>
          <w:divBdr>
            <w:top w:val="none" w:sz="0" w:space="0" w:color="auto"/>
            <w:left w:val="none" w:sz="0" w:space="0" w:color="auto"/>
            <w:bottom w:val="none" w:sz="0" w:space="0" w:color="auto"/>
            <w:right w:val="none" w:sz="0" w:space="0" w:color="auto"/>
          </w:divBdr>
        </w:div>
      </w:divsChild>
    </w:div>
    <w:div w:id="387725313">
      <w:bodyDiv w:val="1"/>
      <w:marLeft w:val="0"/>
      <w:marRight w:val="0"/>
      <w:marTop w:val="0"/>
      <w:marBottom w:val="0"/>
      <w:divBdr>
        <w:top w:val="none" w:sz="0" w:space="0" w:color="auto"/>
        <w:left w:val="none" w:sz="0" w:space="0" w:color="auto"/>
        <w:bottom w:val="none" w:sz="0" w:space="0" w:color="auto"/>
        <w:right w:val="none" w:sz="0" w:space="0" w:color="auto"/>
      </w:divBdr>
    </w:div>
    <w:div w:id="496724036">
      <w:bodyDiv w:val="1"/>
      <w:marLeft w:val="0"/>
      <w:marRight w:val="0"/>
      <w:marTop w:val="0"/>
      <w:marBottom w:val="0"/>
      <w:divBdr>
        <w:top w:val="none" w:sz="0" w:space="0" w:color="auto"/>
        <w:left w:val="none" w:sz="0" w:space="0" w:color="auto"/>
        <w:bottom w:val="none" w:sz="0" w:space="0" w:color="auto"/>
        <w:right w:val="none" w:sz="0" w:space="0" w:color="auto"/>
      </w:divBdr>
      <w:divsChild>
        <w:div w:id="1988169176">
          <w:marLeft w:val="994"/>
          <w:marRight w:val="0"/>
          <w:marTop w:val="60"/>
          <w:marBottom w:val="60"/>
          <w:divBdr>
            <w:top w:val="none" w:sz="0" w:space="0" w:color="auto"/>
            <w:left w:val="none" w:sz="0" w:space="0" w:color="auto"/>
            <w:bottom w:val="none" w:sz="0" w:space="0" w:color="auto"/>
            <w:right w:val="none" w:sz="0" w:space="0" w:color="auto"/>
          </w:divBdr>
        </w:div>
        <w:div w:id="1985550530">
          <w:marLeft w:val="1800"/>
          <w:marRight w:val="0"/>
          <w:marTop w:val="60"/>
          <w:marBottom w:val="60"/>
          <w:divBdr>
            <w:top w:val="none" w:sz="0" w:space="0" w:color="auto"/>
            <w:left w:val="none" w:sz="0" w:space="0" w:color="auto"/>
            <w:bottom w:val="none" w:sz="0" w:space="0" w:color="auto"/>
            <w:right w:val="none" w:sz="0" w:space="0" w:color="auto"/>
          </w:divBdr>
        </w:div>
        <w:div w:id="933317055">
          <w:marLeft w:val="994"/>
          <w:marRight w:val="0"/>
          <w:marTop w:val="60"/>
          <w:marBottom w:val="60"/>
          <w:divBdr>
            <w:top w:val="none" w:sz="0" w:space="0" w:color="auto"/>
            <w:left w:val="none" w:sz="0" w:space="0" w:color="auto"/>
            <w:bottom w:val="none" w:sz="0" w:space="0" w:color="auto"/>
            <w:right w:val="none" w:sz="0" w:space="0" w:color="auto"/>
          </w:divBdr>
        </w:div>
        <w:div w:id="2141414008">
          <w:marLeft w:val="1800"/>
          <w:marRight w:val="0"/>
          <w:marTop w:val="60"/>
          <w:marBottom w:val="60"/>
          <w:divBdr>
            <w:top w:val="none" w:sz="0" w:space="0" w:color="auto"/>
            <w:left w:val="none" w:sz="0" w:space="0" w:color="auto"/>
            <w:bottom w:val="none" w:sz="0" w:space="0" w:color="auto"/>
            <w:right w:val="none" w:sz="0" w:space="0" w:color="auto"/>
          </w:divBdr>
        </w:div>
        <w:div w:id="1927498403">
          <w:marLeft w:val="994"/>
          <w:marRight w:val="0"/>
          <w:marTop w:val="60"/>
          <w:marBottom w:val="60"/>
          <w:divBdr>
            <w:top w:val="none" w:sz="0" w:space="0" w:color="auto"/>
            <w:left w:val="none" w:sz="0" w:space="0" w:color="auto"/>
            <w:bottom w:val="none" w:sz="0" w:space="0" w:color="auto"/>
            <w:right w:val="none" w:sz="0" w:space="0" w:color="auto"/>
          </w:divBdr>
        </w:div>
        <w:div w:id="1062828104">
          <w:marLeft w:val="1800"/>
          <w:marRight w:val="0"/>
          <w:marTop w:val="60"/>
          <w:marBottom w:val="60"/>
          <w:divBdr>
            <w:top w:val="none" w:sz="0" w:space="0" w:color="auto"/>
            <w:left w:val="none" w:sz="0" w:space="0" w:color="auto"/>
            <w:bottom w:val="none" w:sz="0" w:space="0" w:color="auto"/>
            <w:right w:val="none" w:sz="0" w:space="0" w:color="auto"/>
          </w:divBdr>
        </w:div>
      </w:divsChild>
    </w:div>
    <w:div w:id="549803145">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632491510">
      <w:bodyDiv w:val="1"/>
      <w:marLeft w:val="0"/>
      <w:marRight w:val="0"/>
      <w:marTop w:val="0"/>
      <w:marBottom w:val="0"/>
      <w:divBdr>
        <w:top w:val="none" w:sz="0" w:space="0" w:color="auto"/>
        <w:left w:val="none" w:sz="0" w:space="0" w:color="auto"/>
        <w:bottom w:val="none" w:sz="0" w:space="0" w:color="auto"/>
        <w:right w:val="none" w:sz="0" w:space="0" w:color="auto"/>
      </w:divBdr>
    </w:div>
    <w:div w:id="642856591">
      <w:bodyDiv w:val="1"/>
      <w:marLeft w:val="0"/>
      <w:marRight w:val="0"/>
      <w:marTop w:val="0"/>
      <w:marBottom w:val="0"/>
      <w:divBdr>
        <w:top w:val="none" w:sz="0" w:space="0" w:color="auto"/>
        <w:left w:val="none" w:sz="0" w:space="0" w:color="auto"/>
        <w:bottom w:val="none" w:sz="0" w:space="0" w:color="auto"/>
        <w:right w:val="none" w:sz="0" w:space="0" w:color="auto"/>
      </w:divBdr>
      <w:divsChild>
        <w:div w:id="1890415559">
          <w:marLeft w:val="994"/>
          <w:marRight w:val="0"/>
          <w:marTop w:val="60"/>
          <w:marBottom w:val="60"/>
          <w:divBdr>
            <w:top w:val="none" w:sz="0" w:space="0" w:color="auto"/>
            <w:left w:val="none" w:sz="0" w:space="0" w:color="auto"/>
            <w:bottom w:val="none" w:sz="0" w:space="0" w:color="auto"/>
            <w:right w:val="none" w:sz="0" w:space="0" w:color="auto"/>
          </w:divBdr>
        </w:div>
        <w:div w:id="816991061">
          <w:marLeft w:val="994"/>
          <w:marRight w:val="0"/>
          <w:marTop w:val="60"/>
          <w:marBottom w:val="60"/>
          <w:divBdr>
            <w:top w:val="none" w:sz="0" w:space="0" w:color="auto"/>
            <w:left w:val="none" w:sz="0" w:space="0" w:color="auto"/>
            <w:bottom w:val="none" w:sz="0" w:space="0" w:color="auto"/>
            <w:right w:val="none" w:sz="0" w:space="0" w:color="auto"/>
          </w:divBdr>
        </w:div>
      </w:divsChild>
    </w:div>
    <w:div w:id="723332167">
      <w:bodyDiv w:val="1"/>
      <w:marLeft w:val="0"/>
      <w:marRight w:val="0"/>
      <w:marTop w:val="0"/>
      <w:marBottom w:val="0"/>
      <w:divBdr>
        <w:top w:val="none" w:sz="0" w:space="0" w:color="auto"/>
        <w:left w:val="none" w:sz="0" w:space="0" w:color="auto"/>
        <w:bottom w:val="none" w:sz="0" w:space="0" w:color="auto"/>
        <w:right w:val="none" w:sz="0" w:space="0" w:color="auto"/>
      </w:divBdr>
      <w:divsChild>
        <w:div w:id="1011614234">
          <w:marLeft w:val="446"/>
          <w:marRight w:val="0"/>
          <w:marTop w:val="0"/>
          <w:marBottom w:val="0"/>
          <w:divBdr>
            <w:top w:val="none" w:sz="0" w:space="0" w:color="auto"/>
            <w:left w:val="none" w:sz="0" w:space="0" w:color="auto"/>
            <w:bottom w:val="none" w:sz="0" w:space="0" w:color="auto"/>
            <w:right w:val="none" w:sz="0" w:space="0" w:color="auto"/>
          </w:divBdr>
        </w:div>
        <w:div w:id="111167257">
          <w:marLeft w:val="446"/>
          <w:marRight w:val="0"/>
          <w:marTop w:val="0"/>
          <w:marBottom w:val="0"/>
          <w:divBdr>
            <w:top w:val="none" w:sz="0" w:space="0" w:color="auto"/>
            <w:left w:val="none" w:sz="0" w:space="0" w:color="auto"/>
            <w:bottom w:val="none" w:sz="0" w:space="0" w:color="auto"/>
            <w:right w:val="none" w:sz="0" w:space="0" w:color="auto"/>
          </w:divBdr>
        </w:div>
        <w:div w:id="207498334">
          <w:marLeft w:val="446"/>
          <w:marRight w:val="0"/>
          <w:marTop w:val="0"/>
          <w:marBottom w:val="0"/>
          <w:divBdr>
            <w:top w:val="none" w:sz="0" w:space="0" w:color="auto"/>
            <w:left w:val="none" w:sz="0" w:space="0" w:color="auto"/>
            <w:bottom w:val="none" w:sz="0" w:space="0" w:color="auto"/>
            <w:right w:val="none" w:sz="0" w:space="0" w:color="auto"/>
          </w:divBdr>
        </w:div>
        <w:div w:id="1375038865">
          <w:marLeft w:val="446"/>
          <w:marRight w:val="0"/>
          <w:marTop w:val="0"/>
          <w:marBottom w:val="0"/>
          <w:divBdr>
            <w:top w:val="none" w:sz="0" w:space="0" w:color="auto"/>
            <w:left w:val="none" w:sz="0" w:space="0" w:color="auto"/>
            <w:bottom w:val="none" w:sz="0" w:space="0" w:color="auto"/>
            <w:right w:val="none" w:sz="0" w:space="0" w:color="auto"/>
          </w:divBdr>
        </w:div>
        <w:div w:id="176308330">
          <w:marLeft w:val="446"/>
          <w:marRight w:val="0"/>
          <w:marTop w:val="0"/>
          <w:marBottom w:val="0"/>
          <w:divBdr>
            <w:top w:val="none" w:sz="0" w:space="0" w:color="auto"/>
            <w:left w:val="none" w:sz="0" w:space="0" w:color="auto"/>
            <w:bottom w:val="none" w:sz="0" w:space="0" w:color="auto"/>
            <w:right w:val="none" w:sz="0" w:space="0" w:color="auto"/>
          </w:divBdr>
        </w:div>
        <w:div w:id="2031567454">
          <w:marLeft w:val="446"/>
          <w:marRight w:val="0"/>
          <w:marTop w:val="0"/>
          <w:marBottom w:val="0"/>
          <w:divBdr>
            <w:top w:val="none" w:sz="0" w:space="0" w:color="auto"/>
            <w:left w:val="none" w:sz="0" w:space="0" w:color="auto"/>
            <w:bottom w:val="none" w:sz="0" w:space="0" w:color="auto"/>
            <w:right w:val="none" w:sz="0" w:space="0" w:color="auto"/>
          </w:divBdr>
        </w:div>
      </w:divsChild>
    </w:div>
    <w:div w:id="780490028">
      <w:bodyDiv w:val="1"/>
      <w:marLeft w:val="0"/>
      <w:marRight w:val="0"/>
      <w:marTop w:val="0"/>
      <w:marBottom w:val="0"/>
      <w:divBdr>
        <w:top w:val="none" w:sz="0" w:space="0" w:color="auto"/>
        <w:left w:val="none" w:sz="0" w:space="0" w:color="auto"/>
        <w:bottom w:val="none" w:sz="0" w:space="0" w:color="auto"/>
        <w:right w:val="none" w:sz="0" w:space="0" w:color="auto"/>
      </w:divBdr>
    </w:div>
    <w:div w:id="822816744">
      <w:bodyDiv w:val="1"/>
      <w:marLeft w:val="0"/>
      <w:marRight w:val="0"/>
      <w:marTop w:val="0"/>
      <w:marBottom w:val="0"/>
      <w:divBdr>
        <w:top w:val="none" w:sz="0" w:space="0" w:color="auto"/>
        <w:left w:val="none" w:sz="0" w:space="0" w:color="auto"/>
        <w:bottom w:val="none" w:sz="0" w:space="0" w:color="auto"/>
        <w:right w:val="none" w:sz="0" w:space="0" w:color="auto"/>
      </w:divBdr>
    </w:div>
    <w:div w:id="921916683">
      <w:bodyDiv w:val="1"/>
      <w:marLeft w:val="0"/>
      <w:marRight w:val="0"/>
      <w:marTop w:val="0"/>
      <w:marBottom w:val="0"/>
      <w:divBdr>
        <w:top w:val="none" w:sz="0" w:space="0" w:color="auto"/>
        <w:left w:val="none" w:sz="0" w:space="0" w:color="auto"/>
        <w:bottom w:val="none" w:sz="0" w:space="0" w:color="auto"/>
        <w:right w:val="none" w:sz="0" w:space="0" w:color="auto"/>
      </w:divBdr>
    </w:div>
    <w:div w:id="1022363661">
      <w:bodyDiv w:val="1"/>
      <w:marLeft w:val="0"/>
      <w:marRight w:val="0"/>
      <w:marTop w:val="0"/>
      <w:marBottom w:val="0"/>
      <w:divBdr>
        <w:top w:val="none" w:sz="0" w:space="0" w:color="auto"/>
        <w:left w:val="none" w:sz="0" w:space="0" w:color="auto"/>
        <w:bottom w:val="none" w:sz="0" w:space="0" w:color="auto"/>
        <w:right w:val="none" w:sz="0" w:space="0" w:color="auto"/>
      </w:divBdr>
      <w:divsChild>
        <w:div w:id="1154295995">
          <w:marLeft w:val="446"/>
          <w:marRight w:val="0"/>
          <w:marTop w:val="0"/>
          <w:marBottom w:val="0"/>
          <w:divBdr>
            <w:top w:val="none" w:sz="0" w:space="0" w:color="auto"/>
            <w:left w:val="none" w:sz="0" w:space="0" w:color="auto"/>
            <w:bottom w:val="none" w:sz="0" w:space="0" w:color="auto"/>
            <w:right w:val="none" w:sz="0" w:space="0" w:color="auto"/>
          </w:divBdr>
        </w:div>
        <w:div w:id="1216552710">
          <w:marLeft w:val="446"/>
          <w:marRight w:val="0"/>
          <w:marTop w:val="0"/>
          <w:marBottom w:val="0"/>
          <w:divBdr>
            <w:top w:val="none" w:sz="0" w:space="0" w:color="auto"/>
            <w:left w:val="none" w:sz="0" w:space="0" w:color="auto"/>
            <w:bottom w:val="none" w:sz="0" w:space="0" w:color="auto"/>
            <w:right w:val="none" w:sz="0" w:space="0" w:color="auto"/>
          </w:divBdr>
        </w:div>
      </w:divsChild>
    </w:div>
    <w:div w:id="1062143903">
      <w:bodyDiv w:val="1"/>
      <w:marLeft w:val="0"/>
      <w:marRight w:val="0"/>
      <w:marTop w:val="0"/>
      <w:marBottom w:val="0"/>
      <w:divBdr>
        <w:top w:val="none" w:sz="0" w:space="0" w:color="auto"/>
        <w:left w:val="none" w:sz="0" w:space="0" w:color="auto"/>
        <w:bottom w:val="none" w:sz="0" w:space="0" w:color="auto"/>
        <w:right w:val="none" w:sz="0" w:space="0" w:color="auto"/>
      </w:divBdr>
      <w:divsChild>
        <w:div w:id="2138721724">
          <w:marLeft w:val="446"/>
          <w:marRight w:val="0"/>
          <w:marTop w:val="0"/>
          <w:marBottom w:val="0"/>
          <w:divBdr>
            <w:top w:val="none" w:sz="0" w:space="0" w:color="auto"/>
            <w:left w:val="none" w:sz="0" w:space="0" w:color="auto"/>
            <w:bottom w:val="none" w:sz="0" w:space="0" w:color="auto"/>
            <w:right w:val="none" w:sz="0" w:space="0" w:color="auto"/>
          </w:divBdr>
        </w:div>
      </w:divsChild>
    </w:div>
    <w:div w:id="1133597345">
      <w:bodyDiv w:val="1"/>
      <w:marLeft w:val="0"/>
      <w:marRight w:val="0"/>
      <w:marTop w:val="0"/>
      <w:marBottom w:val="0"/>
      <w:divBdr>
        <w:top w:val="none" w:sz="0" w:space="0" w:color="auto"/>
        <w:left w:val="none" w:sz="0" w:space="0" w:color="auto"/>
        <w:bottom w:val="none" w:sz="0" w:space="0" w:color="auto"/>
        <w:right w:val="none" w:sz="0" w:space="0" w:color="auto"/>
      </w:divBdr>
    </w:div>
    <w:div w:id="1180313901">
      <w:bodyDiv w:val="1"/>
      <w:marLeft w:val="0"/>
      <w:marRight w:val="0"/>
      <w:marTop w:val="0"/>
      <w:marBottom w:val="0"/>
      <w:divBdr>
        <w:top w:val="none" w:sz="0" w:space="0" w:color="auto"/>
        <w:left w:val="none" w:sz="0" w:space="0" w:color="auto"/>
        <w:bottom w:val="none" w:sz="0" w:space="0" w:color="auto"/>
        <w:right w:val="none" w:sz="0" w:space="0" w:color="auto"/>
      </w:divBdr>
    </w:div>
    <w:div w:id="1189178378">
      <w:bodyDiv w:val="1"/>
      <w:marLeft w:val="0"/>
      <w:marRight w:val="0"/>
      <w:marTop w:val="0"/>
      <w:marBottom w:val="0"/>
      <w:divBdr>
        <w:top w:val="none" w:sz="0" w:space="0" w:color="auto"/>
        <w:left w:val="none" w:sz="0" w:space="0" w:color="auto"/>
        <w:bottom w:val="none" w:sz="0" w:space="0" w:color="auto"/>
        <w:right w:val="none" w:sz="0" w:space="0" w:color="auto"/>
      </w:divBdr>
    </w:div>
    <w:div w:id="1259173495">
      <w:bodyDiv w:val="1"/>
      <w:marLeft w:val="0"/>
      <w:marRight w:val="0"/>
      <w:marTop w:val="0"/>
      <w:marBottom w:val="0"/>
      <w:divBdr>
        <w:top w:val="none" w:sz="0" w:space="0" w:color="auto"/>
        <w:left w:val="none" w:sz="0" w:space="0" w:color="auto"/>
        <w:bottom w:val="none" w:sz="0" w:space="0" w:color="auto"/>
        <w:right w:val="none" w:sz="0" w:space="0" w:color="auto"/>
      </w:divBdr>
    </w:div>
    <w:div w:id="1368339327">
      <w:bodyDiv w:val="1"/>
      <w:marLeft w:val="0"/>
      <w:marRight w:val="0"/>
      <w:marTop w:val="0"/>
      <w:marBottom w:val="0"/>
      <w:divBdr>
        <w:top w:val="none" w:sz="0" w:space="0" w:color="auto"/>
        <w:left w:val="none" w:sz="0" w:space="0" w:color="auto"/>
        <w:bottom w:val="none" w:sz="0" w:space="0" w:color="auto"/>
        <w:right w:val="none" w:sz="0" w:space="0" w:color="auto"/>
      </w:divBdr>
      <w:divsChild>
        <w:div w:id="213200678">
          <w:marLeft w:val="994"/>
          <w:marRight w:val="0"/>
          <w:marTop w:val="60"/>
          <w:marBottom w:val="60"/>
          <w:divBdr>
            <w:top w:val="none" w:sz="0" w:space="0" w:color="auto"/>
            <w:left w:val="none" w:sz="0" w:space="0" w:color="auto"/>
            <w:bottom w:val="none" w:sz="0" w:space="0" w:color="auto"/>
            <w:right w:val="none" w:sz="0" w:space="0" w:color="auto"/>
          </w:divBdr>
        </w:div>
      </w:divsChild>
    </w:div>
    <w:div w:id="1381630469">
      <w:bodyDiv w:val="1"/>
      <w:marLeft w:val="0"/>
      <w:marRight w:val="0"/>
      <w:marTop w:val="0"/>
      <w:marBottom w:val="0"/>
      <w:divBdr>
        <w:top w:val="none" w:sz="0" w:space="0" w:color="auto"/>
        <w:left w:val="none" w:sz="0" w:space="0" w:color="auto"/>
        <w:bottom w:val="none" w:sz="0" w:space="0" w:color="auto"/>
        <w:right w:val="none" w:sz="0" w:space="0" w:color="auto"/>
      </w:divBdr>
    </w:div>
    <w:div w:id="1412658582">
      <w:bodyDiv w:val="1"/>
      <w:marLeft w:val="0"/>
      <w:marRight w:val="0"/>
      <w:marTop w:val="0"/>
      <w:marBottom w:val="0"/>
      <w:divBdr>
        <w:top w:val="none" w:sz="0" w:space="0" w:color="auto"/>
        <w:left w:val="none" w:sz="0" w:space="0" w:color="auto"/>
        <w:bottom w:val="none" w:sz="0" w:space="0" w:color="auto"/>
        <w:right w:val="none" w:sz="0" w:space="0" w:color="auto"/>
      </w:divBdr>
    </w:div>
    <w:div w:id="1586570425">
      <w:bodyDiv w:val="1"/>
      <w:marLeft w:val="0"/>
      <w:marRight w:val="0"/>
      <w:marTop w:val="0"/>
      <w:marBottom w:val="0"/>
      <w:divBdr>
        <w:top w:val="none" w:sz="0" w:space="0" w:color="auto"/>
        <w:left w:val="none" w:sz="0" w:space="0" w:color="auto"/>
        <w:bottom w:val="none" w:sz="0" w:space="0" w:color="auto"/>
        <w:right w:val="none" w:sz="0" w:space="0" w:color="auto"/>
      </w:divBdr>
      <w:divsChild>
        <w:div w:id="970086888">
          <w:marLeft w:val="994"/>
          <w:marRight w:val="0"/>
          <w:marTop w:val="60"/>
          <w:marBottom w:val="60"/>
          <w:divBdr>
            <w:top w:val="none" w:sz="0" w:space="0" w:color="auto"/>
            <w:left w:val="none" w:sz="0" w:space="0" w:color="auto"/>
            <w:bottom w:val="none" w:sz="0" w:space="0" w:color="auto"/>
            <w:right w:val="none" w:sz="0" w:space="0" w:color="auto"/>
          </w:divBdr>
        </w:div>
        <w:div w:id="617683742">
          <w:marLeft w:val="994"/>
          <w:marRight w:val="0"/>
          <w:marTop w:val="60"/>
          <w:marBottom w:val="60"/>
          <w:divBdr>
            <w:top w:val="none" w:sz="0" w:space="0" w:color="auto"/>
            <w:left w:val="none" w:sz="0" w:space="0" w:color="auto"/>
            <w:bottom w:val="none" w:sz="0" w:space="0" w:color="auto"/>
            <w:right w:val="none" w:sz="0" w:space="0" w:color="auto"/>
          </w:divBdr>
        </w:div>
        <w:div w:id="1770201341">
          <w:marLeft w:val="994"/>
          <w:marRight w:val="0"/>
          <w:marTop w:val="60"/>
          <w:marBottom w:val="60"/>
          <w:divBdr>
            <w:top w:val="none" w:sz="0" w:space="0" w:color="auto"/>
            <w:left w:val="none" w:sz="0" w:space="0" w:color="auto"/>
            <w:bottom w:val="none" w:sz="0" w:space="0" w:color="auto"/>
            <w:right w:val="none" w:sz="0" w:space="0" w:color="auto"/>
          </w:divBdr>
        </w:div>
        <w:div w:id="497576742">
          <w:marLeft w:val="994"/>
          <w:marRight w:val="0"/>
          <w:marTop w:val="60"/>
          <w:marBottom w:val="60"/>
          <w:divBdr>
            <w:top w:val="none" w:sz="0" w:space="0" w:color="auto"/>
            <w:left w:val="none" w:sz="0" w:space="0" w:color="auto"/>
            <w:bottom w:val="none" w:sz="0" w:space="0" w:color="auto"/>
            <w:right w:val="none" w:sz="0" w:space="0" w:color="auto"/>
          </w:divBdr>
        </w:div>
        <w:div w:id="155266777">
          <w:marLeft w:val="994"/>
          <w:marRight w:val="0"/>
          <w:marTop w:val="60"/>
          <w:marBottom w:val="60"/>
          <w:divBdr>
            <w:top w:val="none" w:sz="0" w:space="0" w:color="auto"/>
            <w:left w:val="none" w:sz="0" w:space="0" w:color="auto"/>
            <w:bottom w:val="none" w:sz="0" w:space="0" w:color="auto"/>
            <w:right w:val="none" w:sz="0" w:space="0" w:color="auto"/>
          </w:divBdr>
        </w:div>
      </w:divsChild>
    </w:div>
    <w:div w:id="1647468895">
      <w:bodyDiv w:val="1"/>
      <w:marLeft w:val="0"/>
      <w:marRight w:val="0"/>
      <w:marTop w:val="0"/>
      <w:marBottom w:val="0"/>
      <w:divBdr>
        <w:top w:val="none" w:sz="0" w:space="0" w:color="auto"/>
        <w:left w:val="none" w:sz="0" w:space="0" w:color="auto"/>
        <w:bottom w:val="none" w:sz="0" w:space="0" w:color="auto"/>
        <w:right w:val="none" w:sz="0" w:space="0" w:color="auto"/>
      </w:divBdr>
      <w:divsChild>
        <w:div w:id="71512086">
          <w:marLeft w:val="994"/>
          <w:marRight w:val="0"/>
          <w:marTop w:val="60"/>
          <w:marBottom w:val="60"/>
          <w:divBdr>
            <w:top w:val="none" w:sz="0" w:space="0" w:color="auto"/>
            <w:left w:val="none" w:sz="0" w:space="0" w:color="auto"/>
            <w:bottom w:val="none" w:sz="0" w:space="0" w:color="auto"/>
            <w:right w:val="none" w:sz="0" w:space="0" w:color="auto"/>
          </w:divBdr>
        </w:div>
      </w:divsChild>
    </w:div>
    <w:div w:id="1717074265">
      <w:bodyDiv w:val="1"/>
      <w:marLeft w:val="0"/>
      <w:marRight w:val="0"/>
      <w:marTop w:val="0"/>
      <w:marBottom w:val="0"/>
      <w:divBdr>
        <w:top w:val="none" w:sz="0" w:space="0" w:color="auto"/>
        <w:left w:val="none" w:sz="0" w:space="0" w:color="auto"/>
        <w:bottom w:val="none" w:sz="0" w:space="0" w:color="auto"/>
        <w:right w:val="none" w:sz="0" w:space="0" w:color="auto"/>
      </w:divBdr>
    </w:div>
    <w:div w:id="1914390018">
      <w:bodyDiv w:val="1"/>
      <w:marLeft w:val="0"/>
      <w:marRight w:val="0"/>
      <w:marTop w:val="0"/>
      <w:marBottom w:val="0"/>
      <w:divBdr>
        <w:top w:val="none" w:sz="0" w:space="0" w:color="auto"/>
        <w:left w:val="none" w:sz="0" w:space="0" w:color="auto"/>
        <w:bottom w:val="none" w:sz="0" w:space="0" w:color="auto"/>
        <w:right w:val="none" w:sz="0" w:space="0" w:color="auto"/>
      </w:divBdr>
    </w:div>
    <w:div w:id="2107070308">
      <w:bodyDiv w:val="1"/>
      <w:marLeft w:val="0"/>
      <w:marRight w:val="0"/>
      <w:marTop w:val="0"/>
      <w:marBottom w:val="0"/>
      <w:divBdr>
        <w:top w:val="none" w:sz="0" w:space="0" w:color="auto"/>
        <w:left w:val="none" w:sz="0" w:space="0" w:color="auto"/>
        <w:bottom w:val="none" w:sz="0" w:space="0" w:color="auto"/>
        <w:right w:val="none" w:sz="0" w:space="0" w:color="auto"/>
      </w:divBdr>
    </w:div>
    <w:div w:id="2128347227">
      <w:bodyDiv w:val="1"/>
      <w:marLeft w:val="0"/>
      <w:marRight w:val="0"/>
      <w:marTop w:val="0"/>
      <w:marBottom w:val="0"/>
      <w:divBdr>
        <w:top w:val="none" w:sz="0" w:space="0" w:color="auto"/>
        <w:left w:val="none" w:sz="0" w:space="0" w:color="auto"/>
        <w:bottom w:val="none" w:sz="0" w:space="0" w:color="auto"/>
        <w:right w:val="none" w:sz="0" w:space="0" w:color="auto"/>
      </w:divBdr>
    </w:div>
    <w:div w:id="2133553957">
      <w:bodyDiv w:val="1"/>
      <w:marLeft w:val="0"/>
      <w:marRight w:val="0"/>
      <w:marTop w:val="0"/>
      <w:marBottom w:val="0"/>
      <w:divBdr>
        <w:top w:val="none" w:sz="0" w:space="0" w:color="auto"/>
        <w:left w:val="none" w:sz="0" w:space="0" w:color="auto"/>
        <w:bottom w:val="none" w:sz="0" w:space="0" w:color="auto"/>
        <w:right w:val="none" w:sz="0" w:space="0" w:color="auto"/>
      </w:divBdr>
      <w:divsChild>
        <w:div w:id="840436449">
          <w:marLeft w:val="994"/>
          <w:marRight w:val="0"/>
          <w:marTop w:val="60"/>
          <w:marBottom w:val="60"/>
          <w:divBdr>
            <w:top w:val="none" w:sz="0" w:space="0" w:color="auto"/>
            <w:left w:val="none" w:sz="0" w:space="0" w:color="auto"/>
            <w:bottom w:val="none" w:sz="0" w:space="0" w:color="auto"/>
            <w:right w:val="none" w:sz="0" w:space="0" w:color="auto"/>
          </w:divBdr>
        </w:div>
        <w:div w:id="112287924">
          <w:marLeft w:val="994"/>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esktop\dvm360_Fetch%20Projects_Lectures_Articles\Fetch%20San%20Diego%20Dec%202021\Is%20This%20Cushing's%20and%20Do%20I%20Care%20Kelly%20Cairns%20Fetch%20San%20Diego%20Dec%202021%20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68400FCE-274F-FC4B-A665-FD93E1280031}">
  <ds:schemaRefs>
    <ds:schemaRef ds:uri="http://schemas.openxmlformats.org/officeDocument/2006/bibliography"/>
  </ds:schemaRefs>
</ds:datastoreItem>
</file>

<file path=customXml/itemProps2.xml><?xml version="1.0" encoding="utf-8"?>
<ds:datastoreItem xmlns:ds="http://schemas.openxmlformats.org/officeDocument/2006/customXml" ds:itemID="{663C87F9-6729-4AFE-B8DF-C8D1762219C9}"/>
</file>

<file path=customXml/itemProps3.xml><?xml version="1.0" encoding="utf-8"?>
<ds:datastoreItem xmlns:ds="http://schemas.openxmlformats.org/officeDocument/2006/customXml" ds:itemID="{B4A8982D-F044-489B-8EAB-D6E5A84C2341}"/>
</file>

<file path=customXml/itemProps4.xml><?xml version="1.0" encoding="utf-8"?>
<ds:datastoreItem xmlns:ds="http://schemas.openxmlformats.org/officeDocument/2006/customXml" ds:itemID="{39A749CF-D1B2-45B4-A6CD-4AFA6149E6A8}"/>
</file>

<file path=docProps/app.xml><?xml version="1.0" encoding="utf-8"?>
<Properties xmlns="http://schemas.openxmlformats.org/officeDocument/2006/extended-properties" xmlns:vt="http://schemas.openxmlformats.org/officeDocument/2006/docPropsVTypes">
  <Template>Is This Cushing's and Do I Care Kelly Cairns Fetch San Diego Dec 2021 Proceedings</Template>
  <TotalTime>6</TotalTime>
  <Pages>6</Pages>
  <Words>2713</Words>
  <Characters>12943</Characters>
  <Application>Microsoft Office Word</Application>
  <DocSecurity>0</DocSecurity>
  <Lines>170</Lines>
  <Paragraphs>21</Paragraphs>
  <ScaleCrop>false</ScaleCrop>
  <HeadingPairs>
    <vt:vector size="2" baseType="variant">
      <vt:variant>
        <vt:lpstr>Title</vt:lpstr>
      </vt:variant>
      <vt:variant>
        <vt:i4>1</vt:i4>
      </vt:variant>
    </vt:vector>
  </HeadingPairs>
  <TitlesOfParts>
    <vt:vector size="1" baseType="lpstr">
      <vt:lpstr/>
    </vt:vector>
  </TitlesOfParts>
  <Company>Royal &amp; Sun Alliance</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Kelly C</dc:creator>
  <cp:lastModifiedBy>Todd Gray</cp:lastModifiedBy>
  <cp:revision>2</cp:revision>
  <dcterms:created xsi:type="dcterms:W3CDTF">2025-08-10T18:02:00Z</dcterms:created>
  <dcterms:modified xsi:type="dcterms:W3CDTF">2025-08-10T18:02:00Z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