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EA0BF" w14:textId="157033A2" w:rsidR="00A635FA" w:rsidRDefault="007E694C">
      <w:r w:rsidRPr="007E694C">
        <w:drawing>
          <wp:inline distT="0" distB="0" distL="0" distR="0" wp14:anchorId="7AB5DFD6" wp14:editId="304D02C6">
            <wp:extent cx="1590675" cy="723900"/>
            <wp:effectExtent l="0" t="0" r="9525" b="0"/>
            <wp:docPr id="201559054"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green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723900"/>
                    </a:xfrm>
                    <a:prstGeom prst="rect">
                      <a:avLst/>
                    </a:prstGeom>
                    <a:noFill/>
                    <a:ln>
                      <a:noFill/>
                    </a:ln>
                  </pic:spPr>
                </pic:pic>
              </a:graphicData>
            </a:graphic>
          </wp:inline>
        </w:drawing>
      </w:r>
      <w:r w:rsidRPr="007E694C">
        <w:rPr>
          <w:b/>
          <w:bCs/>
        </w:rPr>
        <w:br/>
      </w:r>
    </w:p>
    <w:p w14:paraId="56D75619" w14:textId="77777777" w:rsidR="007E694C" w:rsidRPr="00E32675" w:rsidRDefault="007E694C">
      <w:pPr>
        <w:rPr>
          <w:rFonts w:ascii="Verdana" w:hAnsi="Verdana"/>
          <w:sz w:val="28"/>
          <w:szCs w:val="28"/>
        </w:rPr>
      </w:pPr>
      <w:r w:rsidRPr="00E32675">
        <w:rPr>
          <w:rFonts w:ascii="Verdana" w:hAnsi="Verdana"/>
          <w:b/>
          <w:bCs/>
          <w:sz w:val="28"/>
          <w:szCs w:val="28"/>
        </w:rPr>
        <w:t>CONNECTIONS GROUP GUIDELINES</w:t>
      </w:r>
      <w:r w:rsidRPr="00E32675">
        <w:rPr>
          <w:rFonts w:ascii="Verdana" w:hAnsi="Verdana"/>
          <w:sz w:val="28"/>
          <w:szCs w:val="28"/>
        </w:rPr>
        <w:t xml:space="preserve"> </w:t>
      </w:r>
    </w:p>
    <w:p w14:paraId="3A85EB56" w14:textId="77777777" w:rsidR="007E694C" w:rsidRPr="007E694C" w:rsidRDefault="007E694C">
      <w:pPr>
        <w:rPr>
          <w:rFonts w:ascii="Verdana" w:hAnsi="Verdana"/>
          <w:sz w:val="22"/>
          <w:szCs w:val="22"/>
        </w:rPr>
      </w:pPr>
      <w:r w:rsidRPr="007E694C">
        <w:rPr>
          <w:rFonts w:ascii="Verdana" w:hAnsi="Verdana"/>
        </w:rPr>
        <w:br/>
      </w:r>
      <w:r w:rsidRPr="007E694C">
        <w:rPr>
          <w:rFonts w:ascii="Verdana" w:hAnsi="Verdana"/>
          <w:b/>
          <w:bCs/>
          <w:sz w:val="22"/>
          <w:szCs w:val="22"/>
        </w:rPr>
        <w:t>Purpose Statement</w:t>
      </w:r>
      <w:r w:rsidRPr="007E694C">
        <w:rPr>
          <w:rFonts w:ascii="Verdana" w:hAnsi="Verdana"/>
          <w:sz w:val="22"/>
          <w:szCs w:val="22"/>
        </w:rPr>
        <w:t xml:space="preserve"> </w:t>
      </w:r>
      <w:r w:rsidRPr="007E694C">
        <w:rPr>
          <w:rFonts w:ascii="Verdana" w:hAnsi="Verdana"/>
          <w:sz w:val="22"/>
          <w:szCs w:val="22"/>
        </w:rPr>
        <w:br/>
      </w:r>
      <w:r w:rsidRPr="007E694C">
        <w:rPr>
          <w:rFonts w:ascii="Verdana" w:hAnsi="Verdana"/>
          <w:i/>
          <w:iCs/>
          <w:sz w:val="22"/>
          <w:szCs w:val="22"/>
        </w:rPr>
        <w:t>A dedicated networking group of Monroe County Business Alliance investors that meet to exchange valuable referrals while developing strong professional and personal relationships.</w:t>
      </w:r>
      <w:r w:rsidRPr="007E694C">
        <w:rPr>
          <w:rFonts w:ascii="Verdana" w:hAnsi="Verdana"/>
          <w:sz w:val="22"/>
          <w:szCs w:val="22"/>
        </w:rPr>
        <w:t xml:space="preserve"> </w:t>
      </w:r>
    </w:p>
    <w:p w14:paraId="6DA8D174" w14:textId="59F64965" w:rsidR="007E694C" w:rsidRPr="007E694C" w:rsidRDefault="007E694C">
      <w:pPr>
        <w:rPr>
          <w:rFonts w:ascii="Verdana" w:hAnsi="Verdana"/>
          <w:sz w:val="22"/>
          <w:szCs w:val="22"/>
        </w:rPr>
      </w:pPr>
      <w:r w:rsidRPr="007E694C">
        <w:rPr>
          <w:rFonts w:ascii="Verdana" w:hAnsi="Verdana"/>
          <w:sz w:val="22"/>
          <w:szCs w:val="22"/>
        </w:rPr>
        <w:t xml:space="preserve">Each group will have two Co-Captains. Co-Captains will serve </w:t>
      </w:r>
      <w:r w:rsidRPr="007E694C">
        <w:rPr>
          <w:rFonts w:ascii="Verdana" w:hAnsi="Verdana"/>
          <w:sz w:val="22"/>
          <w:szCs w:val="22"/>
        </w:rPr>
        <w:t>one</w:t>
      </w:r>
      <w:r w:rsidRPr="007E694C">
        <w:rPr>
          <w:rFonts w:ascii="Verdana" w:hAnsi="Verdana"/>
          <w:sz w:val="22"/>
          <w:szCs w:val="22"/>
        </w:rPr>
        <w:t xml:space="preserve">-year alternating terms. Co-Captain terms run from January 1 to December 31. Each group must keep an attendance record (including absences) and provide said record to the Monroe County Business Alliance (MCBA) monthly or as updates occur. </w:t>
      </w:r>
    </w:p>
    <w:p w14:paraId="1DBA6C12" w14:textId="0152A0FA" w:rsidR="007E694C" w:rsidRPr="007E694C" w:rsidRDefault="007E694C">
      <w:pPr>
        <w:rPr>
          <w:rFonts w:ascii="Verdana" w:hAnsi="Verdana"/>
          <w:sz w:val="22"/>
          <w:szCs w:val="22"/>
        </w:rPr>
      </w:pPr>
      <w:r w:rsidRPr="007E694C">
        <w:rPr>
          <w:rFonts w:ascii="Verdana" w:hAnsi="Verdana"/>
          <w:sz w:val="22"/>
          <w:szCs w:val="22"/>
        </w:rPr>
        <w:t xml:space="preserve">All participants must be in good standing (no outstanding invoices) of the Monroe County Business Alliance. </w:t>
      </w:r>
    </w:p>
    <w:p w14:paraId="46BBE6ED" w14:textId="7B763816" w:rsidR="007E694C" w:rsidRPr="007E694C" w:rsidRDefault="007E694C">
      <w:pPr>
        <w:rPr>
          <w:rFonts w:ascii="Verdana" w:hAnsi="Verdana"/>
          <w:sz w:val="22"/>
          <w:szCs w:val="22"/>
        </w:rPr>
      </w:pPr>
      <w:r w:rsidRPr="007E694C">
        <w:rPr>
          <w:rFonts w:ascii="Verdana" w:hAnsi="Verdana"/>
          <w:sz w:val="22"/>
          <w:szCs w:val="22"/>
        </w:rPr>
        <w:t>Each member's Primary Business category must be specific. Even if the member provides a broad scope of professional services, for the group's purposes, each member must choose a specific topic and list it on the application. A Secondary Business may be listed if the member wishes to speak on other topics until such a time as a new member joins the group and chooses that as a Primary Business category.</w:t>
      </w:r>
    </w:p>
    <w:p w14:paraId="07B38312" w14:textId="624490DC" w:rsidR="007E694C" w:rsidRPr="007E694C" w:rsidRDefault="007E694C">
      <w:pPr>
        <w:rPr>
          <w:rFonts w:ascii="Verdana" w:hAnsi="Verdana"/>
          <w:sz w:val="22"/>
          <w:szCs w:val="22"/>
        </w:rPr>
      </w:pPr>
      <w:r w:rsidRPr="007E694C">
        <w:rPr>
          <w:rFonts w:ascii="Verdana" w:hAnsi="Verdana"/>
          <w:sz w:val="22"/>
          <w:szCs w:val="22"/>
        </w:rPr>
        <w:t xml:space="preserve">For example: If you sell houses but you also sell commercial real estate, you will list one of those as your Primary Business category. If your Primary Business category is "Residential Real Estate" and "Commercial Real Estate" is your Secondary Business category, you may talk about commercial real estate within the group providing there is no other person choosing that as his/her Primary Business category. The category that you select may be amended by the </w:t>
      </w:r>
      <w:proofErr w:type="gramStart"/>
      <w:r w:rsidRPr="007E694C">
        <w:rPr>
          <w:rFonts w:ascii="Verdana" w:hAnsi="Verdana"/>
          <w:sz w:val="22"/>
          <w:szCs w:val="22"/>
        </w:rPr>
        <w:t>Co-</w:t>
      </w:r>
      <w:proofErr w:type="gramEnd"/>
      <w:r w:rsidRPr="007E694C">
        <w:rPr>
          <w:rFonts w:ascii="Verdana" w:hAnsi="Verdana"/>
          <w:sz w:val="22"/>
          <w:szCs w:val="22"/>
        </w:rPr>
        <w:t xml:space="preserve">Captains of the group or the MCBA to ensure that it is specific enough to meet requirements. </w:t>
      </w:r>
    </w:p>
    <w:p w14:paraId="0C761353" w14:textId="77777777" w:rsidR="007E694C" w:rsidRPr="007E694C" w:rsidRDefault="007E694C">
      <w:pPr>
        <w:rPr>
          <w:rFonts w:ascii="Verdana" w:hAnsi="Verdana"/>
          <w:sz w:val="22"/>
          <w:szCs w:val="22"/>
        </w:rPr>
      </w:pPr>
      <w:r w:rsidRPr="007E694C">
        <w:rPr>
          <w:rFonts w:ascii="Verdana" w:hAnsi="Verdana"/>
          <w:sz w:val="22"/>
          <w:szCs w:val="22"/>
        </w:rPr>
        <w:t xml:space="preserve">Each MCBA </w:t>
      </w:r>
      <w:r w:rsidRPr="007E694C">
        <w:rPr>
          <w:rFonts w:ascii="Verdana" w:hAnsi="Verdana"/>
          <w:sz w:val="22"/>
          <w:szCs w:val="22"/>
        </w:rPr>
        <w:t>Partner</w:t>
      </w:r>
      <w:r w:rsidRPr="007E694C">
        <w:rPr>
          <w:rFonts w:ascii="Verdana" w:hAnsi="Verdana"/>
          <w:sz w:val="22"/>
          <w:szCs w:val="22"/>
        </w:rPr>
        <w:t xml:space="preserve"> is allowed one representative from their business to have a seat in a Connections group, so long as their chosen category is available and approved by the MCBA. A business may have representatives in more than one Connections group until another business of the same category wishes to participate in the group. The business participating in multiple Connection groups must choose one Connections group to participate in. Any disputes will be settled by the MCBA. </w:t>
      </w:r>
      <w:r w:rsidRPr="007E694C">
        <w:rPr>
          <w:rFonts w:ascii="Verdana" w:hAnsi="Verdana"/>
          <w:sz w:val="22"/>
          <w:szCs w:val="22"/>
        </w:rPr>
        <w:br/>
      </w:r>
      <w:r w:rsidRPr="007E694C">
        <w:rPr>
          <w:rFonts w:ascii="Verdana" w:hAnsi="Verdana"/>
          <w:sz w:val="22"/>
          <w:szCs w:val="22"/>
        </w:rPr>
        <w:br/>
      </w:r>
      <w:r w:rsidRPr="007E694C">
        <w:rPr>
          <w:rFonts w:ascii="Verdana" w:hAnsi="Verdana"/>
          <w:sz w:val="22"/>
          <w:szCs w:val="22"/>
        </w:rPr>
        <w:t xml:space="preserve">Each participant is allowed 4 absences per year in groups that meet twice a month. If you cannot make a meeting, you may send another person from your company to sub for you, and it will not count as an absence. </w:t>
      </w:r>
    </w:p>
    <w:p w14:paraId="401FF024" w14:textId="28D018DE" w:rsidR="007E694C" w:rsidRPr="007E694C" w:rsidRDefault="007E694C">
      <w:pPr>
        <w:rPr>
          <w:rFonts w:ascii="Verdana" w:hAnsi="Verdana"/>
          <w:sz w:val="22"/>
          <w:szCs w:val="22"/>
        </w:rPr>
      </w:pPr>
      <w:r w:rsidRPr="007E694C">
        <w:rPr>
          <w:rFonts w:ascii="Verdana" w:hAnsi="Verdana"/>
          <w:sz w:val="22"/>
          <w:szCs w:val="22"/>
        </w:rPr>
        <w:t>Attendance is to be taken at each meeting. Absences without subs must be recorded. If a group member exceeds the allowed number of absences, they must leave the group, and that "Primary Business" category will be open. The first member may reapply for that seat the next time it becomes open.</w:t>
      </w:r>
    </w:p>
    <w:p w14:paraId="64675982" w14:textId="1C5E4051" w:rsidR="007E694C" w:rsidRPr="007E694C" w:rsidRDefault="00E32675">
      <w:pPr>
        <w:rPr>
          <w:rFonts w:ascii="Verdana" w:hAnsi="Verdana"/>
          <w:sz w:val="22"/>
          <w:szCs w:val="22"/>
        </w:rPr>
      </w:pPr>
      <w:r w:rsidRPr="007E694C">
        <w:lastRenderedPageBreak/>
        <w:drawing>
          <wp:inline distT="0" distB="0" distL="0" distR="0" wp14:anchorId="66D62E5A" wp14:editId="41BD251C">
            <wp:extent cx="1590675" cy="723900"/>
            <wp:effectExtent l="0" t="0" r="9525" b="0"/>
            <wp:docPr id="1035799459"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green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723900"/>
                    </a:xfrm>
                    <a:prstGeom prst="rect">
                      <a:avLst/>
                    </a:prstGeom>
                    <a:noFill/>
                    <a:ln>
                      <a:noFill/>
                    </a:ln>
                  </pic:spPr>
                </pic:pic>
              </a:graphicData>
            </a:graphic>
          </wp:inline>
        </w:drawing>
      </w:r>
    </w:p>
    <w:p w14:paraId="0EB99FBF" w14:textId="77777777" w:rsidR="00E32675" w:rsidRDefault="00E32675">
      <w:pPr>
        <w:rPr>
          <w:rFonts w:ascii="Verdana" w:hAnsi="Verdana"/>
          <w:sz w:val="22"/>
          <w:szCs w:val="22"/>
        </w:rPr>
      </w:pPr>
    </w:p>
    <w:p w14:paraId="4F514250" w14:textId="0F7ECE36" w:rsidR="00E32675" w:rsidRDefault="007E694C">
      <w:pPr>
        <w:rPr>
          <w:rFonts w:ascii="Verdana" w:hAnsi="Verdana"/>
          <w:sz w:val="22"/>
          <w:szCs w:val="22"/>
        </w:rPr>
      </w:pPr>
      <w:r w:rsidRPr="007E694C">
        <w:rPr>
          <w:rFonts w:ascii="Verdana" w:hAnsi="Verdana"/>
          <w:sz w:val="22"/>
          <w:szCs w:val="22"/>
        </w:rPr>
        <w:t>Participants should come to meetings prepared to do one (or more) of the following:</w:t>
      </w:r>
      <w:r w:rsidR="00E32675">
        <w:rPr>
          <w:rFonts w:ascii="Verdana" w:hAnsi="Verdana"/>
          <w:sz w:val="22"/>
          <w:szCs w:val="22"/>
        </w:rPr>
        <w:br/>
      </w:r>
      <w:r w:rsidRPr="007E694C">
        <w:rPr>
          <w:rFonts w:ascii="Verdana" w:hAnsi="Verdana"/>
          <w:sz w:val="22"/>
          <w:szCs w:val="22"/>
        </w:rPr>
        <w:br/>
      </w:r>
      <w:r w:rsidRPr="007E694C">
        <w:rPr>
          <w:rFonts w:ascii="Verdana" w:hAnsi="Verdana"/>
          <w:sz w:val="22"/>
          <w:szCs w:val="22"/>
        </w:rPr>
        <w:t xml:space="preserve">▪ Pass a referral to another member of the group. </w:t>
      </w:r>
      <w:r w:rsidRPr="007E694C">
        <w:rPr>
          <w:rFonts w:ascii="Verdana" w:hAnsi="Verdana"/>
          <w:sz w:val="22"/>
          <w:szCs w:val="22"/>
        </w:rPr>
        <w:br/>
      </w:r>
      <w:r w:rsidRPr="007E694C">
        <w:rPr>
          <w:rFonts w:ascii="Verdana" w:hAnsi="Verdana"/>
          <w:sz w:val="22"/>
          <w:szCs w:val="22"/>
        </w:rPr>
        <w:t xml:space="preserve">▪ Do an Elevator Speech </w:t>
      </w:r>
      <w:r w:rsidRPr="007E694C">
        <w:rPr>
          <w:rFonts w:ascii="Verdana" w:hAnsi="Verdana"/>
          <w:sz w:val="22"/>
          <w:szCs w:val="22"/>
        </w:rPr>
        <w:br/>
      </w:r>
      <w:r w:rsidRPr="007E694C">
        <w:rPr>
          <w:rFonts w:ascii="Verdana" w:hAnsi="Verdana"/>
          <w:sz w:val="22"/>
          <w:szCs w:val="22"/>
        </w:rPr>
        <w:t xml:space="preserve">▪ Give a testimonial of someone in the group with whom they have done business. </w:t>
      </w:r>
      <w:r w:rsidRPr="007E694C">
        <w:rPr>
          <w:rFonts w:ascii="Verdana" w:hAnsi="Verdana"/>
          <w:sz w:val="22"/>
          <w:szCs w:val="22"/>
        </w:rPr>
        <w:br/>
      </w:r>
      <w:r w:rsidRPr="007E694C">
        <w:rPr>
          <w:rFonts w:ascii="Verdana" w:hAnsi="Verdana"/>
          <w:sz w:val="22"/>
          <w:szCs w:val="22"/>
        </w:rPr>
        <w:t xml:space="preserve">▪ Bring a guest to the group as prospective group member. </w:t>
      </w:r>
      <w:r w:rsidRPr="007E694C">
        <w:rPr>
          <w:rFonts w:ascii="Verdana" w:hAnsi="Verdana"/>
          <w:sz w:val="22"/>
          <w:szCs w:val="22"/>
        </w:rPr>
        <w:br/>
      </w:r>
      <w:r w:rsidRPr="007E694C">
        <w:rPr>
          <w:rFonts w:ascii="Verdana" w:hAnsi="Verdana"/>
          <w:sz w:val="22"/>
          <w:szCs w:val="22"/>
        </w:rPr>
        <w:t xml:space="preserve">▪ Schedule a 1 on 1 meeting with another member of the group before the next meeting. </w:t>
      </w:r>
      <w:r w:rsidRPr="007E694C">
        <w:rPr>
          <w:rFonts w:ascii="Verdana" w:hAnsi="Verdana"/>
          <w:sz w:val="22"/>
          <w:szCs w:val="22"/>
        </w:rPr>
        <w:br/>
      </w:r>
      <w:r w:rsidRPr="007E694C">
        <w:rPr>
          <w:rFonts w:ascii="Verdana" w:hAnsi="Verdana"/>
          <w:sz w:val="22"/>
          <w:szCs w:val="22"/>
        </w:rPr>
        <w:t xml:space="preserve">▪ Do a 10 Minute Presentation </w:t>
      </w:r>
      <w:r w:rsidR="00E32675">
        <w:rPr>
          <w:rFonts w:ascii="Verdana" w:hAnsi="Verdana"/>
          <w:sz w:val="22"/>
          <w:szCs w:val="22"/>
        </w:rPr>
        <w:br/>
      </w:r>
    </w:p>
    <w:p w14:paraId="5B5F8F86" w14:textId="69F3F6D5" w:rsidR="00E32675" w:rsidRDefault="007E694C">
      <w:pPr>
        <w:rPr>
          <w:rFonts w:ascii="Verdana" w:hAnsi="Verdana"/>
          <w:sz w:val="22"/>
          <w:szCs w:val="22"/>
        </w:rPr>
      </w:pPr>
      <w:r w:rsidRPr="007E694C">
        <w:rPr>
          <w:rFonts w:ascii="Verdana" w:hAnsi="Verdana"/>
          <w:sz w:val="22"/>
          <w:szCs w:val="22"/>
        </w:rPr>
        <w:t xml:space="preserve">Online tracking should be filled out by every member each time a referral is passed, a 1:1 meeting </w:t>
      </w:r>
      <w:proofErr w:type="gramStart"/>
      <w:r w:rsidRPr="007E694C">
        <w:rPr>
          <w:rFonts w:ascii="Verdana" w:hAnsi="Verdana"/>
          <w:sz w:val="22"/>
          <w:szCs w:val="22"/>
        </w:rPr>
        <w:t>occurs</w:t>
      </w:r>
      <w:proofErr w:type="gramEnd"/>
      <w:r w:rsidRPr="007E694C">
        <w:rPr>
          <w:rFonts w:ascii="Verdana" w:hAnsi="Verdana"/>
          <w:sz w:val="22"/>
          <w:szCs w:val="22"/>
        </w:rPr>
        <w:t xml:space="preserve"> or a group member brings a guest. </w:t>
      </w:r>
    </w:p>
    <w:p w14:paraId="26773478" w14:textId="77777777" w:rsidR="00E32675" w:rsidRDefault="007E694C">
      <w:pPr>
        <w:rPr>
          <w:rFonts w:ascii="Verdana" w:hAnsi="Verdana"/>
          <w:sz w:val="22"/>
          <w:szCs w:val="22"/>
        </w:rPr>
      </w:pPr>
      <w:r w:rsidRPr="007E694C">
        <w:rPr>
          <w:rFonts w:ascii="Verdana" w:hAnsi="Verdana"/>
          <w:sz w:val="22"/>
          <w:szCs w:val="22"/>
        </w:rPr>
        <w:t xml:space="preserve">Meetings are structured to run for approximately 75 minutes. </w:t>
      </w:r>
    </w:p>
    <w:p w14:paraId="756E195E" w14:textId="087AB98E" w:rsidR="007E694C" w:rsidRPr="007E694C" w:rsidRDefault="007E694C">
      <w:pPr>
        <w:rPr>
          <w:rFonts w:ascii="Verdana" w:hAnsi="Verdana"/>
          <w:sz w:val="22"/>
          <w:szCs w:val="22"/>
        </w:rPr>
      </w:pPr>
      <w:r w:rsidRPr="007E694C">
        <w:rPr>
          <w:rFonts w:ascii="Verdana" w:hAnsi="Verdana"/>
          <w:sz w:val="22"/>
          <w:szCs w:val="22"/>
        </w:rPr>
        <w:t xml:space="preserve">When a visitor or a prospective new group member attends a meeting: </w:t>
      </w:r>
      <w:r w:rsidR="00E32675">
        <w:rPr>
          <w:rFonts w:ascii="Verdana" w:hAnsi="Verdana"/>
          <w:sz w:val="22"/>
          <w:szCs w:val="22"/>
        </w:rPr>
        <w:br/>
      </w:r>
      <w:r w:rsidRPr="007E694C">
        <w:rPr>
          <w:rFonts w:ascii="Verdana" w:hAnsi="Verdana"/>
          <w:sz w:val="22"/>
          <w:szCs w:val="22"/>
        </w:rPr>
        <w:br/>
      </w:r>
      <w:r w:rsidRPr="007E694C">
        <w:rPr>
          <w:rFonts w:ascii="Verdana" w:hAnsi="Verdana"/>
          <w:sz w:val="22"/>
          <w:szCs w:val="22"/>
        </w:rPr>
        <w:t xml:space="preserve">▪ The guest is to be provided with a copy of the Connections guidelines with application &amp; the roster showing the current "Primary Business" categories that are filled. </w:t>
      </w:r>
      <w:r w:rsidRPr="007E694C">
        <w:rPr>
          <w:rFonts w:ascii="Verdana" w:hAnsi="Verdana"/>
          <w:sz w:val="22"/>
          <w:szCs w:val="22"/>
        </w:rPr>
        <w:br/>
      </w:r>
      <w:r w:rsidRPr="007E694C">
        <w:rPr>
          <w:rFonts w:ascii="Verdana" w:hAnsi="Verdana"/>
          <w:sz w:val="22"/>
          <w:szCs w:val="22"/>
        </w:rPr>
        <w:t xml:space="preserve">▪ The guest is reminded that his/her company must be a member in good standing to be eligible to join the group. </w:t>
      </w:r>
      <w:r w:rsidRPr="007E694C">
        <w:rPr>
          <w:rFonts w:ascii="Verdana" w:hAnsi="Verdana"/>
          <w:sz w:val="22"/>
          <w:szCs w:val="22"/>
        </w:rPr>
        <w:br/>
      </w:r>
      <w:r w:rsidRPr="007E694C">
        <w:rPr>
          <w:rFonts w:ascii="Verdana" w:hAnsi="Verdana"/>
          <w:sz w:val="22"/>
          <w:szCs w:val="22"/>
        </w:rPr>
        <w:t xml:space="preserve">▪ Prior to attending another meeting, the guest must read and initial the Connection guidelines and complete the application. </w:t>
      </w:r>
      <w:r w:rsidRPr="007E694C">
        <w:rPr>
          <w:rFonts w:ascii="Verdana" w:hAnsi="Verdana"/>
          <w:sz w:val="22"/>
          <w:szCs w:val="22"/>
        </w:rPr>
        <w:br/>
      </w:r>
      <w:r w:rsidRPr="007E694C">
        <w:rPr>
          <w:rFonts w:ascii="Verdana" w:hAnsi="Verdana"/>
          <w:sz w:val="22"/>
          <w:szCs w:val="22"/>
        </w:rPr>
        <w:t xml:space="preserve">▪ Should the guests wish to join the group, he/she will describe to the group his/her business and the Primary Business category he/she wishes to fill. The understanding by all parties is that only the listed Primary Business categories are being considered, not individual or additional services and products that either party may provide nor the personality of the prospective member. </w:t>
      </w:r>
      <w:r w:rsidRPr="007E694C">
        <w:rPr>
          <w:rFonts w:ascii="Verdana" w:hAnsi="Verdana"/>
          <w:sz w:val="22"/>
          <w:szCs w:val="22"/>
        </w:rPr>
        <w:br/>
      </w:r>
      <w:r w:rsidRPr="007E694C">
        <w:rPr>
          <w:rFonts w:ascii="Verdana" w:hAnsi="Verdana"/>
          <w:sz w:val="22"/>
          <w:szCs w:val="22"/>
        </w:rPr>
        <w:t xml:space="preserve">▪ If the group declines to approve a prospective member, a co-chair is to email the rationale for that decision to the MCBA CEO (Chief Executive Officer). The MCBA CEO will notify the prospective </w:t>
      </w:r>
      <w:proofErr w:type="gramStart"/>
      <w:r w:rsidRPr="007E694C">
        <w:rPr>
          <w:rFonts w:ascii="Verdana" w:hAnsi="Verdana"/>
          <w:sz w:val="22"/>
          <w:szCs w:val="22"/>
        </w:rPr>
        <w:t>member</w:t>
      </w:r>
      <w:proofErr w:type="gramEnd"/>
      <w:r w:rsidRPr="007E694C">
        <w:rPr>
          <w:rFonts w:ascii="Verdana" w:hAnsi="Verdana"/>
          <w:sz w:val="22"/>
          <w:szCs w:val="22"/>
        </w:rPr>
        <w:t xml:space="preserve"> with a detailed explanation as to why they were denied. </w:t>
      </w:r>
      <w:r w:rsidRPr="007E694C">
        <w:rPr>
          <w:rFonts w:ascii="Verdana" w:hAnsi="Verdana"/>
          <w:sz w:val="22"/>
          <w:szCs w:val="22"/>
        </w:rPr>
        <w:br/>
      </w:r>
      <w:r w:rsidRPr="007E694C">
        <w:rPr>
          <w:rFonts w:ascii="Verdana" w:hAnsi="Verdana"/>
          <w:sz w:val="22"/>
          <w:szCs w:val="22"/>
        </w:rPr>
        <w:t xml:space="preserve">▪ Prospective members, being denied, may appeal to the MCBA Executive Committee. </w:t>
      </w:r>
    </w:p>
    <w:p w14:paraId="4EDC0D7E" w14:textId="1850F906" w:rsidR="007E694C" w:rsidRPr="007E694C" w:rsidRDefault="007E694C">
      <w:pPr>
        <w:rPr>
          <w:rFonts w:ascii="Verdana" w:hAnsi="Verdana"/>
        </w:rPr>
      </w:pPr>
      <w:r w:rsidRPr="007E694C">
        <w:rPr>
          <w:rFonts w:ascii="Verdana" w:hAnsi="Verdana"/>
          <w:sz w:val="22"/>
          <w:szCs w:val="22"/>
        </w:rPr>
        <w:t xml:space="preserve">Connections </w:t>
      </w:r>
      <w:proofErr w:type="gramStart"/>
      <w:r w:rsidRPr="007E694C">
        <w:rPr>
          <w:rFonts w:ascii="Verdana" w:hAnsi="Verdana"/>
          <w:sz w:val="22"/>
          <w:szCs w:val="22"/>
        </w:rPr>
        <w:t>is</w:t>
      </w:r>
      <w:proofErr w:type="gramEnd"/>
      <w:r w:rsidRPr="007E694C">
        <w:rPr>
          <w:rFonts w:ascii="Verdana" w:hAnsi="Verdana"/>
          <w:sz w:val="22"/>
          <w:szCs w:val="22"/>
        </w:rPr>
        <w:t xml:space="preserve"> a benefit of the Monroe County Business Alliance. The MCBA reserves the right to change or amend any policy or procedure of the Connections Group(s) at any time.</w:t>
      </w:r>
    </w:p>
    <w:sectPr w:rsidR="007E694C" w:rsidRPr="007E694C" w:rsidSect="007E69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4C"/>
    <w:rsid w:val="003778C4"/>
    <w:rsid w:val="007E694C"/>
    <w:rsid w:val="00A635FA"/>
    <w:rsid w:val="00E3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4960"/>
  <w15:chartTrackingRefBased/>
  <w15:docId w15:val="{E7D6FC80-1DF4-44F6-9C89-D9E4BE5E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9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9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9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9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9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9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9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9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9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9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9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9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9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9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9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94C"/>
    <w:rPr>
      <w:rFonts w:eastAsiaTheme="majorEastAsia" w:cstheme="majorBidi"/>
      <w:color w:val="272727" w:themeColor="text1" w:themeTint="D8"/>
    </w:rPr>
  </w:style>
  <w:style w:type="paragraph" w:styleId="Title">
    <w:name w:val="Title"/>
    <w:basedOn w:val="Normal"/>
    <w:next w:val="Normal"/>
    <w:link w:val="TitleChar"/>
    <w:uiPriority w:val="10"/>
    <w:qFormat/>
    <w:rsid w:val="007E6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9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9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9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94C"/>
    <w:pPr>
      <w:spacing w:before="160"/>
      <w:jc w:val="center"/>
    </w:pPr>
    <w:rPr>
      <w:i/>
      <w:iCs/>
      <w:color w:val="404040" w:themeColor="text1" w:themeTint="BF"/>
    </w:rPr>
  </w:style>
  <w:style w:type="character" w:customStyle="1" w:styleId="QuoteChar">
    <w:name w:val="Quote Char"/>
    <w:basedOn w:val="DefaultParagraphFont"/>
    <w:link w:val="Quote"/>
    <w:uiPriority w:val="29"/>
    <w:rsid w:val="007E694C"/>
    <w:rPr>
      <w:i/>
      <w:iCs/>
      <w:color w:val="404040" w:themeColor="text1" w:themeTint="BF"/>
    </w:rPr>
  </w:style>
  <w:style w:type="paragraph" w:styleId="ListParagraph">
    <w:name w:val="List Paragraph"/>
    <w:basedOn w:val="Normal"/>
    <w:uiPriority w:val="34"/>
    <w:qFormat/>
    <w:rsid w:val="007E694C"/>
    <w:pPr>
      <w:ind w:left="720"/>
      <w:contextualSpacing/>
    </w:pPr>
  </w:style>
  <w:style w:type="character" w:styleId="IntenseEmphasis">
    <w:name w:val="Intense Emphasis"/>
    <w:basedOn w:val="DefaultParagraphFont"/>
    <w:uiPriority w:val="21"/>
    <w:qFormat/>
    <w:rsid w:val="007E694C"/>
    <w:rPr>
      <w:i/>
      <w:iCs/>
      <w:color w:val="0F4761" w:themeColor="accent1" w:themeShade="BF"/>
    </w:rPr>
  </w:style>
  <w:style w:type="paragraph" w:styleId="IntenseQuote">
    <w:name w:val="Intense Quote"/>
    <w:basedOn w:val="Normal"/>
    <w:next w:val="Normal"/>
    <w:link w:val="IntenseQuoteChar"/>
    <w:uiPriority w:val="30"/>
    <w:qFormat/>
    <w:rsid w:val="007E6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94C"/>
    <w:rPr>
      <w:i/>
      <w:iCs/>
      <w:color w:val="0F4761" w:themeColor="accent1" w:themeShade="BF"/>
    </w:rPr>
  </w:style>
  <w:style w:type="character" w:styleId="IntenseReference">
    <w:name w:val="Intense Reference"/>
    <w:basedOn w:val="DefaultParagraphFont"/>
    <w:uiPriority w:val="32"/>
    <w:qFormat/>
    <w:rsid w:val="007E69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C4D89823D454EBE2DA766159387EE" ma:contentTypeVersion="13" ma:contentTypeDescription="Create a new document." ma:contentTypeScope="" ma:versionID="30b823ed7a6aab0679c89e48be6b51cc">
  <xsd:schema xmlns:xsd="http://www.w3.org/2001/XMLSchema" xmlns:xs="http://www.w3.org/2001/XMLSchema" xmlns:p="http://schemas.microsoft.com/office/2006/metadata/properties" xmlns:ns2="635b7cf9-eadd-486a-8459-bfcfd16d1f12" xmlns:ns3="65895a97-9749-4db2-a90a-064855dd99ff" targetNamespace="http://schemas.microsoft.com/office/2006/metadata/properties" ma:root="true" ma:fieldsID="aab6a19fd5ede7cc9b8f017e246992ef" ns2:_="" ns3:_="">
    <xsd:import namespace="635b7cf9-eadd-486a-8459-bfcfd16d1f12"/>
    <xsd:import namespace="65895a97-9749-4db2-a90a-064855dd9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b7cf9-eadd-486a-8459-bfcfd16d1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268041-97fb-4785-97e1-5a82981260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95a97-9749-4db2-a90a-064855dd99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086f73-b2f4-4574-bd3f-8bda045399b3}" ma:internalName="TaxCatchAll" ma:showField="CatchAllData" ma:web="65895a97-9749-4db2-a90a-064855dd99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5b7cf9-eadd-486a-8459-bfcfd16d1f12">
      <Terms xmlns="http://schemas.microsoft.com/office/infopath/2007/PartnerControls"/>
    </lcf76f155ced4ddcb4097134ff3c332f>
    <TaxCatchAll xmlns="65895a97-9749-4db2-a90a-064855dd99ff"/>
  </documentManagement>
</p:properties>
</file>

<file path=customXml/itemProps1.xml><?xml version="1.0" encoding="utf-8"?>
<ds:datastoreItem xmlns:ds="http://schemas.openxmlformats.org/officeDocument/2006/customXml" ds:itemID="{6A17382B-43E7-441B-B161-06D60FB9B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b7cf9-eadd-486a-8459-bfcfd16d1f12"/>
    <ds:schemaRef ds:uri="65895a97-9749-4db2-a90a-064855dd9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5A595-416E-42D3-906E-409597EA3653}">
  <ds:schemaRefs>
    <ds:schemaRef ds:uri="http://schemas.microsoft.com/sharepoint/v3/contenttype/forms"/>
  </ds:schemaRefs>
</ds:datastoreItem>
</file>

<file path=customXml/itemProps3.xml><?xml version="1.0" encoding="utf-8"?>
<ds:datastoreItem xmlns:ds="http://schemas.openxmlformats.org/officeDocument/2006/customXml" ds:itemID="{0124400F-DD5B-465B-8413-335858F061D8}">
  <ds:schemaRefs>
    <ds:schemaRef ds:uri="http://schemas.microsoft.com/office/2006/metadata/properties"/>
    <ds:schemaRef ds:uri="http://schemas.microsoft.com/office/2006/documentManagement/types"/>
    <ds:schemaRef ds:uri="http://purl.org/dc/elements/1.1/"/>
    <ds:schemaRef ds:uri="635b7cf9-eadd-486a-8459-bfcfd16d1f12"/>
    <ds:schemaRef ds:uri="http://schemas.microsoft.com/office/infopath/2007/PartnerControls"/>
    <ds:schemaRef ds:uri="http://purl.org/dc/dcmitype/"/>
    <ds:schemaRef ds:uri="http://purl.org/dc/terms/"/>
    <ds:schemaRef ds:uri="http://schemas.openxmlformats.org/package/2006/metadata/core-properties"/>
    <ds:schemaRef ds:uri="65895a97-9749-4db2-a90a-064855dd99f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Miklyn Halcomb</dc:creator>
  <cp:keywords/>
  <dc:description/>
  <cp:lastModifiedBy>Miklyn Halcomb</cp:lastModifiedBy>
  <cp:revision>1</cp:revision>
  <cp:lastPrinted>2025-01-09T15:12:00Z</cp:lastPrinted>
  <dcterms:created xsi:type="dcterms:W3CDTF">2025-01-09T14:58:00Z</dcterms:created>
  <dcterms:modified xsi:type="dcterms:W3CDTF">2025-01-09T15:13:00Z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0x0101007C4C4D89823D454EBE2DA766159387EE</vt:lpwstr>
  </property>
</Properties>
</file>