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BCC" w:rsidP="001142B0" w:rsidRDefault="00526D24" w14:paraId="0F82C96B" w14:textId="4E0C69F5">
      <w:pPr>
        <w:spacing w:after="0" w:line="259" w:lineRule="auto"/>
        <w:ind w:left="0" w:firstLine="0"/>
        <w:jc w:val="center"/>
      </w:pPr>
      <w:r>
        <w:rPr>
          <w:b/>
          <w:sz w:val="26"/>
        </w:rPr>
        <w:t>TECHNICAL RESOURCE FOR REPORTING INDUCED TERMINATION OF PREGNANCY</w:t>
      </w:r>
    </w:p>
    <w:p w:rsidRPr="001142B0" w:rsidR="00AB3368" w:rsidP="001142B0" w:rsidRDefault="00526D24" w14:paraId="66DABDA8" w14:textId="77777777">
      <w:pPr>
        <w:spacing w:after="43" w:line="259" w:lineRule="auto"/>
        <w:ind w:left="0" w:firstLine="0"/>
        <w:rPr>
          <w:sz w:val="16"/>
        </w:rPr>
      </w:pPr>
      <w:r>
        <w:rPr>
          <w:sz w:val="16"/>
        </w:rPr>
        <w:t xml:space="preserve"> </w:t>
      </w:r>
    </w:p>
    <w:p w:rsidR="00B81BCC" w:rsidP="001142B0" w:rsidRDefault="00526D24" w14:paraId="6B004215" w14:textId="70AAB350">
      <w:pPr>
        <w:spacing w:after="0" w:line="259" w:lineRule="auto"/>
        <w:ind w:left="0" w:firstLine="0"/>
      </w:pPr>
      <w:r>
        <w:rPr>
          <w:b/>
        </w:rPr>
        <w:t xml:space="preserve">Why was this Technical Resource Created? </w:t>
      </w:r>
    </w:p>
    <w:p w:rsidR="00DC314C" w:rsidP="001142B0" w:rsidRDefault="00765205" w14:paraId="2CA58167" w14:textId="234D8B4E">
      <w:pPr>
        <w:spacing w:after="0"/>
        <w:ind w:left="14" w:hanging="14"/>
      </w:pPr>
      <w:r>
        <w:t xml:space="preserve">This document contains </w:t>
      </w:r>
      <w:r w:rsidRPr="00765205">
        <w:t>standard definitions</w:t>
      </w:r>
      <w:r>
        <w:t xml:space="preserve"> regarding Induced Termination of Pregnancy (ITOP) terminology. </w:t>
      </w:r>
      <w:r w:rsidR="00DE6C8F">
        <w:t xml:space="preserve"> </w:t>
      </w:r>
      <w:r w:rsidR="00DC314C">
        <w:t xml:space="preserve">The goal of these materials is to help improve the quality of the data collected by increasing uniformity within and among jurisdictions. </w:t>
      </w:r>
      <w:r>
        <w:t xml:space="preserve">It </w:t>
      </w:r>
      <w:r w:rsidRPr="00765205">
        <w:t>may be used</w:t>
      </w:r>
      <w:r w:rsidR="00DC314C">
        <w:t xml:space="preserve"> as a technical resource for jurisdictions</w:t>
      </w:r>
      <w:r w:rsidR="00ED461D">
        <w:t>’</w:t>
      </w:r>
      <w:r w:rsidR="00DC314C">
        <w:t xml:space="preserve"> ITOP reporting form</w:t>
      </w:r>
      <w:r w:rsidR="00ED461D">
        <w:t>s</w:t>
      </w:r>
      <w:r w:rsidR="00DC314C">
        <w:t xml:space="preserve">. </w:t>
      </w:r>
      <w:r w:rsidR="00DE6C8F">
        <w:t xml:space="preserve"> </w:t>
      </w:r>
      <w:r w:rsidR="00DC314C">
        <w:t>It was prepared in collaboration with the National Association for Public Health Statistics and Information Systems (NAPHSIS), with technical assistance from the Centers for Disease Control and Prevention (CDC), National Center for Chronic Disease Prevention and Health Promotion, Division of Reproductive Health</w:t>
      </w:r>
      <w:r w:rsidR="00DA4B93">
        <w:t xml:space="preserve"> and National Center for Health Statistics (NCHS)</w:t>
      </w:r>
      <w:r w:rsidR="00DC314C">
        <w:t xml:space="preserve">. </w:t>
      </w:r>
    </w:p>
    <w:p w:rsidR="00DC314C" w:rsidP="004401A9" w:rsidRDefault="00DC314C" w14:paraId="5BA5B1E8" w14:textId="7EA706FD">
      <w:pPr>
        <w:spacing w:after="0" w:line="259" w:lineRule="auto"/>
        <w:ind w:left="0" w:firstLine="0"/>
        <w:rPr>
          <w:sz w:val="16"/>
        </w:rPr>
      </w:pPr>
    </w:p>
    <w:p w:rsidR="00B81BCC" w:rsidP="001142B0" w:rsidRDefault="002C3ED9" w14:paraId="4FC77F28" w14:textId="6B3EA1CB">
      <w:pPr>
        <w:pStyle w:val="Heading1"/>
        <w:spacing w:after="0"/>
        <w:ind w:left="0"/>
      </w:pPr>
      <w:r>
        <w:tab/>
      </w:r>
      <w:r w:rsidR="00526D24">
        <w:t xml:space="preserve">The Importance of ITOP Data </w:t>
      </w:r>
    </w:p>
    <w:p w:rsidR="00B81BCC" w:rsidP="001142B0" w:rsidRDefault="00526D24" w14:paraId="33660842" w14:textId="6CFA4A80">
      <w:pPr>
        <w:spacing w:after="0" w:line="238" w:lineRule="auto"/>
        <w:ind w:left="14" w:hanging="14"/>
      </w:pPr>
      <w:r>
        <w:t xml:space="preserve">ITOP data are an important source of information on the characteristics of women who have induced terminations of pregnancy and the medical practices related to pregnancy termination in the United States.  </w:t>
      </w:r>
      <w:r w:rsidR="00D36BC7">
        <w:t>D</w:t>
      </w:r>
      <w:r>
        <w:t xml:space="preserve">ata on the characteristics of women obtaining induced terminations can help guide and evaluate programs.  In addition, routine surveillance is needed to assess changes in clinical practice patterns over time; information on the number of induced terminations of pregnancy performed through different methods and at different gestational ages provides the denominator data that are necessary to assess the relative safety of induced termination practices.  </w:t>
      </w:r>
      <w:r w:rsidR="00D36BC7">
        <w:t>Furthermore</w:t>
      </w:r>
      <w:r>
        <w:t xml:space="preserve">, statistics on the number of induced terminations of pregnancy are needed – along with data on births and fetal loss estimates – to estimate the number </w:t>
      </w:r>
      <w:r w:rsidR="00ED461D">
        <w:t xml:space="preserve">and rates </w:t>
      </w:r>
      <w:r>
        <w:t xml:space="preserve">of pregnancies in the United States. </w:t>
      </w:r>
    </w:p>
    <w:p w:rsidR="00B81BCC" w:rsidP="001142B0" w:rsidRDefault="00526D24" w14:paraId="6C57A6F0" w14:textId="77777777">
      <w:pPr>
        <w:spacing w:after="0" w:line="259" w:lineRule="auto"/>
        <w:ind w:left="0" w:firstLine="0"/>
      </w:pPr>
      <w:r>
        <w:rPr>
          <w:sz w:val="16"/>
        </w:rPr>
        <w:t xml:space="preserve"> </w:t>
      </w:r>
    </w:p>
    <w:p w:rsidR="00B81BCC" w:rsidP="001142B0" w:rsidRDefault="00526D24" w14:paraId="79AC32A8" w14:textId="77777777">
      <w:pPr>
        <w:pStyle w:val="Heading1"/>
        <w:spacing w:after="0"/>
        <w:ind w:left="0"/>
      </w:pPr>
      <w:r>
        <w:t xml:space="preserve">Sample Data Elements </w:t>
      </w:r>
    </w:p>
    <w:p w:rsidR="00B81BCC" w:rsidP="001142B0" w:rsidRDefault="00CA15BD" w14:paraId="5E203F68" w14:textId="4954863C">
      <w:pPr>
        <w:spacing w:after="0" w:line="238" w:lineRule="auto"/>
        <w:ind w:left="0"/>
      </w:pPr>
      <w:r>
        <w:t xml:space="preserve">This technical resource document is a </w:t>
      </w:r>
      <w:r w:rsidR="00526D24">
        <w:t xml:space="preserve">sample ITOP </w:t>
      </w:r>
      <w:r w:rsidR="00A11834">
        <w:t xml:space="preserve">document </w:t>
      </w:r>
      <w:r w:rsidR="00526D24">
        <w:t xml:space="preserve">that jurisdictions may </w:t>
      </w:r>
      <w:r w:rsidR="0025137F">
        <w:t>use to improve standardization of data collection</w:t>
      </w:r>
      <w:r w:rsidR="00526D24">
        <w:t xml:space="preserve">.  This </w:t>
      </w:r>
      <w:r w:rsidR="00A63FFC">
        <w:t xml:space="preserve">technical resource </w:t>
      </w:r>
      <w:r w:rsidR="00A11834">
        <w:t xml:space="preserve">document </w:t>
      </w:r>
      <w:r w:rsidR="00526D24">
        <w:t xml:space="preserve">was created </w:t>
      </w:r>
      <w:r w:rsidR="00496B68">
        <w:t>based on</w:t>
      </w:r>
      <w:r w:rsidR="00526D24">
        <w:t xml:space="preserve"> feedback from medical providers and vital statistics personnel who collect and summarize ITOP data within the United States.  Based on jurisdictional laws, some jurisdictions may be required to collect </w:t>
      </w:r>
      <w:r w:rsidR="00A11834">
        <w:t xml:space="preserve">different or </w:t>
      </w:r>
      <w:r w:rsidR="00526D24">
        <w:t>additional information.</w:t>
      </w:r>
      <w:r w:rsidR="00A11834">
        <w:t xml:space="preserve"> </w:t>
      </w:r>
      <w:r w:rsidR="00016364">
        <w:t xml:space="preserve"> </w:t>
      </w:r>
      <w:r w:rsidR="00A11834">
        <w:t xml:space="preserve">For </w:t>
      </w:r>
      <w:r w:rsidR="00A63FFC">
        <w:t>information</w:t>
      </w:r>
      <w:r w:rsidR="00A11834">
        <w:t xml:space="preserve"> regarding any data required by jurisdictiona</w:t>
      </w:r>
      <w:r w:rsidR="00CB5806">
        <w:t>l laws, contact</w:t>
      </w:r>
      <w:r w:rsidR="00496B68">
        <w:t xml:space="preserve"> the</w:t>
      </w:r>
      <w:r w:rsidR="00CB5806">
        <w:t xml:space="preserve"> jurisdiction’s vital statistics</w:t>
      </w:r>
      <w:r w:rsidR="00A11834">
        <w:t xml:space="preserve"> personnel.</w:t>
      </w:r>
    </w:p>
    <w:p w:rsidR="00B81BCC" w:rsidP="001142B0" w:rsidRDefault="00526D24" w14:paraId="7CE4992E" w14:textId="21A04A02">
      <w:pPr>
        <w:spacing w:after="0" w:line="259" w:lineRule="auto"/>
        <w:ind w:left="0" w:firstLine="0"/>
      </w:pPr>
      <w:r>
        <w:rPr>
          <w:sz w:val="16"/>
        </w:rPr>
        <w:t xml:space="preserve"> </w:t>
      </w:r>
    </w:p>
    <w:p w:rsidR="00B81BCC" w:rsidP="001142B0" w:rsidRDefault="00526D24" w14:paraId="68D5738B" w14:textId="77777777">
      <w:pPr>
        <w:pStyle w:val="Heading1"/>
        <w:spacing w:after="0"/>
        <w:ind w:left="0"/>
      </w:pPr>
      <w:r>
        <w:t xml:space="preserve">Additional Contents </w:t>
      </w:r>
    </w:p>
    <w:p w:rsidR="00B81BCC" w:rsidP="001142B0" w:rsidRDefault="00526D24" w14:paraId="5FBE82D2" w14:textId="2D83C4A9">
      <w:pPr>
        <w:spacing w:after="0"/>
        <w:ind w:left="0"/>
      </w:pPr>
      <w:r>
        <w:t xml:space="preserve">Following the sample </w:t>
      </w:r>
      <w:r w:rsidR="00182FF7">
        <w:t xml:space="preserve">document </w:t>
      </w:r>
      <w:r>
        <w:t xml:space="preserve">and abbreviated instructions, you will find the following: </w:t>
      </w:r>
    </w:p>
    <w:p w:rsidR="00B81BCC" w:rsidP="001142B0" w:rsidRDefault="00526D24" w14:paraId="2AAD9EA3" w14:textId="77777777">
      <w:pPr>
        <w:numPr>
          <w:ilvl w:val="0"/>
          <w:numId w:val="1"/>
        </w:numPr>
        <w:spacing w:after="0"/>
        <w:ind w:left="0" w:hanging="360"/>
      </w:pPr>
      <w:r>
        <w:t xml:space="preserve">A case definition for induced termination of pregnancy; </w:t>
      </w:r>
    </w:p>
    <w:p w:rsidR="00B81BCC" w:rsidP="001142B0" w:rsidRDefault="00526D24" w14:paraId="61AB9FB7" w14:textId="77777777">
      <w:pPr>
        <w:numPr>
          <w:ilvl w:val="0"/>
          <w:numId w:val="1"/>
        </w:numPr>
        <w:spacing w:after="0"/>
        <w:ind w:left="0" w:hanging="360"/>
      </w:pPr>
      <w:r>
        <w:t xml:space="preserve">More detailed instructions for each data element; </w:t>
      </w:r>
    </w:p>
    <w:p w:rsidR="00B81BCC" w:rsidP="001142B0" w:rsidRDefault="00526D24" w14:paraId="7ADF2253" w14:textId="77777777">
      <w:pPr>
        <w:numPr>
          <w:ilvl w:val="0"/>
          <w:numId w:val="1"/>
        </w:numPr>
        <w:spacing w:after="0"/>
        <w:ind w:left="0" w:hanging="360"/>
      </w:pPr>
      <w:r>
        <w:t xml:space="preserve">Additional considerations for addressing different data needs and requirements that some jurisdictions may have and promoting adherence to reporting standards;   </w:t>
      </w:r>
    </w:p>
    <w:p w:rsidRPr="001142B0" w:rsidR="00C13261" w:rsidP="001142B0" w:rsidRDefault="00C13261" w14:paraId="46E06B9C" w14:textId="70BCF383">
      <w:pPr>
        <w:spacing w:after="0" w:line="259" w:lineRule="auto"/>
        <w:ind w:left="0" w:firstLine="0"/>
        <w:rPr>
          <w:b/>
          <w:i/>
        </w:rPr>
      </w:pPr>
    </w:p>
    <w:p w:rsidR="00A51A7C" w:rsidP="001142B0" w:rsidRDefault="00526D24" w14:paraId="7F5BEFD7" w14:textId="75E75623">
      <w:pPr>
        <w:spacing w:after="0" w:line="259" w:lineRule="auto"/>
        <w:ind w:left="0" w:firstLine="0"/>
      </w:pPr>
      <w:r>
        <w:rPr>
          <w:b/>
          <w:i/>
        </w:rPr>
        <w:t xml:space="preserve">For additional information, please contact CDC Division of Reproductive Health by sending an e‐mail to cdcitop@cdc.gov. </w:t>
      </w:r>
    </w:p>
    <w:p w:rsidR="00AF03FA" w:rsidP="00AF03FA" w:rsidRDefault="00AF03FA" w14:paraId="23456FD0" w14:textId="2D352104">
      <w:pPr>
        <w:spacing w:after="0" w:line="240" w:lineRule="auto"/>
        <w:ind w:left="0" w:firstLine="0"/>
      </w:pPr>
    </w:p>
    <w:p w:rsidR="001F3F82" w:rsidP="00AF03FA" w:rsidRDefault="001F3F82" w14:paraId="6A4065A6" w14:textId="563EC293">
      <w:pPr>
        <w:spacing w:after="0" w:line="240" w:lineRule="auto"/>
        <w:ind w:left="0" w:firstLine="0"/>
      </w:pPr>
    </w:p>
    <w:p w:rsidR="001F3F82" w:rsidP="00AF03FA" w:rsidRDefault="001F3F82" w14:paraId="40BB6EB9" w14:textId="0751CEA2" w14:noSpellErr="1">
      <w:pPr>
        <w:spacing w:after="0" w:line="240" w:lineRule="auto"/>
        <w:ind w:left="0" w:firstLine="0"/>
      </w:pPr>
    </w:p>
    <w:p w:rsidR="40E3EFE6" w:rsidP="40E3EFE6" w:rsidRDefault="40E3EFE6" w14:paraId="1E9071F6" w14:textId="12611B52">
      <w:pPr>
        <w:pStyle w:val="Normal"/>
        <w:spacing w:after="0" w:line="240" w:lineRule="auto"/>
        <w:ind w:left="0" w:firstLine="0"/>
      </w:pPr>
    </w:p>
    <w:p w:rsidR="40E3EFE6" w:rsidP="40E3EFE6" w:rsidRDefault="40E3EFE6" w14:paraId="12014578" w14:textId="77A0A263">
      <w:pPr>
        <w:pStyle w:val="Normal"/>
        <w:spacing w:after="0" w:line="240" w:lineRule="auto"/>
        <w:ind w:left="0" w:firstLine="0"/>
      </w:pPr>
    </w:p>
    <w:p w:rsidR="001F3F82" w:rsidP="00AF03FA" w:rsidRDefault="001F3F82" w14:paraId="6870CF20" w14:textId="4D76E9FF">
      <w:pPr>
        <w:spacing w:after="0" w:line="240" w:lineRule="auto"/>
        <w:ind w:left="0" w:firstLine="0"/>
      </w:pPr>
    </w:p>
    <w:p w:rsidR="001F3F82" w:rsidP="00AF03FA" w:rsidRDefault="001F3F82" w14:paraId="65FBA789" w14:textId="10EAE9D3">
      <w:pPr>
        <w:spacing w:after="0" w:line="240" w:lineRule="auto"/>
        <w:ind w:left="0" w:firstLine="0"/>
      </w:pPr>
    </w:p>
    <w:p w:rsidRPr="00AD63D3" w:rsidR="00AD63D3" w:rsidP="00AD63D3" w:rsidRDefault="00AD63D3" w14:paraId="1F1900F2" w14:textId="1D460DB9"/>
    <w:p w:rsidR="00AD63D3" w:rsidP="00E42007" w:rsidRDefault="00E42007" w14:paraId="23892277" w14:textId="53B66F1E">
      <w:pPr>
        <w:tabs>
          <w:tab w:val="left" w:pos="3552"/>
        </w:tabs>
      </w:pPr>
      <w:r>
        <w:tab/>
      </w:r>
      <w:r>
        <w:tab/>
      </w:r>
    </w:p>
    <w:p w:rsidRPr="00AD63D3" w:rsidR="00A342F2" w:rsidP="00E42007" w:rsidRDefault="00A342F2" w14:paraId="18D1B45B" w14:textId="77777777">
      <w:pPr>
        <w:tabs>
          <w:tab w:val="left" w:pos="3552"/>
        </w:tabs>
      </w:pPr>
    </w:p>
    <w:tbl>
      <w:tblPr>
        <w:tblStyle w:val="TableGrid10"/>
        <w:tblpPr w:leftFromText="180" w:rightFromText="180" w:vertAnchor="text" w:horzAnchor="margin" w:tblpY="616"/>
        <w:tblW w:w="11268" w:type="dxa"/>
        <w:tblLayout w:type="fixed"/>
        <w:tblLook w:val="04A0" w:firstRow="1" w:lastRow="0" w:firstColumn="1" w:lastColumn="0" w:noHBand="0" w:noVBand="1"/>
      </w:tblPr>
      <w:tblGrid>
        <w:gridCol w:w="1687"/>
        <w:gridCol w:w="2330"/>
        <w:gridCol w:w="793"/>
        <w:gridCol w:w="1370"/>
        <w:gridCol w:w="216"/>
        <w:gridCol w:w="57"/>
        <w:gridCol w:w="585"/>
        <w:gridCol w:w="990"/>
        <w:gridCol w:w="837"/>
        <w:gridCol w:w="2403"/>
      </w:tblGrid>
      <w:tr w:rsidRPr="00A51A7C" w:rsidR="00793A00" w:rsidTr="00C13261" w14:paraId="56F6BF80" w14:textId="77777777">
        <w:trPr>
          <w:trHeight w:val="576" w:hRule="exact"/>
        </w:trPr>
        <w:tc>
          <w:tcPr>
            <w:tcW w:w="1687" w:type="dxa"/>
            <w:tcBorders>
              <w:top w:val="single" w:color="auto" w:sz="18" w:space="0"/>
              <w:left w:val="single" w:color="auto" w:sz="18" w:space="0"/>
              <w:bottom w:val="single" w:color="auto" w:sz="18" w:space="0"/>
              <w:right w:val="single" w:color="auto" w:sz="18" w:space="0"/>
            </w:tcBorders>
            <w:shd w:val="clear" w:color="auto" w:fill="D9D9D9"/>
            <w:vAlign w:val="center"/>
          </w:tcPr>
          <w:p w:rsidRPr="00A04B86" w:rsidR="00C13261" w:rsidP="00A04B86" w:rsidRDefault="00C13261" w14:paraId="2277DC20" w14:textId="5F7966BD">
            <w:pPr>
              <w:spacing w:after="0" w:line="240" w:lineRule="auto"/>
              <w:ind w:left="0" w:firstLine="0"/>
              <w:rPr>
                <w:b/>
                <w:color w:val="auto"/>
              </w:rPr>
            </w:pPr>
            <w:r w:rsidRPr="00A04B86">
              <w:rPr>
                <w:b/>
                <w:color w:val="auto"/>
              </w:rPr>
              <w:t>CASE INFORMATION</w:t>
            </w:r>
          </w:p>
        </w:tc>
        <w:tc>
          <w:tcPr>
            <w:tcW w:w="6341" w:type="dxa"/>
            <w:gridSpan w:val="7"/>
            <w:tcBorders>
              <w:top w:val="single" w:color="auto" w:sz="18" w:space="0"/>
              <w:left w:val="single" w:color="auto" w:sz="18" w:space="0"/>
            </w:tcBorders>
          </w:tcPr>
          <w:p w:rsidRPr="00A04B86" w:rsidR="00C13261" w:rsidP="00A04B86" w:rsidRDefault="00C13261" w14:paraId="6B447FB4" w14:textId="48ABD61C">
            <w:pPr>
              <w:spacing w:after="0" w:line="240" w:lineRule="auto"/>
              <w:ind w:left="0" w:firstLine="0"/>
              <w:rPr>
                <w:b/>
                <w:color w:val="auto"/>
                <w:sz w:val="18"/>
              </w:rPr>
            </w:pPr>
            <w:r w:rsidRPr="00A04B86">
              <w:rPr>
                <w:b/>
                <w:color w:val="auto"/>
                <w:sz w:val="18"/>
              </w:rPr>
              <w:t>1. FACILITY NAME AND ADDRESS</w:t>
            </w:r>
          </w:p>
          <w:p w:rsidRPr="00A51A7C" w:rsidR="00C13261" w:rsidP="00C13261" w:rsidRDefault="00C13261" w14:paraId="3DE4128E" w14:textId="0341BDA7">
            <w:pPr>
              <w:spacing w:after="0" w:line="240" w:lineRule="auto"/>
              <w:ind w:left="0" w:firstLine="0"/>
              <w:rPr>
                <w:rFonts w:ascii="Times New Roman" w:hAnsi="Times New Roman" w:eastAsia="Times New Roman" w:cs="Times New Roman"/>
                <w:color w:val="auto"/>
                <w:sz w:val="18"/>
                <w:szCs w:val="18"/>
              </w:rPr>
            </w:pPr>
          </w:p>
          <w:p w:rsidRPr="00A04B86" w:rsidR="00C13261" w:rsidP="00A04B86" w:rsidRDefault="00C13261" w14:paraId="71A8964B" w14:textId="77777777">
            <w:pPr>
              <w:spacing w:after="0" w:line="240" w:lineRule="auto"/>
              <w:ind w:left="0" w:firstLine="0"/>
              <w:rPr>
                <w:color w:val="auto"/>
                <w:sz w:val="18"/>
              </w:rPr>
            </w:pPr>
            <w:r w:rsidRPr="00A51A7C">
              <w:rPr>
                <w:rFonts w:ascii="Times New Roman" w:hAnsi="Times New Roman" w:eastAsia="Times New Roman" w:cs="Times New Roman"/>
                <w:color w:val="auto"/>
                <w:sz w:val="18"/>
                <w:szCs w:val="18"/>
              </w:rPr>
              <w:t>____________________________________________________________________</w:t>
            </w:r>
          </w:p>
        </w:tc>
        <w:tc>
          <w:tcPr>
            <w:tcW w:w="3240" w:type="dxa"/>
            <w:gridSpan w:val="2"/>
            <w:tcBorders>
              <w:top w:val="single" w:color="auto" w:sz="18" w:space="0"/>
              <w:right w:val="single" w:color="auto" w:sz="18" w:space="0"/>
            </w:tcBorders>
          </w:tcPr>
          <w:p w:rsidRPr="00A04B86" w:rsidR="00C13261" w:rsidP="00A04B86" w:rsidRDefault="00C13261" w14:paraId="6B9AAABD" w14:textId="2A7B2046">
            <w:pPr>
              <w:spacing w:after="0" w:line="240" w:lineRule="auto"/>
              <w:ind w:left="252" w:hanging="228"/>
              <w:rPr>
                <w:b/>
                <w:color w:val="auto"/>
                <w:sz w:val="18"/>
              </w:rPr>
            </w:pPr>
            <w:r w:rsidRPr="00A04B86">
              <w:rPr>
                <w:b/>
                <w:color w:val="auto"/>
                <w:sz w:val="18"/>
              </w:rPr>
              <w:t>2. MEDICAL RECORD NUMBER</w:t>
            </w:r>
          </w:p>
          <w:p w:rsidRPr="00A51A7C" w:rsidR="00C13261" w:rsidP="00C13261" w:rsidRDefault="00C13261" w14:paraId="2794F94A" w14:textId="5091EB32">
            <w:pPr>
              <w:spacing w:after="0" w:line="240" w:lineRule="auto"/>
              <w:ind w:left="0" w:firstLine="0"/>
              <w:rPr>
                <w:rFonts w:ascii="Times New Roman" w:hAnsi="Times New Roman" w:eastAsia="Times New Roman" w:cs="Times New Roman"/>
                <w:color w:val="auto"/>
                <w:sz w:val="18"/>
                <w:szCs w:val="18"/>
              </w:rPr>
            </w:pPr>
          </w:p>
          <w:p w:rsidRPr="00A04B86" w:rsidR="00C13261" w:rsidP="00A04B86" w:rsidRDefault="00C13261" w14:paraId="192C63A0" w14:textId="77777777">
            <w:pPr>
              <w:spacing w:after="120" w:line="240" w:lineRule="auto"/>
              <w:ind w:left="216" w:hanging="216"/>
              <w:rPr>
                <w:color w:val="auto"/>
                <w:sz w:val="18"/>
              </w:rPr>
            </w:pPr>
            <w:r w:rsidRPr="00A51A7C">
              <w:rPr>
                <w:rFonts w:ascii="Times New Roman" w:hAnsi="Times New Roman" w:eastAsia="Times New Roman" w:cs="Times New Roman"/>
                <w:color w:val="auto"/>
                <w:sz w:val="18"/>
                <w:szCs w:val="18"/>
              </w:rPr>
              <w:t>_________________________________</w:t>
            </w:r>
          </w:p>
        </w:tc>
      </w:tr>
      <w:tr w:rsidRPr="00A51A7C" w:rsidR="00793A00" w:rsidTr="00C13261" w14:paraId="3220FB97" w14:textId="77777777">
        <w:trPr>
          <w:trHeight w:val="710"/>
        </w:trPr>
        <w:tc>
          <w:tcPr>
            <w:tcW w:w="1687" w:type="dxa"/>
            <w:tcBorders>
              <w:top w:val="single" w:color="auto" w:sz="18" w:space="0"/>
              <w:left w:val="nil"/>
              <w:bottom w:val="single" w:color="auto" w:sz="18" w:space="0"/>
              <w:right w:val="single" w:color="auto" w:sz="18" w:space="0"/>
            </w:tcBorders>
            <w:shd w:val="clear" w:color="auto" w:fill="FFFFFF"/>
          </w:tcPr>
          <w:p w:rsidRPr="00A04B86" w:rsidR="00C13261" w:rsidP="00A04B86" w:rsidRDefault="00C13261" w14:paraId="531D6B30" w14:textId="08F8BC97">
            <w:pPr>
              <w:spacing w:after="0" w:line="240" w:lineRule="auto"/>
              <w:ind w:left="0" w:firstLine="0"/>
              <w:rPr>
                <w:b/>
                <w:color w:val="auto"/>
              </w:rPr>
            </w:pPr>
          </w:p>
        </w:tc>
        <w:tc>
          <w:tcPr>
            <w:tcW w:w="4766" w:type="dxa"/>
            <w:gridSpan w:val="5"/>
            <w:tcBorders>
              <w:left w:val="single" w:color="auto" w:sz="18" w:space="0"/>
            </w:tcBorders>
          </w:tcPr>
          <w:p w:rsidRPr="00A04B86" w:rsidR="00C13261" w:rsidP="00A04B86" w:rsidRDefault="00C13261" w14:paraId="2AA5FA8A" w14:textId="4967995D">
            <w:pPr>
              <w:spacing w:after="0" w:line="240" w:lineRule="auto"/>
              <w:ind w:left="212" w:hanging="212"/>
              <w:rPr>
                <w:b/>
                <w:color w:val="auto"/>
                <w:sz w:val="18"/>
              </w:rPr>
            </w:pPr>
            <w:r w:rsidRPr="00A04B86">
              <w:rPr>
                <w:b/>
                <w:color w:val="auto"/>
                <w:sz w:val="18"/>
              </w:rPr>
              <w:t xml:space="preserve">3. DATE OF PREGNANCY TERMINATION </w:t>
            </w:r>
          </w:p>
          <w:p w:rsidRPr="00A04B86" w:rsidR="00C13261" w:rsidP="00A04B86" w:rsidRDefault="00C13261" w14:paraId="3C893B67" w14:textId="3266B8C8">
            <w:pPr>
              <w:spacing w:after="0" w:line="240" w:lineRule="auto"/>
              <w:ind w:left="212" w:hanging="212"/>
              <w:rPr>
                <w:i/>
                <w:color w:val="auto"/>
                <w:sz w:val="18"/>
              </w:rPr>
            </w:pPr>
            <w:r w:rsidRPr="001142B0">
              <w:rPr>
                <w:i/>
                <w:color w:val="auto"/>
                <w:sz w:val="18"/>
              </w:rPr>
              <w:t xml:space="preserve">  (MM/DD/CCYY)</w:t>
            </w:r>
          </w:p>
          <w:p w:rsidRPr="00A04B86" w:rsidR="00C13261" w:rsidP="00A04B86" w:rsidRDefault="00C13261" w14:paraId="77B8ABE4" w14:textId="29CBA268">
            <w:pPr>
              <w:spacing w:after="0" w:line="240" w:lineRule="auto"/>
              <w:ind w:left="0" w:firstLine="0"/>
              <w:rPr>
                <w:b/>
                <w:color w:val="auto"/>
                <w:sz w:val="18"/>
              </w:rPr>
            </w:pPr>
            <w:r w:rsidRPr="00A04B86">
              <w:rPr>
                <w:rFonts w:ascii="Times New Roman" w:hAnsi="Times New Roman"/>
                <w:color w:val="auto"/>
                <w:sz w:val="18"/>
              </w:rPr>
              <w:t>_____/______/__________</w:t>
            </w:r>
          </w:p>
        </w:tc>
        <w:tc>
          <w:tcPr>
            <w:tcW w:w="4815" w:type="dxa"/>
            <w:gridSpan w:val="4"/>
            <w:tcBorders>
              <w:right w:val="single" w:color="auto" w:sz="18" w:space="0"/>
            </w:tcBorders>
          </w:tcPr>
          <w:p w:rsidRPr="00A04B86" w:rsidR="00C13261" w:rsidP="00A04B86" w:rsidRDefault="00C13261" w14:paraId="02A742FE" w14:textId="042229C8">
            <w:pPr>
              <w:spacing w:after="0" w:line="240" w:lineRule="auto"/>
              <w:ind w:left="252" w:hanging="228"/>
              <w:rPr>
                <w:b/>
                <w:color w:val="auto"/>
                <w:sz w:val="18"/>
              </w:rPr>
            </w:pPr>
            <w:r w:rsidRPr="00A04B86">
              <w:rPr>
                <w:b/>
                <w:color w:val="auto"/>
                <w:sz w:val="18"/>
              </w:rPr>
              <w:t>4. DATE REPORT COMPLETED</w:t>
            </w:r>
          </w:p>
          <w:p w:rsidRPr="00A04B86" w:rsidR="00C13261" w:rsidP="00A04B86" w:rsidRDefault="00C13261" w14:paraId="65C1B2CF" w14:textId="5AD5F22E">
            <w:pPr>
              <w:spacing w:after="0" w:line="240" w:lineRule="auto"/>
              <w:ind w:left="212" w:hanging="212"/>
              <w:rPr>
                <w:i/>
                <w:color w:val="auto"/>
                <w:sz w:val="18"/>
              </w:rPr>
            </w:pPr>
            <w:r w:rsidRPr="00A04B86">
              <w:rPr>
                <w:i/>
                <w:color w:val="auto"/>
                <w:sz w:val="18"/>
              </w:rPr>
              <w:t xml:space="preserve">  (MM/DD/CCYY)</w:t>
            </w:r>
          </w:p>
          <w:p w:rsidRPr="00A04B86" w:rsidR="00C13261" w:rsidP="00A04B86" w:rsidRDefault="00C13261" w14:paraId="52F5934E" w14:textId="5CB8BD87">
            <w:pPr>
              <w:spacing w:after="0" w:line="240" w:lineRule="auto"/>
              <w:ind w:left="212" w:hanging="212"/>
              <w:rPr>
                <w:b/>
                <w:color w:val="auto"/>
                <w:sz w:val="18"/>
              </w:rPr>
            </w:pPr>
            <w:r w:rsidRPr="00A04B86">
              <w:rPr>
                <w:rFonts w:ascii="Times New Roman" w:hAnsi="Times New Roman"/>
                <w:color w:val="auto"/>
                <w:sz w:val="18"/>
              </w:rPr>
              <w:t>_____/______/__________</w:t>
            </w:r>
          </w:p>
        </w:tc>
      </w:tr>
      <w:tr w:rsidRPr="00A51A7C" w:rsidR="00793A00" w:rsidTr="00C13261" w14:paraId="46562FA0" w14:textId="77777777">
        <w:trPr>
          <w:trHeight w:val="720" w:hRule="exact"/>
        </w:trPr>
        <w:tc>
          <w:tcPr>
            <w:tcW w:w="1687" w:type="dxa"/>
            <w:tcBorders>
              <w:top w:val="single" w:color="auto" w:sz="18" w:space="0"/>
              <w:left w:val="single" w:color="auto" w:sz="18" w:space="0"/>
              <w:bottom w:val="single" w:color="auto" w:sz="18" w:space="0"/>
              <w:right w:val="single" w:color="auto" w:sz="18" w:space="0"/>
            </w:tcBorders>
            <w:shd w:val="clear" w:color="auto" w:fill="D9D9D9"/>
            <w:vAlign w:val="center"/>
          </w:tcPr>
          <w:p w:rsidRPr="00A04B86" w:rsidR="00C13261" w:rsidP="00A04B86" w:rsidRDefault="00C13261" w14:paraId="3660AB0B" w14:textId="1677CDF8">
            <w:pPr>
              <w:spacing w:after="0" w:line="240" w:lineRule="auto"/>
              <w:ind w:left="0" w:firstLine="0"/>
              <w:rPr>
                <w:b/>
                <w:color w:val="auto"/>
              </w:rPr>
            </w:pPr>
            <w:r w:rsidRPr="00A04B86">
              <w:rPr>
                <w:b/>
                <w:color w:val="auto"/>
              </w:rPr>
              <w:t>PATIENT DEMOGRAPHICS</w:t>
            </w:r>
          </w:p>
        </w:tc>
        <w:tc>
          <w:tcPr>
            <w:tcW w:w="4766" w:type="dxa"/>
            <w:gridSpan w:val="5"/>
            <w:tcBorders>
              <w:left w:val="single" w:color="auto" w:sz="18" w:space="0"/>
            </w:tcBorders>
          </w:tcPr>
          <w:p w:rsidRPr="00A04B86" w:rsidR="00C13261" w:rsidP="00A04B86" w:rsidRDefault="00C13261" w14:paraId="358EA102" w14:textId="0D256722">
            <w:pPr>
              <w:spacing w:after="0" w:line="240" w:lineRule="auto"/>
              <w:ind w:left="212" w:hanging="212"/>
              <w:rPr>
                <w:color w:val="auto"/>
                <w:sz w:val="18"/>
              </w:rPr>
            </w:pPr>
            <w:r w:rsidRPr="00A04B86">
              <w:rPr>
                <w:b/>
                <w:color w:val="auto"/>
                <w:sz w:val="18"/>
              </w:rPr>
              <w:t xml:space="preserve">5. RESIDENCE OF PATIENT– STATE </w:t>
            </w:r>
            <w:r w:rsidRPr="00A04B86">
              <w:rPr>
                <w:color w:val="auto"/>
                <w:sz w:val="18"/>
              </w:rPr>
              <w:t>(If not in US, list Country)</w:t>
            </w:r>
          </w:p>
          <w:p w:rsidRPr="00A51A7C" w:rsidR="00C13261" w:rsidP="00C13261" w:rsidRDefault="00C13261" w14:paraId="3BC3A5AA" w14:textId="5CC6B957">
            <w:pPr>
              <w:spacing w:after="0" w:line="240" w:lineRule="auto"/>
              <w:ind w:left="0" w:firstLine="0"/>
              <w:rPr>
                <w:rFonts w:eastAsia="Times New Roman"/>
                <w:b/>
                <w:color w:val="auto"/>
                <w:sz w:val="18"/>
                <w:szCs w:val="18"/>
              </w:rPr>
            </w:pPr>
          </w:p>
          <w:p w:rsidRPr="00A04B86" w:rsidR="00C13261" w:rsidP="00A04B86" w:rsidRDefault="00C13261" w14:paraId="5BB73FBA" w14:textId="77777777">
            <w:pPr>
              <w:spacing w:after="0" w:line="240" w:lineRule="auto"/>
              <w:ind w:left="212" w:hanging="212"/>
              <w:rPr>
                <w:color w:val="auto"/>
                <w:sz w:val="18"/>
              </w:rPr>
            </w:pPr>
            <w:r w:rsidRPr="00A51A7C">
              <w:rPr>
                <w:rFonts w:eastAsia="Times New Roman"/>
                <w:color w:val="auto"/>
                <w:sz w:val="18"/>
                <w:szCs w:val="18"/>
              </w:rPr>
              <w:t>__________________________________________________</w:t>
            </w:r>
          </w:p>
        </w:tc>
        <w:tc>
          <w:tcPr>
            <w:tcW w:w="4815" w:type="dxa"/>
            <w:gridSpan w:val="4"/>
            <w:tcBorders>
              <w:right w:val="single" w:color="auto" w:sz="18" w:space="0"/>
            </w:tcBorders>
          </w:tcPr>
          <w:p w:rsidRPr="00A04B86" w:rsidR="00C13261" w:rsidP="00A04B86" w:rsidRDefault="00C13261" w14:paraId="20149BAA" w14:textId="4EC1396A">
            <w:pPr>
              <w:spacing w:after="0" w:line="240" w:lineRule="auto"/>
              <w:ind w:left="0" w:firstLine="0"/>
              <w:rPr>
                <w:color w:val="4F81BD"/>
                <w:sz w:val="18"/>
              </w:rPr>
            </w:pPr>
            <w:r w:rsidRPr="00A04B86">
              <w:rPr>
                <w:b/>
                <w:color w:val="auto"/>
                <w:sz w:val="18"/>
              </w:rPr>
              <w:t xml:space="preserve">6. RESIDENCE OF PATIENT– COUNTY </w:t>
            </w:r>
            <w:r w:rsidRPr="00A04B86">
              <w:rPr>
                <w:color w:val="auto"/>
                <w:sz w:val="18"/>
              </w:rPr>
              <w:t xml:space="preserve">(If not in US, enter N/A) </w:t>
            </w:r>
          </w:p>
          <w:p w:rsidRPr="00A51A7C" w:rsidR="00C13261" w:rsidP="00C13261" w:rsidRDefault="00C13261" w14:paraId="51A47B1C" w14:textId="3A90E846">
            <w:pPr>
              <w:spacing w:after="0" w:line="240" w:lineRule="auto"/>
              <w:ind w:left="0" w:firstLine="0"/>
              <w:rPr>
                <w:rFonts w:eastAsia="Times New Roman"/>
                <w:b/>
                <w:color w:val="auto"/>
                <w:sz w:val="18"/>
                <w:szCs w:val="18"/>
              </w:rPr>
            </w:pPr>
          </w:p>
          <w:p w:rsidRPr="00A04B86" w:rsidR="00C13261" w:rsidP="00A04B86" w:rsidRDefault="00C13261" w14:paraId="2E13BD69" w14:textId="77777777">
            <w:pPr>
              <w:spacing w:after="0" w:line="240" w:lineRule="auto"/>
              <w:ind w:left="0" w:firstLine="0"/>
              <w:rPr>
                <w:color w:val="auto"/>
                <w:sz w:val="18"/>
              </w:rPr>
            </w:pPr>
            <w:r w:rsidRPr="00A51A7C">
              <w:rPr>
                <w:rFonts w:eastAsia="Times New Roman"/>
                <w:color w:val="auto"/>
                <w:sz w:val="18"/>
                <w:szCs w:val="18"/>
              </w:rPr>
              <w:t>__________________________________________________</w:t>
            </w:r>
          </w:p>
        </w:tc>
      </w:tr>
      <w:tr w:rsidRPr="00A51A7C" w:rsidR="00793A00" w:rsidTr="00C13261" w14:paraId="15CF240B" w14:textId="77777777">
        <w:trPr>
          <w:trHeight w:val="1224" w:hRule="exact"/>
        </w:trPr>
        <w:tc>
          <w:tcPr>
            <w:tcW w:w="1687" w:type="dxa"/>
            <w:vMerge w:val="restart"/>
            <w:tcBorders>
              <w:top w:val="single" w:color="auto" w:sz="18" w:space="0"/>
              <w:left w:val="nil"/>
              <w:right w:val="single" w:color="auto" w:sz="18" w:space="0"/>
            </w:tcBorders>
          </w:tcPr>
          <w:p w:rsidRPr="001142B0" w:rsidR="00C13261" w:rsidP="00A04B86" w:rsidRDefault="00C13261" w14:paraId="736DD5BA" w14:textId="1A7C1F6A">
            <w:pPr>
              <w:spacing w:after="0" w:line="240" w:lineRule="auto"/>
              <w:ind w:left="0" w:firstLine="0"/>
              <w:rPr>
                <w:b/>
                <w:color w:val="auto"/>
                <w:sz w:val="18"/>
              </w:rPr>
            </w:pPr>
          </w:p>
        </w:tc>
        <w:tc>
          <w:tcPr>
            <w:tcW w:w="3123" w:type="dxa"/>
            <w:gridSpan w:val="2"/>
            <w:tcBorders>
              <w:left w:val="single" w:color="auto" w:sz="18" w:space="0"/>
              <w:bottom w:val="nil"/>
            </w:tcBorders>
          </w:tcPr>
          <w:p w:rsidRPr="00A04B86" w:rsidR="00C13261" w:rsidP="00A04B86" w:rsidRDefault="00C13261" w14:paraId="57AD4125" w14:textId="642B9F0B">
            <w:pPr>
              <w:spacing w:after="240" w:line="240" w:lineRule="auto"/>
              <w:ind w:left="0" w:firstLine="0"/>
              <w:rPr>
                <w:color w:val="auto"/>
                <w:sz w:val="18"/>
              </w:rPr>
            </w:pPr>
            <w:r w:rsidRPr="00A04B86">
              <w:rPr>
                <w:b/>
                <w:color w:val="auto"/>
                <w:sz w:val="18"/>
              </w:rPr>
              <w:t xml:space="preserve">7. PATIENT AGE AT LAST BIRTHDAY </w:t>
            </w:r>
            <w:r w:rsidRPr="00A04B86">
              <w:rPr>
                <w:color w:val="auto"/>
                <w:sz w:val="18"/>
              </w:rPr>
              <w:t>(Years)</w:t>
            </w:r>
          </w:p>
          <w:p w:rsidRPr="00A04B86" w:rsidR="00C13261" w:rsidP="00A04B86" w:rsidRDefault="00C13261" w14:paraId="2CA91CF5" w14:textId="78814C20">
            <w:pPr>
              <w:spacing w:after="0" w:line="240" w:lineRule="auto"/>
              <w:ind w:left="0" w:firstLine="0"/>
              <w:rPr>
                <w:color w:val="auto"/>
                <w:sz w:val="18"/>
              </w:rPr>
            </w:pPr>
            <w:r w:rsidRPr="00A04B86">
              <w:rPr>
                <w:color w:val="auto"/>
                <w:sz w:val="18"/>
              </w:rPr>
              <w:t>________________________________</w:t>
            </w:r>
          </w:p>
        </w:tc>
        <w:tc>
          <w:tcPr>
            <w:tcW w:w="3218" w:type="dxa"/>
            <w:gridSpan w:val="5"/>
          </w:tcPr>
          <w:p w:rsidRPr="00A04B86" w:rsidR="00C13261" w:rsidP="00A04B86" w:rsidRDefault="00C13261" w14:paraId="6EC8A7C9" w14:textId="576F4F7D">
            <w:pPr>
              <w:spacing w:after="120" w:line="240" w:lineRule="auto"/>
              <w:ind w:left="259" w:hanging="259"/>
              <w:rPr>
                <w:b/>
                <w:color w:val="auto"/>
                <w:sz w:val="18"/>
              </w:rPr>
            </w:pPr>
            <w:r w:rsidRPr="00A04B86">
              <w:rPr>
                <w:b/>
                <w:color w:val="auto"/>
                <w:sz w:val="18"/>
              </w:rPr>
              <w:t xml:space="preserve">8. PATIENT MARRIED? </w:t>
            </w:r>
            <w:r w:rsidRPr="00A04B86">
              <w:rPr>
                <w:color w:val="auto"/>
                <w:sz w:val="18"/>
              </w:rPr>
              <w:t>(At pregnancy termination, conception</w:t>
            </w:r>
            <w:r w:rsidR="00E42007">
              <w:rPr>
                <w:color w:val="auto"/>
                <w:sz w:val="18"/>
              </w:rPr>
              <w:t>,</w:t>
            </w:r>
            <w:r w:rsidRPr="00A04B86">
              <w:rPr>
                <w:color w:val="auto"/>
                <w:sz w:val="18"/>
              </w:rPr>
              <w:t xml:space="preserve"> or any time between)</w:t>
            </w:r>
          </w:p>
          <w:p w:rsidRPr="00A04B86" w:rsidR="00C13261" w:rsidP="00A04B86" w:rsidRDefault="00C13261" w14:paraId="22D9C07C" w14:textId="52C1BEF7">
            <w:pPr>
              <w:tabs>
                <w:tab w:val="left" w:pos="680"/>
              </w:tabs>
              <w:spacing w:after="0" w:line="240" w:lineRule="auto"/>
              <w:ind w:left="590" w:hanging="360"/>
              <w:rPr>
                <w:color w:val="auto"/>
                <w:sz w:val="18"/>
              </w:rPr>
            </w:pPr>
            <w:r w:rsidRPr="00A51A7C">
              <w:rPr>
                <w:rFonts w:ascii="Wingdings" w:hAnsi="Wingdings" w:eastAsia="Wingdings" w:cs="Wingdings"/>
                <w:color w:val="auto"/>
                <w:sz w:val="18"/>
                <w:szCs w:val="18"/>
              </w:rPr>
              <w:t>o</w:t>
            </w:r>
            <w:r w:rsidRPr="00A04B86">
              <w:rPr>
                <w:color w:val="auto"/>
                <w:sz w:val="18"/>
              </w:rPr>
              <w:t xml:space="preserve"> Yes </w:t>
            </w:r>
            <w:r w:rsidRPr="00A51A7C">
              <w:rPr>
                <w:rFonts w:ascii="Wingdings" w:hAnsi="Wingdings" w:eastAsia="Wingdings" w:cs="Wingdings"/>
                <w:color w:val="auto"/>
                <w:sz w:val="18"/>
                <w:szCs w:val="18"/>
              </w:rPr>
              <w:t>o</w:t>
            </w:r>
            <w:r w:rsidRPr="00A04B86">
              <w:rPr>
                <w:color w:val="auto"/>
                <w:sz w:val="18"/>
              </w:rPr>
              <w:t xml:space="preserve"> No </w:t>
            </w:r>
            <w:r w:rsidRPr="00A51A7C">
              <w:rPr>
                <w:rFonts w:ascii="Wingdings" w:hAnsi="Wingdings" w:eastAsia="Wingdings" w:cs="Wingdings"/>
                <w:color w:val="auto"/>
                <w:sz w:val="18"/>
                <w:szCs w:val="18"/>
              </w:rPr>
              <w:t>o</w:t>
            </w:r>
            <w:r w:rsidRPr="00A04B86">
              <w:rPr>
                <w:color w:val="auto"/>
                <w:sz w:val="18"/>
              </w:rPr>
              <w:t xml:space="preserve"> Unknown</w:t>
            </w:r>
          </w:p>
        </w:tc>
        <w:tc>
          <w:tcPr>
            <w:tcW w:w="3240" w:type="dxa"/>
            <w:gridSpan w:val="2"/>
            <w:vMerge w:val="restart"/>
            <w:tcBorders>
              <w:right w:val="single" w:color="auto" w:sz="18" w:space="0"/>
            </w:tcBorders>
          </w:tcPr>
          <w:p w:rsidRPr="00A51A7C" w:rsidR="00C13261" w:rsidP="00C13261" w:rsidRDefault="00C13261" w14:paraId="16BA0F45" w14:textId="6DC7FA92">
            <w:pPr>
              <w:tabs>
                <w:tab w:val="left" w:pos="271"/>
              </w:tabs>
              <w:spacing w:after="0" w:line="240" w:lineRule="auto"/>
              <w:ind w:left="274" w:hanging="274"/>
              <w:rPr>
                <w:rFonts w:eastAsia="Times New Roman"/>
                <w:b/>
                <w:color w:val="auto"/>
                <w:sz w:val="18"/>
                <w:szCs w:val="18"/>
              </w:rPr>
            </w:pPr>
            <w:r w:rsidRPr="00A04B86">
              <w:rPr>
                <w:b/>
                <w:color w:val="auto"/>
                <w:sz w:val="18"/>
              </w:rPr>
              <w:t>11. PATIENT RACE – check all that apply</w:t>
            </w:r>
          </w:p>
          <w:p w:rsidRPr="00A51A7C" w:rsidR="00C13261" w:rsidP="00C13261" w:rsidRDefault="00C13261" w14:paraId="7AE882B5" w14:textId="2BE4A202">
            <w:pPr>
              <w:tabs>
                <w:tab w:val="left" w:pos="271"/>
              </w:tabs>
              <w:spacing w:after="0" w:line="240" w:lineRule="auto"/>
              <w:ind w:left="271" w:hanging="271"/>
              <w:rPr>
                <w:rFonts w:eastAsia="Times New Roman"/>
                <w:color w:val="auto"/>
                <w:sz w:val="18"/>
                <w:szCs w:val="18"/>
              </w:rPr>
            </w:pPr>
            <w:r w:rsidRPr="00A04B86">
              <w:rPr>
                <w:color w:val="auto"/>
                <w:sz w:val="18"/>
              </w:rPr>
              <w:t>(Check one or more races to indicate</w:t>
            </w:r>
          </w:p>
          <w:p w:rsidRPr="00A04B86" w:rsidR="00C13261" w:rsidP="00A04B86" w:rsidRDefault="00C13261" w14:paraId="44EB663F" w14:textId="7D280103">
            <w:pPr>
              <w:tabs>
                <w:tab w:val="left" w:pos="271"/>
              </w:tabs>
              <w:spacing w:after="120" w:line="240" w:lineRule="auto"/>
              <w:ind w:left="274" w:hanging="274"/>
              <w:rPr>
                <w:color w:val="auto"/>
                <w:sz w:val="18"/>
              </w:rPr>
            </w:pPr>
            <w:r w:rsidRPr="00A04B86">
              <w:rPr>
                <w:color w:val="auto"/>
                <w:sz w:val="18"/>
              </w:rPr>
              <w:t>what the patient considers herself to be)</w:t>
            </w:r>
          </w:p>
          <w:p w:rsidRPr="00A04B86" w:rsidR="00C13261" w:rsidP="00A04B86" w:rsidRDefault="00C13261" w14:paraId="15BE488B" w14:textId="02BBCB93">
            <w:pPr>
              <w:tabs>
                <w:tab w:val="left" w:pos="271"/>
              </w:tabs>
              <w:spacing w:after="0" w:line="240" w:lineRule="auto"/>
              <w:ind w:left="0" w:firstLine="0"/>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 xml:space="preserve">White </w:t>
            </w:r>
          </w:p>
          <w:p w:rsidRPr="00A04B86" w:rsidR="00C13261" w:rsidP="00A04B86" w:rsidRDefault="00C13261" w14:paraId="3FF1C52D" w14:textId="797D8710">
            <w:pPr>
              <w:tabs>
                <w:tab w:val="left" w:pos="271"/>
              </w:tabs>
              <w:spacing w:after="0" w:line="240" w:lineRule="auto"/>
              <w:ind w:left="0" w:firstLine="0"/>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Black or African American</w:t>
            </w:r>
          </w:p>
          <w:p w:rsidRPr="00A04B86" w:rsidR="00C13261" w:rsidP="00A04B86" w:rsidRDefault="00C13261" w14:paraId="39263088" w14:textId="5FB367A6">
            <w:pPr>
              <w:tabs>
                <w:tab w:val="left" w:pos="271"/>
              </w:tabs>
              <w:spacing w:after="0" w:line="240" w:lineRule="auto"/>
              <w:ind w:left="271" w:hanging="271"/>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American Indian or Alaska Native</w:t>
            </w:r>
          </w:p>
          <w:p w:rsidRPr="00A04B86" w:rsidR="00C13261" w:rsidP="00A04B86" w:rsidRDefault="00C13261" w14:paraId="09209B70" w14:textId="009C3F5F">
            <w:pPr>
              <w:tabs>
                <w:tab w:val="left" w:pos="271"/>
              </w:tabs>
              <w:spacing w:after="0" w:line="240" w:lineRule="auto"/>
              <w:ind w:left="252" w:firstLine="0"/>
              <w:rPr>
                <w:color w:val="auto"/>
                <w:sz w:val="18"/>
              </w:rPr>
            </w:pPr>
            <w:r w:rsidRPr="00A04B86">
              <w:rPr>
                <w:color w:val="auto"/>
                <w:sz w:val="18"/>
              </w:rPr>
              <w:t>(Name of enrolled or principal tribe)</w:t>
            </w:r>
          </w:p>
          <w:p w:rsidRPr="00A04B86" w:rsidR="00C13261" w:rsidP="00A04B86" w:rsidRDefault="00C13261" w14:paraId="42F7DCD9" w14:textId="0537E0DA">
            <w:pPr>
              <w:tabs>
                <w:tab w:val="left" w:pos="271"/>
              </w:tabs>
              <w:spacing w:after="0" w:line="240" w:lineRule="auto"/>
              <w:ind w:left="252" w:firstLine="0"/>
              <w:rPr>
                <w:color w:val="auto"/>
                <w:sz w:val="18"/>
              </w:rPr>
            </w:pPr>
            <w:r w:rsidRPr="00A04B86">
              <w:rPr>
                <w:color w:val="auto"/>
                <w:sz w:val="18"/>
              </w:rPr>
              <w:t xml:space="preserve">______________________________ </w:t>
            </w:r>
          </w:p>
          <w:p w:rsidRPr="00A04B86" w:rsidR="00C13261" w:rsidP="00A04B86" w:rsidRDefault="00C13261" w14:paraId="39E03D69" w14:textId="4BB9CDA8">
            <w:pPr>
              <w:tabs>
                <w:tab w:val="left" w:pos="271"/>
              </w:tabs>
              <w:spacing w:after="0" w:line="240" w:lineRule="auto"/>
              <w:ind w:left="271" w:hanging="271"/>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Asian Indian</w:t>
            </w:r>
          </w:p>
          <w:p w:rsidRPr="00A04B86" w:rsidR="00C13261" w:rsidP="00A04B86" w:rsidRDefault="00C13261" w14:paraId="6AA0B10B" w14:textId="32138FCA">
            <w:pPr>
              <w:tabs>
                <w:tab w:val="left" w:pos="252"/>
              </w:tabs>
              <w:spacing w:after="0" w:line="240" w:lineRule="auto"/>
              <w:ind w:left="612" w:hanging="612"/>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Chinese</w:t>
            </w:r>
          </w:p>
          <w:p w:rsidRPr="00A04B86" w:rsidR="00C13261" w:rsidP="00A04B86" w:rsidRDefault="00C13261" w14:paraId="31B4F346" w14:textId="3380063C">
            <w:pPr>
              <w:tabs>
                <w:tab w:val="left" w:pos="252"/>
              </w:tabs>
              <w:spacing w:after="0" w:line="240" w:lineRule="auto"/>
              <w:ind w:left="612" w:hanging="612"/>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 xml:space="preserve">Filipino </w:t>
            </w:r>
          </w:p>
          <w:p w:rsidRPr="00A04B86" w:rsidR="00C13261" w:rsidP="00A04B86" w:rsidRDefault="00C13261" w14:paraId="05E59D13" w14:textId="517BFB12">
            <w:pPr>
              <w:tabs>
                <w:tab w:val="left" w:pos="252"/>
              </w:tabs>
              <w:spacing w:after="0" w:line="240" w:lineRule="auto"/>
              <w:ind w:left="612" w:hanging="612"/>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Japanese</w:t>
            </w:r>
          </w:p>
          <w:p w:rsidRPr="00A04B86" w:rsidR="00C13261" w:rsidP="00A04B86" w:rsidRDefault="00C13261" w14:paraId="54C790CE" w14:textId="1C5BC220">
            <w:pPr>
              <w:tabs>
                <w:tab w:val="left" w:pos="252"/>
              </w:tabs>
              <w:spacing w:after="0" w:line="240" w:lineRule="auto"/>
              <w:ind w:left="612" w:hanging="612"/>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Korean</w:t>
            </w:r>
          </w:p>
          <w:p w:rsidRPr="00A04B86" w:rsidR="00C13261" w:rsidP="00A04B86" w:rsidRDefault="00C13261" w14:paraId="070B23CE" w14:textId="0732FE46">
            <w:pPr>
              <w:tabs>
                <w:tab w:val="left" w:pos="252"/>
              </w:tabs>
              <w:spacing w:after="0" w:line="240" w:lineRule="auto"/>
              <w:ind w:left="612" w:hanging="612"/>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Vietnamese</w:t>
            </w:r>
          </w:p>
          <w:p w:rsidRPr="00A04B86" w:rsidR="00C13261" w:rsidP="00A04B86" w:rsidRDefault="00C13261" w14:paraId="516937B4" w14:textId="4A518332">
            <w:pPr>
              <w:tabs>
                <w:tab w:val="left" w:pos="252"/>
                <w:tab w:val="left" w:pos="702"/>
              </w:tabs>
              <w:spacing w:after="0" w:line="240" w:lineRule="auto"/>
              <w:ind w:left="612" w:hanging="612"/>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 xml:space="preserve">Other Asian(specify)_____________ </w:t>
            </w:r>
          </w:p>
          <w:p w:rsidRPr="00A04B86" w:rsidR="00C13261" w:rsidP="00A04B86" w:rsidRDefault="00C13261" w14:paraId="4C8AD220" w14:textId="3422DEBF">
            <w:pPr>
              <w:tabs>
                <w:tab w:val="left" w:pos="271"/>
              </w:tabs>
              <w:spacing w:after="0" w:line="240" w:lineRule="auto"/>
              <w:ind w:left="271" w:hanging="271"/>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Native Hawaiian</w:t>
            </w:r>
          </w:p>
          <w:p w:rsidRPr="00A04B86" w:rsidR="00C13261" w:rsidP="00A04B86" w:rsidRDefault="00C13261" w14:paraId="04ABF862" w14:textId="38C80719">
            <w:pPr>
              <w:spacing w:after="0" w:line="240" w:lineRule="auto"/>
              <w:ind w:left="612" w:hanging="612"/>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Guamanian or Chamorro</w:t>
            </w:r>
          </w:p>
          <w:p w:rsidRPr="00A04B86" w:rsidR="00C13261" w:rsidP="00A04B86" w:rsidRDefault="00C13261" w14:paraId="54648A83" w14:textId="6CC52F62">
            <w:pPr>
              <w:spacing w:after="0" w:line="240" w:lineRule="auto"/>
              <w:ind w:left="612" w:hanging="612"/>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Samoan</w:t>
            </w:r>
          </w:p>
          <w:p w:rsidRPr="00A04B86" w:rsidR="00C13261" w:rsidP="00A04B86" w:rsidRDefault="00C13261" w14:paraId="3022A54C" w14:textId="194C4685">
            <w:pPr>
              <w:spacing w:after="0" w:line="240" w:lineRule="auto"/>
              <w:ind w:left="252" w:hanging="252"/>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proofErr w:type="gramStart"/>
            <w:r w:rsidRPr="00A04B86">
              <w:rPr>
                <w:color w:val="auto"/>
                <w:sz w:val="18"/>
              </w:rPr>
              <w:t>Other</w:t>
            </w:r>
            <w:proofErr w:type="gramEnd"/>
            <w:r w:rsidRPr="00A04B86">
              <w:rPr>
                <w:color w:val="auto"/>
                <w:sz w:val="18"/>
              </w:rPr>
              <w:t xml:space="preserve"> Pacific Islander (specify)_______________________</w:t>
            </w:r>
          </w:p>
          <w:p w:rsidRPr="00A51A7C" w:rsidR="00C13261" w:rsidP="00C13261" w:rsidRDefault="00C13261" w14:paraId="3C2C290E" w14:textId="7511D360">
            <w:pPr>
              <w:tabs>
                <w:tab w:val="left" w:pos="271"/>
              </w:tabs>
              <w:spacing w:after="0" w:line="240" w:lineRule="auto"/>
              <w:ind w:left="274" w:hanging="274"/>
              <w:rPr>
                <w:rFonts w:eastAsia="Times New Roman"/>
                <w:color w:val="auto"/>
                <w:sz w:val="18"/>
                <w:szCs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Other (specify)__________________</w:t>
            </w:r>
          </w:p>
          <w:p w:rsidRPr="00A04B86" w:rsidR="00C13261" w:rsidP="00A04B86" w:rsidRDefault="00C13261" w14:paraId="052FCCC4" w14:textId="47E6F94B">
            <w:pPr>
              <w:tabs>
                <w:tab w:val="left" w:pos="271"/>
              </w:tabs>
              <w:spacing w:after="120" w:line="240" w:lineRule="auto"/>
              <w:ind w:left="274" w:hanging="274"/>
              <w:rPr>
                <w:color w:val="auto"/>
                <w:sz w:val="18"/>
              </w:rPr>
            </w:pPr>
            <w:r w:rsidRPr="00A51A7C">
              <w:rPr>
                <w:rFonts w:ascii="Wingdings" w:hAnsi="Wingdings" w:eastAsia="Wingdings" w:cs="Wingdings"/>
                <w:color w:val="auto"/>
                <w:sz w:val="18"/>
                <w:szCs w:val="18"/>
              </w:rPr>
              <w:t>o</w:t>
            </w:r>
            <w:r w:rsidRPr="00A04B86">
              <w:rPr>
                <w:color w:val="auto"/>
                <w:sz w:val="18"/>
              </w:rPr>
              <w:t xml:space="preserve"> Unknown</w:t>
            </w:r>
          </w:p>
        </w:tc>
      </w:tr>
      <w:tr w:rsidRPr="00A51A7C" w:rsidR="00793A00" w:rsidTr="00C13261" w14:paraId="79071D0B" w14:textId="77777777">
        <w:trPr>
          <w:trHeight w:val="3888" w:hRule="exact"/>
        </w:trPr>
        <w:tc>
          <w:tcPr>
            <w:tcW w:w="1687" w:type="dxa"/>
            <w:vMerge/>
            <w:tcBorders>
              <w:left w:val="nil"/>
              <w:right w:val="single" w:color="auto" w:sz="18" w:space="0"/>
            </w:tcBorders>
          </w:tcPr>
          <w:p w:rsidRPr="00A04B86" w:rsidR="00C13261" w:rsidP="00A04B86" w:rsidRDefault="00C13261" w14:paraId="46A66D3F" w14:textId="77777777">
            <w:pPr>
              <w:spacing w:after="0" w:line="240" w:lineRule="auto"/>
              <w:ind w:left="0" w:firstLine="0"/>
              <w:rPr>
                <w:b/>
                <w:color w:val="auto"/>
                <w:sz w:val="18"/>
              </w:rPr>
            </w:pPr>
          </w:p>
        </w:tc>
        <w:tc>
          <w:tcPr>
            <w:tcW w:w="3123" w:type="dxa"/>
            <w:gridSpan w:val="2"/>
            <w:tcBorders>
              <w:left w:val="single" w:color="auto" w:sz="18" w:space="0"/>
              <w:bottom w:val="nil"/>
            </w:tcBorders>
          </w:tcPr>
          <w:p w:rsidRPr="00A04B86" w:rsidR="00C13261" w:rsidP="00A04B86" w:rsidRDefault="00C13261" w14:paraId="79B9ED03" w14:textId="02F68FFC">
            <w:pPr>
              <w:spacing w:after="0" w:line="240" w:lineRule="auto"/>
              <w:ind w:left="0" w:firstLine="0"/>
              <w:rPr>
                <w:color w:val="auto"/>
                <w:sz w:val="18"/>
              </w:rPr>
            </w:pPr>
            <w:r w:rsidRPr="00A04B86">
              <w:rPr>
                <w:b/>
                <w:color w:val="auto"/>
                <w:sz w:val="18"/>
              </w:rPr>
              <w:t>9. PATIENT EDUCATION</w:t>
            </w:r>
            <w:r w:rsidRPr="00A04B86">
              <w:rPr>
                <w:color w:val="auto"/>
                <w:sz w:val="18"/>
              </w:rPr>
              <w:t xml:space="preserve"> </w:t>
            </w:r>
          </w:p>
          <w:p w:rsidRPr="00A04B86" w:rsidR="00C13261" w:rsidP="00A04B86" w:rsidRDefault="00C13261" w14:paraId="6CC69834" w14:textId="47FE72F0">
            <w:pPr>
              <w:spacing w:after="40" w:line="240" w:lineRule="auto"/>
              <w:ind w:left="0" w:firstLine="0"/>
              <w:rPr>
                <w:color w:val="auto"/>
                <w:sz w:val="18"/>
              </w:rPr>
            </w:pPr>
            <w:r w:rsidRPr="00A04B86">
              <w:rPr>
                <w:color w:val="auto"/>
                <w:sz w:val="18"/>
              </w:rPr>
              <w:t>(Check the box that best describes the highest degree or level of school completed)</w:t>
            </w:r>
          </w:p>
          <w:p w:rsidRPr="00A04B86" w:rsidR="00C13261" w:rsidP="00A04B86" w:rsidRDefault="00C13261" w14:paraId="19C9F682" w14:textId="078C4A78">
            <w:pPr>
              <w:tabs>
                <w:tab w:val="left" w:pos="252"/>
              </w:tabs>
              <w:spacing w:after="0" w:line="218" w:lineRule="exact"/>
              <w:ind w:left="271" w:hanging="271"/>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8</w:t>
            </w:r>
            <w:r w:rsidRPr="00A04B86">
              <w:rPr>
                <w:color w:val="auto"/>
                <w:sz w:val="18"/>
                <w:vertAlign w:val="superscript"/>
              </w:rPr>
              <w:t>th</w:t>
            </w:r>
            <w:r w:rsidRPr="00A04B86">
              <w:rPr>
                <w:color w:val="auto"/>
                <w:sz w:val="18"/>
              </w:rPr>
              <w:t xml:space="preserve"> grade or less </w:t>
            </w:r>
          </w:p>
          <w:p w:rsidRPr="00A04B86" w:rsidR="00C13261" w:rsidP="00A04B86" w:rsidRDefault="00C13261" w14:paraId="74029730" w14:textId="37D7BE25">
            <w:pPr>
              <w:tabs>
                <w:tab w:val="left" w:pos="252"/>
              </w:tabs>
              <w:spacing w:after="0" w:line="218" w:lineRule="exact"/>
              <w:ind w:left="271" w:hanging="271"/>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9</w:t>
            </w:r>
            <w:r w:rsidRPr="00A04B86">
              <w:rPr>
                <w:color w:val="auto"/>
                <w:sz w:val="18"/>
                <w:vertAlign w:val="superscript"/>
              </w:rPr>
              <w:t>th</w:t>
            </w:r>
            <w:r w:rsidRPr="00A51A7C">
              <w:rPr>
                <w:rFonts w:eastAsia="Times New Roman"/>
                <w:color w:val="auto"/>
                <w:sz w:val="18"/>
                <w:szCs w:val="18"/>
              </w:rPr>
              <w:t>-</w:t>
            </w:r>
            <w:r w:rsidRPr="00A04B86">
              <w:rPr>
                <w:color w:val="auto"/>
                <w:sz w:val="18"/>
              </w:rPr>
              <w:t>12</w:t>
            </w:r>
            <w:r w:rsidRPr="00A04B86">
              <w:rPr>
                <w:color w:val="auto"/>
                <w:sz w:val="18"/>
                <w:vertAlign w:val="superscript"/>
              </w:rPr>
              <w:t>th</w:t>
            </w:r>
            <w:r w:rsidRPr="00A04B86">
              <w:rPr>
                <w:color w:val="auto"/>
                <w:sz w:val="18"/>
              </w:rPr>
              <w:t xml:space="preserve"> grade, no diploma</w:t>
            </w:r>
          </w:p>
          <w:p w:rsidRPr="00A04B86" w:rsidR="00C13261" w:rsidP="00A04B86" w:rsidRDefault="00C13261" w14:paraId="226F14F6" w14:textId="6AA660F0">
            <w:pPr>
              <w:tabs>
                <w:tab w:val="left" w:pos="252"/>
              </w:tabs>
              <w:spacing w:after="0" w:line="218" w:lineRule="exact"/>
              <w:ind w:left="271" w:hanging="271"/>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High school graduate or GED completed</w:t>
            </w:r>
          </w:p>
          <w:p w:rsidRPr="00A04B86" w:rsidR="00C13261" w:rsidP="00A04B86" w:rsidRDefault="00C13261" w14:paraId="1A83D30C" w14:textId="0BE1CCAE">
            <w:pPr>
              <w:tabs>
                <w:tab w:val="left" w:pos="252"/>
              </w:tabs>
              <w:spacing w:after="0" w:line="218" w:lineRule="exact"/>
              <w:ind w:left="181" w:hanging="181"/>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 xml:space="preserve">Some college credit, but no degree  </w:t>
            </w:r>
          </w:p>
          <w:p w:rsidRPr="00A04B86" w:rsidR="00C13261" w:rsidP="00A04B86" w:rsidRDefault="00C13261" w14:paraId="4E44373E" w14:textId="7075DB7E">
            <w:pPr>
              <w:tabs>
                <w:tab w:val="left" w:pos="252"/>
              </w:tabs>
              <w:spacing w:after="0" w:line="218" w:lineRule="exact"/>
              <w:ind w:left="271" w:hanging="271"/>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Associates degree (e.g., AA, AS)</w:t>
            </w:r>
          </w:p>
          <w:p w:rsidRPr="00A04B86" w:rsidR="00C13261" w:rsidP="00A04B86" w:rsidRDefault="00C13261" w14:paraId="2A083518" w14:textId="74725806">
            <w:pPr>
              <w:tabs>
                <w:tab w:val="left" w:pos="252"/>
              </w:tabs>
              <w:spacing w:after="0" w:line="218" w:lineRule="exact"/>
              <w:ind w:left="274" w:hanging="274"/>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Bachelor’s degree (e.g., BA, AB, BS)</w:t>
            </w:r>
          </w:p>
          <w:p w:rsidRPr="00A04B86" w:rsidR="00C13261" w:rsidP="00A04B86" w:rsidRDefault="00C13261" w14:paraId="17E99EF5" w14:textId="7C0BD563">
            <w:pPr>
              <w:tabs>
                <w:tab w:val="left" w:pos="252"/>
              </w:tabs>
              <w:spacing w:after="0" w:line="218" w:lineRule="exact"/>
              <w:ind w:left="271" w:hanging="271"/>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Master’s degree (e.g., MA, MS, MEng, Med, MSW, MBA)</w:t>
            </w:r>
          </w:p>
          <w:p w:rsidRPr="00A51A7C" w:rsidR="00C13261" w:rsidP="00C13261" w:rsidRDefault="00C13261" w14:paraId="7883CA2F" w14:textId="4AAC4E0F">
            <w:pPr>
              <w:spacing w:after="0" w:line="218" w:lineRule="exact"/>
              <w:ind w:left="259" w:hanging="259"/>
              <w:rPr>
                <w:rFonts w:eastAsia="Times New Roman"/>
                <w:color w:val="auto"/>
                <w:sz w:val="18"/>
                <w:szCs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 xml:space="preserve">Doctorate (e.g., PhD, EdD) or Professional degree (e.g., MD, DDS, DVM, LLB, JD) </w:t>
            </w:r>
          </w:p>
          <w:p w:rsidRPr="00A04B86" w:rsidR="00C13261" w:rsidP="00A04B86" w:rsidRDefault="00C13261" w14:paraId="72F05B37" w14:textId="4F3B7608">
            <w:pPr>
              <w:spacing w:after="0" w:line="218" w:lineRule="exact"/>
              <w:ind w:left="259" w:hanging="259"/>
              <w:rPr>
                <w:b/>
                <w:color w:val="auto"/>
                <w:sz w:val="18"/>
              </w:rPr>
            </w:pPr>
            <w:r w:rsidRPr="00A51A7C">
              <w:rPr>
                <w:rFonts w:ascii="Wingdings" w:hAnsi="Wingdings" w:eastAsia="Wingdings" w:cs="Wingdings"/>
                <w:color w:val="auto"/>
                <w:sz w:val="18"/>
                <w:szCs w:val="18"/>
              </w:rPr>
              <w:t>o</w:t>
            </w:r>
            <w:r w:rsidRPr="00A04B86">
              <w:rPr>
                <w:color w:val="auto"/>
                <w:sz w:val="18"/>
              </w:rPr>
              <w:t xml:space="preserve"> Unknown</w:t>
            </w:r>
          </w:p>
        </w:tc>
        <w:tc>
          <w:tcPr>
            <w:tcW w:w="3218" w:type="dxa"/>
            <w:gridSpan w:val="5"/>
          </w:tcPr>
          <w:p w:rsidRPr="00A51A7C" w:rsidR="00C13261" w:rsidP="00C13261" w:rsidRDefault="00C13261" w14:paraId="09E84DC9" w14:textId="372BEFEB">
            <w:pPr>
              <w:spacing w:after="0" w:line="240" w:lineRule="auto"/>
              <w:ind w:left="0" w:firstLine="0"/>
              <w:rPr>
                <w:rFonts w:eastAsia="Times New Roman"/>
                <w:b/>
                <w:color w:val="auto"/>
                <w:sz w:val="18"/>
                <w:szCs w:val="18"/>
              </w:rPr>
            </w:pPr>
            <w:r w:rsidRPr="00A04B86">
              <w:rPr>
                <w:b/>
                <w:color w:val="auto"/>
                <w:sz w:val="18"/>
              </w:rPr>
              <w:t xml:space="preserve">10. PATIENT OF HISPANIC ORIGIN? </w:t>
            </w:r>
          </w:p>
          <w:p w:rsidRPr="00A04B86" w:rsidR="00C13261" w:rsidP="00A04B86" w:rsidRDefault="00C13261" w14:paraId="2FFCD4CA" w14:textId="0C6CA753">
            <w:pPr>
              <w:spacing w:after="120" w:line="240" w:lineRule="auto"/>
              <w:ind w:left="0" w:firstLine="0"/>
              <w:rPr>
                <w:color w:val="auto"/>
                <w:sz w:val="18"/>
              </w:rPr>
            </w:pPr>
            <w:r w:rsidRPr="00A04B86">
              <w:rPr>
                <w:color w:val="auto"/>
                <w:sz w:val="18"/>
              </w:rPr>
              <w:t xml:space="preserve">(Check the boxes that best describe whether the </w:t>
            </w:r>
            <w:r w:rsidR="00D62723">
              <w:rPr>
                <w:color w:val="auto"/>
                <w:sz w:val="18"/>
              </w:rPr>
              <w:t>patient</w:t>
            </w:r>
            <w:r w:rsidRPr="00A04B86" w:rsidR="00D62723">
              <w:rPr>
                <w:color w:val="auto"/>
                <w:sz w:val="18"/>
              </w:rPr>
              <w:t xml:space="preserve"> </w:t>
            </w:r>
            <w:r w:rsidRPr="00A04B86">
              <w:rPr>
                <w:color w:val="auto"/>
                <w:sz w:val="18"/>
              </w:rPr>
              <w:t>is Spanish/Hispanic/Latina)</w:t>
            </w:r>
          </w:p>
          <w:p w:rsidRPr="00A04B86" w:rsidR="00C13261" w:rsidP="00A04B86" w:rsidRDefault="00C13261" w14:paraId="117C08C6" w14:textId="41CA9460">
            <w:pPr>
              <w:spacing w:after="0" w:line="240" w:lineRule="auto"/>
              <w:ind w:left="259" w:hanging="259"/>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No, not Spanish/Hispanic/Latina</w:t>
            </w:r>
          </w:p>
          <w:p w:rsidRPr="00A04B86" w:rsidR="00C13261" w:rsidP="00A04B86" w:rsidRDefault="00C13261" w14:paraId="5E696108" w14:textId="1FB4FBC5">
            <w:pPr>
              <w:spacing w:after="0" w:line="240" w:lineRule="auto"/>
              <w:ind w:left="259" w:hanging="259"/>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Yes, Mexican, Mexican American, Chicana</w:t>
            </w:r>
          </w:p>
          <w:p w:rsidRPr="00A04B86" w:rsidR="00C13261" w:rsidP="00A04B86" w:rsidRDefault="00C13261" w14:paraId="0BBC463A" w14:textId="7D2B7E98">
            <w:pPr>
              <w:tabs>
                <w:tab w:val="left" w:pos="680"/>
              </w:tabs>
              <w:spacing w:after="0" w:line="240" w:lineRule="auto"/>
              <w:ind w:left="259" w:hanging="259"/>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Yes, Puerto Rican</w:t>
            </w:r>
          </w:p>
          <w:p w:rsidRPr="00A04B86" w:rsidR="00C13261" w:rsidP="00A04B86" w:rsidRDefault="00C13261" w14:paraId="50DEDC23" w14:textId="08A478BF">
            <w:pPr>
              <w:tabs>
                <w:tab w:val="left" w:pos="680"/>
              </w:tabs>
              <w:spacing w:after="0" w:line="240" w:lineRule="auto"/>
              <w:ind w:left="259" w:hanging="259"/>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Yes, Cuban</w:t>
            </w:r>
          </w:p>
          <w:p w:rsidRPr="00A04B86" w:rsidR="00C13261" w:rsidP="00A04B86" w:rsidRDefault="00C13261" w14:paraId="10B005FB" w14:textId="571D08B8">
            <w:pPr>
              <w:tabs>
                <w:tab w:val="left" w:pos="680"/>
              </w:tabs>
              <w:spacing w:after="0" w:line="240" w:lineRule="auto"/>
              <w:ind w:left="259" w:hanging="259"/>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 xml:space="preserve">Yes, </w:t>
            </w:r>
            <w:proofErr w:type="gramStart"/>
            <w:r w:rsidRPr="00A04B86">
              <w:rPr>
                <w:color w:val="auto"/>
                <w:sz w:val="18"/>
              </w:rPr>
              <w:t>Other</w:t>
            </w:r>
            <w:proofErr w:type="gramEnd"/>
            <w:r w:rsidRPr="00A04B86">
              <w:rPr>
                <w:color w:val="auto"/>
                <w:sz w:val="18"/>
              </w:rPr>
              <w:t xml:space="preserve"> Spanish/Hispanic/Latina</w:t>
            </w:r>
          </w:p>
          <w:p w:rsidRPr="00A04B86" w:rsidR="00C13261" w:rsidP="00A04B86" w:rsidRDefault="00C13261" w14:paraId="4BE22ACD" w14:textId="0FE450A4">
            <w:pPr>
              <w:tabs>
                <w:tab w:val="left" w:pos="680"/>
              </w:tabs>
              <w:spacing w:after="0" w:line="240" w:lineRule="auto"/>
              <w:ind w:left="256" w:hanging="26"/>
              <w:rPr>
                <w:color w:val="auto"/>
                <w:sz w:val="18"/>
              </w:rPr>
            </w:pPr>
            <w:r w:rsidRPr="00A04B86">
              <w:rPr>
                <w:color w:val="auto"/>
                <w:sz w:val="18"/>
              </w:rPr>
              <w:t>(specify)______________________</w:t>
            </w:r>
          </w:p>
          <w:p w:rsidRPr="00A04B86" w:rsidR="00C13261" w:rsidP="00A04B86" w:rsidRDefault="00C13261" w14:paraId="3E90D24A" w14:textId="44F6563B">
            <w:pPr>
              <w:tabs>
                <w:tab w:val="left" w:pos="680"/>
              </w:tabs>
              <w:spacing w:after="0" w:line="240" w:lineRule="auto"/>
              <w:ind w:left="259" w:hanging="259"/>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Unknown</w:t>
            </w:r>
          </w:p>
          <w:p w:rsidRPr="00A51A7C" w:rsidR="00C13261" w:rsidP="00C13261" w:rsidRDefault="00C13261" w14:paraId="54E0363A" w14:textId="55EFB011">
            <w:pPr>
              <w:tabs>
                <w:tab w:val="left" w:pos="252"/>
                <w:tab w:val="left" w:pos="680"/>
              </w:tabs>
              <w:spacing w:after="0" w:line="240" w:lineRule="auto"/>
              <w:ind w:left="590" w:hanging="590"/>
              <w:rPr>
                <w:rFonts w:eastAsia="Times New Roman"/>
                <w:color w:val="auto"/>
                <w:sz w:val="18"/>
                <w:szCs w:val="18"/>
              </w:rPr>
            </w:pPr>
          </w:p>
          <w:p w:rsidRPr="00A04B86" w:rsidR="00C13261" w:rsidP="00A04B86" w:rsidRDefault="00C13261" w14:paraId="388D24A4" w14:textId="77777777">
            <w:pPr>
              <w:spacing w:after="0" w:line="240" w:lineRule="auto"/>
              <w:ind w:left="0" w:firstLine="0"/>
              <w:rPr>
                <w:b/>
                <w:color w:val="auto"/>
                <w:sz w:val="18"/>
              </w:rPr>
            </w:pPr>
          </w:p>
        </w:tc>
        <w:tc>
          <w:tcPr>
            <w:tcW w:w="3240" w:type="dxa"/>
            <w:gridSpan w:val="2"/>
            <w:vMerge/>
            <w:tcBorders>
              <w:right w:val="single" w:color="auto" w:sz="18" w:space="0"/>
            </w:tcBorders>
          </w:tcPr>
          <w:p w:rsidRPr="00A04B86" w:rsidR="00C13261" w:rsidP="00A04B86" w:rsidRDefault="00C13261" w14:paraId="19C36BB1" w14:textId="77777777">
            <w:pPr>
              <w:tabs>
                <w:tab w:val="left" w:pos="271"/>
              </w:tabs>
              <w:spacing w:after="0" w:line="240" w:lineRule="auto"/>
              <w:ind w:left="274" w:hanging="274"/>
              <w:rPr>
                <w:b/>
                <w:color w:val="auto"/>
                <w:sz w:val="18"/>
              </w:rPr>
            </w:pPr>
          </w:p>
        </w:tc>
      </w:tr>
      <w:tr w:rsidRPr="00A51A7C" w:rsidR="00793A00" w:rsidTr="00C13261" w14:paraId="568DF816" w14:textId="77777777">
        <w:trPr>
          <w:trHeight w:val="197"/>
        </w:trPr>
        <w:tc>
          <w:tcPr>
            <w:tcW w:w="1687" w:type="dxa"/>
            <w:vMerge/>
            <w:tcBorders>
              <w:left w:val="nil"/>
              <w:right w:val="single" w:color="auto" w:sz="18" w:space="0"/>
            </w:tcBorders>
          </w:tcPr>
          <w:p w:rsidRPr="00A04B86" w:rsidR="00C13261" w:rsidP="00A04B86" w:rsidRDefault="00C13261" w14:paraId="20F23498" w14:textId="77777777">
            <w:pPr>
              <w:spacing w:after="0" w:line="240" w:lineRule="auto"/>
              <w:ind w:left="0" w:firstLine="0"/>
              <w:jc w:val="center"/>
              <w:rPr>
                <w:b/>
                <w:color w:val="auto"/>
              </w:rPr>
            </w:pPr>
          </w:p>
        </w:tc>
        <w:tc>
          <w:tcPr>
            <w:tcW w:w="4709" w:type="dxa"/>
            <w:gridSpan w:val="4"/>
            <w:tcBorders>
              <w:left w:val="single" w:color="auto" w:sz="18" w:space="0"/>
            </w:tcBorders>
          </w:tcPr>
          <w:p w:rsidRPr="00A04B86" w:rsidR="00C13261" w:rsidP="00A04B86" w:rsidRDefault="00C13261" w14:paraId="06D87FF7" w14:textId="67426CA4">
            <w:pPr>
              <w:spacing w:after="0" w:line="240" w:lineRule="auto"/>
              <w:ind w:left="0" w:firstLine="0"/>
              <w:rPr>
                <w:b/>
                <w:color w:val="auto"/>
                <w:sz w:val="18"/>
              </w:rPr>
            </w:pPr>
            <w:r w:rsidRPr="00A04B86">
              <w:rPr>
                <w:b/>
                <w:color w:val="auto"/>
                <w:sz w:val="18"/>
              </w:rPr>
              <w:t>12. NUMBER OF PREVIOUS LIVE BIRTHS</w:t>
            </w:r>
          </w:p>
        </w:tc>
        <w:tc>
          <w:tcPr>
            <w:tcW w:w="4872" w:type="dxa"/>
            <w:gridSpan w:val="5"/>
            <w:tcBorders>
              <w:right w:val="single" w:color="auto" w:sz="18" w:space="0"/>
            </w:tcBorders>
          </w:tcPr>
          <w:p w:rsidRPr="00A04B86" w:rsidR="00C13261" w:rsidP="00A04B86" w:rsidRDefault="00C13261" w14:paraId="3AB1EAEA" w14:textId="3A77F4FF">
            <w:pPr>
              <w:spacing w:after="0" w:line="240" w:lineRule="auto"/>
              <w:ind w:left="0" w:firstLine="0"/>
              <w:rPr>
                <w:b/>
                <w:color w:val="auto"/>
                <w:sz w:val="18"/>
              </w:rPr>
            </w:pPr>
            <w:r w:rsidRPr="00A04B86">
              <w:rPr>
                <w:b/>
                <w:color w:val="auto"/>
                <w:sz w:val="18"/>
              </w:rPr>
              <w:t xml:space="preserve">13. NUMBER OF </w:t>
            </w:r>
            <w:r w:rsidRPr="000078B5">
              <w:rPr>
                <w:b/>
                <w:color w:val="auto"/>
                <w:sz w:val="18"/>
              </w:rPr>
              <w:t>OTHER</w:t>
            </w:r>
            <w:r w:rsidRPr="00A04B86">
              <w:rPr>
                <w:b/>
                <w:color w:val="auto"/>
                <w:sz w:val="18"/>
              </w:rPr>
              <w:t xml:space="preserve"> PREGNANCY </w:t>
            </w:r>
            <w:r w:rsidRPr="000078B5">
              <w:rPr>
                <w:b/>
                <w:color w:val="auto"/>
                <w:sz w:val="18"/>
              </w:rPr>
              <w:t>OUTCOMES</w:t>
            </w:r>
            <w:r w:rsidRPr="00A04B86">
              <w:rPr>
                <w:b/>
                <w:color w:val="auto"/>
                <w:sz w:val="18"/>
              </w:rPr>
              <w:t xml:space="preserve"> </w:t>
            </w:r>
          </w:p>
        </w:tc>
      </w:tr>
      <w:tr w:rsidRPr="00A51A7C" w:rsidR="00793A00" w:rsidTr="00C13261" w14:paraId="00326ED4" w14:textId="77777777">
        <w:trPr>
          <w:trHeight w:val="720"/>
        </w:trPr>
        <w:tc>
          <w:tcPr>
            <w:tcW w:w="1687" w:type="dxa"/>
            <w:vMerge/>
            <w:tcBorders>
              <w:left w:val="nil"/>
              <w:bottom w:val="single" w:color="auto" w:sz="18" w:space="0"/>
              <w:right w:val="single" w:color="auto" w:sz="18" w:space="0"/>
            </w:tcBorders>
          </w:tcPr>
          <w:p w:rsidRPr="00A04B86" w:rsidR="00C13261" w:rsidP="00A04B86" w:rsidRDefault="00C13261" w14:paraId="1F733F1B" w14:textId="77777777">
            <w:pPr>
              <w:spacing w:after="0" w:line="240" w:lineRule="auto"/>
              <w:ind w:left="0" w:firstLine="0"/>
              <w:jc w:val="center"/>
              <w:rPr>
                <w:b/>
                <w:color w:val="auto"/>
              </w:rPr>
            </w:pPr>
          </w:p>
        </w:tc>
        <w:tc>
          <w:tcPr>
            <w:tcW w:w="2330" w:type="dxa"/>
            <w:tcBorders>
              <w:left w:val="single" w:color="auto" w:sz="18" w:space="0"/>
            </w:tcBorders>
          </w:tcPr>
          <w:p w:rsidRPr="00A04B86" w:rsidR="00C13261" w:rsidP="00A04B86" w:rsidRDefault="00C13261" w14:paraId="2348C3DB" w14:textId="26FEA6FE">
            <w:pPr>
              <w:spacing w:after="120" w:line="240" w:lineRule="auto"/>
              <w:ind w:left="0" w:firstLine="0"/>
              <w:rPr>
                <w:b/>
                <w:color w:val="auto"/>
                <w:sz w:val="18"/>
              </w:rPr>
            </w:pPr>
            <w:r w:rsidRPr="00A04B86">
              <w:rPr>
                <w:b/>
                <w:color w:val="auto"/>
                <w:sz w:val="18"/>
              </w:rPr>
              <w:t>a. Now Living</w:t>
            </w:r>
          </w:p>
          <w:p w:rsidRPr="00A04B86" w:rsidR="00C13261" w:rsidP="00A04B86" w:rsidRDefault="00C13261" w14:paraId="398E6241" w14:textId="12591546">
            <w:pPr>
              <w:spacing w:after="120" w:line="240" w:lineRule="auto"/>
              <w:ind w:left="0" w:firstLine="0"/>
              <w:rPr>
                <w:color w:val="auto"/>
                <w:sz w:val="18"/>
              </w:rPr>
            </w:pPr>
            <w:r w:rsidRPr="00A04B86">
              <w:rPr>
                <w:color w:val="auto"/>
                <w:sz w:val="18"/>
              </w:rPr>
              <w:t>Number___________</w:t>
            </w:r>
          </w:p>
          <w:p w:rsidRPr="00A04B86" w:rsidR="00C13261" w:rsidP="00A04B86" w:rsidRDefault="00C13261" w14:paraId="265C2C36" w14:textId="7E91DE57">
            <w:pPr>
              <w:spacing w:after="0" w:line="240" w:lineRule="auto"/>
              <w:ind w:left="0" w:firstLine="0"/>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None</w:t>
            </w:r>
          </w:p>
          <w:p w:rsidRPr="00A04B86" w:rsidR="00C13261" w:rsidP="00A04B86" w:rsidRDefault="00C13261" w14:paraId="3918C9DE" w14:textId="3D0BAD7C">
            <w:pPr>
              <w:tabs>
                <w:tab w:val="left" w:pos="680"/>
              </w:tabs>
              <w:spacing w:after="0" w:line="240" w:lineRule="auto"/>
              <w:ind w:left="590" w:hanging="590"/>
              <w:rPr>
                <w:b/>
                <w:color w:val="4F81BD"/>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 xml:space="preserve">Unknown </w:t>
            </w:r>
          </w:p>
        </w:tc>
        <w:tc>
          <w:tcPr>
            <w:tcW w:w="2379" w:type="dxa"/>
            <w:gridSpan w:val="3"/>
          </w:tcPr>
          <w:p w:rsidRPr="00A04B86" w:rsidR="00C13261" w:rsidP="00A04B86" w:rsidRDefault="00C13261" w14:paraId="0705109C" w14:textId="040B4DE2">
            <w:pPr>
              <w:spacing w:after="120" w:line="240" w:lineRule="auto"/>
              <w:ind w:left="0" w:firstLine="0"/>
              <w:rPr>
                <w:b/>
                <w:color w:val="auto"/>
                <w:sz w:val="18"/>
              </w:rPr>
            </w:pPr>
            <w:r w:rsidRPr="00A04B86">
              <w:rPr>
                <w:b/>
                <w:color w:val="auto"/>
                <w:sz w:val="18"/>
              </w:rPr>
              <w:t>b. Now Dead</w:t>
            </w:r>
          </w:p>
          <w:p w:rsidRPr="00A04B86" w:rsidR="00C13261" w:rsidP="00A04B86" w:rsidRDefault="00C13261" w14:paraId="685AE4AC" w14:textId="40B796CA">
            <w:pPr>
              <w:spacing w:after="120" w:line="240" w:lineRule="auto"/>
              <w:ind w:left="0" w:firstLine="0"/>
              <w:rPr>
                <w:color w:val="auto"/>
                <w:sz w:val="18"/>
              </w:rPr>
            </w:pPr>
            <w:r w:rsidRPr="00A04B86">
              <w:rPr>
                <w:color w:val="auto"/>
                <w:sz w:val="18"/>
              </w:rPr>
              <w:t>Number___________</w:t>
            </w:r>
          </w:p>
          <w:p w:rsidRPr="00A04B86" w:rsidR="00C13261" w:rsidP="00A04B86" w:rsidRDefault="00C13261" w14:paraId="02037693" w14:textId="5E20AC5B">
            <w:pPr>
              <w:spacing w:after="0" w:line="240" w:lineRule="auto"/>
              <w:ind w:left="0" w:firstLine="0"/>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None</w:t>
            </w:r>
          </w:p>
          <w:p w:rsidRPr="00A04B86" w:rsidR="00C13261" w:rsidP="00A04B86" w:rsidRDefault="00C13261" w14:paraId="59E8A1F1" w14:textId="26810B42">
            <w:pPr>
              <w:spacing w:after="0" w:line="240" w:lineRule="auto"/>
              <w:ind w:left="0" w:firstLine="0"/>
              <w:rPr>
                <w:b/>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Unknown</w:t>
            </w:r>
          </w:p>
        </w:tc>
        <w:tc>
          <w:tcPr>
            <w:tcW w:w="2469" w:type="dxa"/>
            <w:gridSpan w:val="4"/>
          </w:tcPr>
          <w:p w:rsidRPr="00A04B86" w:rsidR="00C13261" w:rsidP="00A04B86" w:rsidRDefault="00C13261" w14:paraId="4C9991C3" w14:textId="3F99A18B">
            <w:pPr>
              <w:spacing w:after="120" w:line="240" w:lineRule="auto"/>
              <w:ind w:left="0" w:firstLine="0"/>
              <w:rPr>
                <w:b/>
                <w:color w:val="auto"/>
                <w:sz w:val="18"/>
              </w:rPr>
            </w:pPr>
            <w:r w:rsidRPr="00A04B86">
              <w:rPr>
                <w:b/>
                <w:color w:val="auto"/>
                <w:sz w:val="18"/>
              </w:rPr>
              <w:t>a. Spontaneous</w:t>
            </w:r>
          </w:p>
          <w:p w:rsidRPr="00A04B86" w:rsidR="00C13261" w:rsidP="00A04B86" w:rsidRDefault="00C13261" w14:paraId="3A79D64F" w14:textId="03D71EAD">
            <w:pPr>
              <w:spacing w:after="120" w:line="240" w:lineRule="auto"/>
              <w:ind w:left="0" w:firstLine="0"/>
              <w:rPr>
                <w:color w:val="auto"/>
                <w:sz w:val="18"/>
              </w:rPr>
            </w:pPr>
            <w:r w:rsidRPr="00A04B86">
              <w:rPr>
                <w:color w:val="auto"/>
                <w:sz w:val="18"/>
              </w:rPr>
              <w:t>Number___________</w:t>
            </w:r>
          </w:p>
          <w:p w:rsidRPr="00A04B86" w:rsidR="00C13261" w:rsidP="00A04B86" w:rsidRDefault="00C13261" w14:paraId="6F1F60D3" w14:textId="6EC089C4">
            <w:pPr>
              <w:spacing w:after="0" w:line="240" w:lineRule="auto"/>
              <w:ind w:left="0" w:firstLine="0"/>
              <w:rPr>
                <w:color w:val="auto"/>
                <w:sz w:val="18"/>
              </w:rPr>
            </w:pPr>
            <w:r w:rsidRPr="000078B5">
              <w:rPr>
                <w:rFonts w:ascii="Wingdings" w:hAnsi="Wingdings" w:eastAsia="Wingdings" w:cs="Wingdings"/>
                <w:color w:val="auto"/>
                <w:sz w:val="18"/>
                <w:szCs w:val="18"/>
              </w:rPr>
              <w:t>o</w:t>
            </w:r>
            <w:r w:rsidRPr="000078B5">
              <w:rPr>
                <w:rFonts w:eastAsia="Times New Roman"/>
                <w:color w:val="auto"/>
                <w:sz w:val="18"/>
                <w:szCs w:val="18"/>
              </w:rPr>
              <w:t xml:space="preserve"> </w:t>
            </w:r>
            <w:r w:rsidRPr="00A04B86">
              <w:rPr>
                <w:color w:val="auto"/>
                <w:sz w:val="18"/>
              </w:rPr>
              <w:t xml:space="preserve">None </w:t>
            </w:r>
          </w:p>
          <w:p w:rsidRPr="00A04B86" w:rsidR="00C13261" w:rsidP="00A04B86" w:rsidRDefault="00C13261" w14:paraId="21D26D79" w14:textId="6B7229DF">
            <w:pPr>
              <w:spacing w:after="0" w:line="240" w:lineRule="auto"/>
              <w:ind w:left="0" w:firstLine="0"/>
              <w:rPr>
                <w:color w:val="auto"/>
                <w:sz w:val="18"/>
              </w:rPr>
            </w:pPr>
            <w:r w:rsidRPr="000078B5">
              <w:rPr>
                <w:rFonts w:ascii="Wingdings" w:hAnsi="Wingdings" w:eastAsia="Wingdings" w:cs="Wingdings"/>
                <w:color w:val="auto"/>
                <w:sz w:val="18"/>
                <w:szCs w:val="18"/>
              </w:rPr>
              <w:t>o</w:t>
            </w:r>
            <w:r w:rsidRPr="000078B5">
              <w:rPr>
                <w:rFonts w:eastAsia="Times New Roman"/>
                <w:color w:val="auto"/>
                <w:sz w:val="18"/>
                <w:szCs w:val="18"/>
              </w:rPr>
              <w:t xml:space="preserve"> </w:t>
            </w:r>
            <w:r w:rsidRPr="00A04B86">
              <w:rPr>
                <w:color w:val="auto"/>
                <w:sz w:val="18"/>
              </w:rPr>
              <w:t>Unknown</w:t>
            </w:r>
          </w:p>
        </w:tc>
        <w:tc>
          <w:tcPr>
            <w:tcW w:w="2403" w:type="dxa"/>
            <w:tcBorders>
              <w:right w:val="single" w:color="auto" w:sz="18" w:space="0"/>
            </w:tcBorders>
          </w:tcPr>
          <w:p w:rsidRPr="00A04B86" w:rsidR="00C13261" w:rsidP="00A04B86" w:rsidRDefault="00C13261" w14:paraId="20BE8750" w14:textId="15BD5204">
            <w:pPr>
              <w:spacing w:after="120" w:line="240" w:lineRule="auto"/>
              <w:ind w:left="0" w:firstLine="0"/>
              <w:rPr>
                <w:b/>
                <w:color w:val="auto"/>
                <w:sz w:val="18"/>
              </w:rPr>
            </w:pPr>
            <w:r w:rsidRPr="00A04B86">
              <w:rPr>
                <w:b/>
                <w:color w:val="auto"/>
                <w:sz w:val="18"/>
              </w:rPr>
              <w:t>b. Induced</w:t>
            </w:r>
          </w:p>
          <w:p w:rsidRPr="00A04B86" w:rsidR="00C13261" w:rsidP="00A04B86" w:rsidRDefault="00C13261" w14:paraId="4859BF0F" w14:textId="1B001CA0">
            <w:pPr>
              <w:spacing w:after="120" w:line="240" w:lineRule="auto"/>
              <w:ind w:left="0" w:firstLine="0"/>
              <w:rPr>
                <w:color w:val="auto"/>
                <w:sz w:val="18"/>
              </w:rPr>
            </w:pPr>
            <w:r w:rsidRPr="00A04B86">
              <w:rPr>
                <w:color w:val="auto"/>
                <w:sz w:val="18"/>
              </w:rPr>
              <w:t>Number___________</w:t>
            </w:r>
          </w:p>
          <w:p w:rsidRPr="00A04B86" w:rsidR="00C13261" w:rsidP="00A04B86" w:rsidRDefault="00C13261" w14:paraId="360388BA" w14:textId="6E56F04D">
            <w:pPr>
              <w:spacing w:after="0" w:line="240" w:lineRule="auto"/>
              <w:ind w:left="0" w:firstLine="0"/>
              <w:rPr>
                <w:color w:val="auto"/>
                <w:sz w:val="18"/>
              </w:rPr>
            </w:pPr>
            <w:r w:rsidRPr="000078B5">
              <w:rPr>
                <w:rFonts w:ascii="Wingdings" w:hAnsi="Wingdings" w:eastAsia="Wingdings" w:cs="Wingdings"/>
                <w:color w:val="auto"/>
                <w:sz w:val="18"/>
                <w:szCs w:val="18"/>
              </w:rPr>
              <w:t>o</w:t>
            </w:r>
            <w:r w:rsidRPr="000078B5">
              <w:rPr>
                <w:rFonts w:eastAsia="Times New Roman"/>
                <w:color w:val="auto"/>
                <w:sz w:val="18"/>
                <w:szCs w:val="18"/>
              </w:rPr>
              <w:t xml:space="preserve"> </w:t>
            </w:r>
            <w:r w:rsidRPr="00A04B86">
              <w:rPr>
                <w:color w:val="auto"/>
                <w:sz w:val="18"/>
              </w:rPr>
              <w:t>None</w:t>
            </w:r>
          </w:p>
          <w:p w:rsidRPr="00A04B86" w:rsidR="00C13261" w:rsidP="00A04B86" w:rsidRDefault="00C13261" w14:paraId="40A11F16" w14:textId="184DB36F">
            <w:pPr>
              <w:spacing w:after="0" w:line="240" w:lineRule="auto"/>
              <w:ind w:left="0" w:firstLine="0"/>
              <w:rPr>
                <w:b/>
                <w:color w:val="auto"/>
                <w:sz w:val="18"/>
              </w:rPr>
            </w:pPr>
            <w:r w:rsidRPr="000078B5">
              <w:rPr>
                <w:rFonts w:ascii="Wingdings" w:hAnsi="Wingdings" w:eastAsia="Wingdings" w:cs="Wingdings"/>
                <w:color w:val="auto"/>
                <w:sz w:val="18"/>
                <w:szCs w:val="18"/>
              </w:rPr>
              <w:t>o</w:t>
            </w:r>
            <w:r w:rsidRPr="000078B5">
              <w:rPr>
                <w:rFonts w:eastAsia="Times New Roman"/>
                <w:color w:val="auto"/>
                <w:sz w:val="18"/>
                <w:szCs w:val="18"/>
              </w:rPr>
              <w:t xml:space="preserve"> </w:t>
            </w:r>
            <w:r w:rsidRPr="00A04B86">
              <w:rPr>
                <w:color w:val="auto"/>
                <w:sz w:val="18"/>
              </w:rPr>
              <w:t>Unknown</w:t>
            </w:r>
          </w:p>
        </w:tc>
      </w:tr>
      <w:tr w:rsidRPr="00A51A7C" w:rsidR="00793A00" w:rsidTr="00C13261" w14:paraId="3CF9683F" w14:textId="77777777">
        <w:tc>
          <w:tcPr>
            <w:tcW w:w="1687" w:type="dxa"/>
            <w:tcBorders>
              <w:top w:val="single" w:color="auto" w:sz="18" w:space="0"/>
              <w:left w:val="single" w:color="auto" w:sz="18" w:space="0"/>
              <w:bottom w:val="single" w:color="auto" w:sz="18" w:space="0"/>
              <w:right w:val="single" w:color="auto" w:sz="18" w:space="0"/>
            </w:tcBorders>
            <w:shd w:val="clear" w:color="auto" w:fill="D9D9D9"/>
            <w:vAlign w:val="center"/>
          </w:tcPr>
          <w:p w:rsidRPr="00A04B86" w:rsidR="00C13261" w:rsidP="00A04B86" w:rsidRDefault="00C13261" w14:paraId="29D27AB5" w14:textId="5DAE3E1F">
            <w:pPr>
              <w:spacing w:after="0" w:line="240" w:lineRule="auto"/>
              <w:ind w:left="0" w:firstLine="0"/>
              <w:rPr>
                <w:b/>
                <w:color w:val="auto"/>
              </w:rPr>
            </w:pPr>
            <w:r w:rsidRPr="00A04B86">
              <w:rPr>
                <w:b/>
                <w:color w:val="auto"/>
              </w:rPr>
              <w:t>MEDICAL AND HEALTH INFORMATION</w:t>
            </w:r>
          </w:p>
        </w:tc>
        <w:tc>
          <w:tcPr>
            <w:tcW w:w="5351" w:type="dxa"/>
            <w:gridSpan w:val="6"/>
            <w:tcBorders>
              <w:left w:val="single" w:color="auto" w:sz="18" w:space="0"/>
            </w:tcBorders>
          </w:tcPr>
          <w:p w:rsidRPr="00A04B86" w:rsidR="00C13261" w:rsidP="00A04B86" w:rsidRDefault="00C13261" w14:paraId="0ABA345F" w14:textId="7C4DAE73">
            <w:pPr>
              <w:spacing w:after="120" w:line="240" w:lineRule="auto"/>
              <w:ind w:left="0" w:firstLine="0"/>
              <w:rPr>
                <w:b/>
                <w:color w:val="auto"/>
                <w:sz w:val="18"/>
              </w:rPr>
            </w:pPr>
            <w:r w:rsidRPr="00A04B86">
              <w:rPr>
                <w:b/>
                <w:color w:val="auto"/>
                <w:sz w:val="18"/>
              </w:rPr>
              <w:t xml:space="preserve">14.  CLINICIAN’S ESTIMATE OF GESTATIONAL AGE, IN COMPLETED WEEKS </w:t>
            </w:r>
            <w:r w:rsidRPr="00A04B86">
              <w:rPr>
                <w:color w:val="auto"/>
                <w:sz w:val="18"/>
              </w:rPr>
              <w:t>(</w:t>
            </w:r>
            <w:r w:rsidRPr="00A04B86">
              <w:rPr>
                <w:i/>
                <w:color w:val="auto"/>
                <w:sz w:val="18"/>
              </w:rPr>
              <w:t>if a fraction of a week is given, round down to the next whole week; e.g., record 6.2 weeks as 6 weeks, record 7.6 weeks as 7 weeks</w:t>
            </w:r>
            <w:r w:rsidRPr="00A04B86">
              <w:rPr>
                <w:color w:val="auto"/>
                <w:sz w:val="18"/>
              </w:rPr>
              <w:t xml:space="preserve">) </w:t>
            </w:r>
          </w:p>
          <w:p w:rsidRPr="00A04B86" w:rsidR="00C13261" w:rsidP="00A04B86" w:rsidRDefault="00C13261" w14:paraId="2477CE5F" w14:textId="2CBEAAD3">
            <w:pPr>
              <w:spacing w:after="120" w:line="240" w:lineRule="auto"/>
              <w:ind w:left="0" w:firstLine="0"/>
              <w:rPr>
                <w:color w:val="auto"/>
                <w:sz w:val="18"/>
              </w:rPr>
            </w:pPr>
            <w:r w:rsidRPr="00A04B86">
              <w:rPr>
                <w:rFonts w:ascii="Times New Roman" w:hAnsi="Times New Roman"/>
                <w:color w:val="auto"/>
                <w:sz w:val="18"/>
              </w:rPr>
              <w:t xml:space="preserve"> _____________________     </w:t>
            </w:r>
            <w:r w:rsidRPr="00A51A7C">
              <w:rPr>
                <w:rFonts w:ascii="Wingdings" w:hAnsi="Wingdings" w:eastAsia="Wingdings" w:cs="Wingdings"/>
                <w:color w:val="auto"/>
                <w:sz w:val="18"/>
                <w:szCs w:val="18"/>
              </w:rPr>
              <w:t>o</w:t>
            </w:r>
            <w:r w:rsidRPr="00A04B86">
              <w:rPr>
                <w:color w:val="auto"/>
                <w:sz w:val="18"/>
              </w:rPr>
              <w:t xml:space="preserve"> Unknown</w:t>
            </w:r>
          </w:p>
        </w:tc>
        <w:tc>
          <w:tcPr>
            <w:tcW w:w="4230" w:type="dxa"/>
            <w:gridSpan w:val="3"/>
            <w:tcBorders>
              <w:right w:val="single" w:color="auto" w:sz="18" w:space="0"/>
            </w:tcBorders>
          </w:tcPr>
          <w:p w:rsidRPr="00A51A7C" w:rsidR="00C13261" w:rsidP="00C13261" w:rsidRDefault="00C13261" w14:paraId="2334CC49" w14:textId="4B3F1422">
            <w:pPr>
              <w:spacing w:after="0" w:line="240" w:lineRule="auto"/>
              <w:ind w:left="0" w:firstLine="0"/>
              <w:rPr>
                <w:rFonts w:eastAsia="Times New Roman"/>
                <w:b/>
                <w:color w:val="auto"/>
                <w:sz w:val="18"/>
                <w:szCs w:val="18"/>
              </w:rPr>
            </w:pPr>
            <w:r w:rsidRPr="00A04B86">
              <w:rPr>
                <w:b/>
                <w:color w:val="auto"/>
                <w:sz w:val="18"/>
              </w:rPr>
              <w:t>15.  DATE LAST NORMAL MENSES BEGAN</w:t>
            </w:r>
          </w:p>
          <w:p w:rsidRPr="00A04B86" w:rsidR="00C13261" w:rsidP="00A04B86" w:rsidRDefault="00C13261" w14:paraId="3B8DC1B8" w14:textId="4DF42D46">
            <w:pPr>
              <w:spacing w:after="0" w:line="240" w:lineRule="auto"/>
              <w:ind w:left="351" w:firstLine="0"/>
              <w:rPr>
                <w:color w:val="auto"/>
                <w:sz w:val="18"/>
              </w:rPr>
            </w:pPr>
            <w:r w:rsidRPr="00A04B86">
              <w:rPr>
                <w:color w:val="auto"/>
                <w:sz w:val="18"/>
              </w:rPr>
              <w:t xml:space="preserve"> (</w:t>
            </w:r>
            <w:r w:rsidRPr="00A04B86">
              <w:rPr>
                <w:i/>
                <w:color w:val="auto"/>
                <w:sz w:val="18"/>
              </w:rPr>
              <w:t>MM/DD/CCYY</w:t>
            </w:r>
            <w:r w:rsidRPr="00A04B86">
              <w:rPr>
                <w:color w:val="auto"/>
                <w:sz w:val="18"/>
              </w:rPr>
              <w:t>)</w:t>
            </w:r>
          </w:p>
          <w:p w:rsidRPr="00A51A7C" w:rsidR="00C13261" w:rsidP="00C13261" w:rsidRDefault="00C13261" w14:paraId="484D8855" w14:textId="685E26DD">
            <w:pPr>
              <w:spacing w:after="0" w:line="240" w:lineRule="auto"/>
              <w:ind w:left="0" w:firstLine="0"/>
              <w:rPr>
                <w:rFonts w:ascii="Times New Roman" w:hAnsi="Times New Roman" w:eastAsia="Times New Roman" w:cs="Times New Roman"/>
                <w:color w:val="auto"/>
                <w:sz w:val="28"/>
                <w:szCs w:val="28"/>
              </w:rPr>
            </w:pPr>
          </w:p>
          <w:p w:rsidRPr="00A04B86" w:rsidR="00C13261" w:rsidP="00A04B86" w:rsidRDefault="00C13261" w14:paraId="61741292" w14:textId="7F05E25E">
            <w:pPr>
              <w:spacing w:after="0" w:line="240" w:lineRule="auto"/>
              <w:ind w:left="0" w:firstLine="0"/>
              <w:rPr>
                <w:b/>
                <w:color w:val="auto"/>
                <w:sz w:val="18"/>
              </w:rPr>
            </w:pPr>
            <w:r w:rsidRPr="00A51A7C">
              <w:rPr>
                <w:rFonts w:ascii="Times New Roman" w:hAnsi="Times New Roman" w:eastAsia="Times New Roman" w:cs="Times New Roman"/>
                <w:color w:val="auto"/>
                <w:sz w:val="18"/>
                <w:szCs w:val="18"/>
              </w:rPr>
              <w:t xml:space="preserve">    _____/______/__________       </w:t>
            </w:r>
            <w:r w:rsidRPr="00A51A7C">
              <w:rPr>
                <w:rFonts w:ascii="Wingdings" w:hAnsi="Wingdings" w:eastAsia="Wingdings" w:cs="Wingdings"/>
                <w:color w:val="auto"/>
                <w:sz w:val="18"/>
                <w:szCs w:val="18"/>
              </w:rPr>
              <w:t>o</w:t>
            </w:r>
            <w:r w:rsidRPr="00A04B86">
              <w:rPr>
                <w:color w:val="auto"/>
                <w:sz w:val="18"/>
              </w:rPr>
              <w:t xml:space="preserve"> Unknown</w:t>
            </w:r>
          </w:p>
        </w:tc>
      </w:tr>
      <w:tr w:rsidRPr="00A51A7C" w:rsidR="00C13261" w:rsidTr="00C13261" w14:paraId="2B023BB4" w14:textId="77777777">
        <w:trPr>
          <w:trHeight w:val="223"/>
        </w:trPr>
        <w:tc>
          <w:tcPr>
            <w:tcW w:w="1687" w:type="dxa"/>
            <w:tcBorders>
              <w:top w:val="single" w:color="auto" w:sz="18" w:space="0"/>
              <w:left w:val="nil"/>
              <w:bottom w:val="nil"/>
              <w:right w:val="single" w:color="auto" w:sz="18" w:space="0"/>
            </w:tcBorders>
          </w:tcPr>
          <w:p w:rsidRPr="00A51A7C" w:rsidR="00C13261" w:rsidP="00C13261" w:rsidRDefault="00C13261" w14:paraId="4721005E" w14:textId="77777777">
            <w:pPr>
              <w:spacing w:after="120" w:line="240" w:lineRule="auto"/>
              <w:ind w:left="0" w:firstLine="0"/>
              <w:rPr>
                <w:rFonts w:eastAsia="Times New Roman"/>
                <w:b/>
                <w:color w:val="auto"/>
                <w:sz w:val="18"/>
                <w:szCs w:val="18"/>
              </w:rPr>
            </w:pPr>
          </w:p>
        </w:tc>
        <w:tc>
          <w:tcPr>
            <w:tcW w:w="9581" w:type="dxa"/>
            <w:gridSpan w:val="9"/>
            <w:tcBorders>
              <w:left w:val="single" w:color="auto" w:sz="18" w:space="0"/>
              <w:bottom w:val="nil"/>
              <w:right w:val="single" w:color="auto" w:sz="18" w:space="0"/>
            </w:tcBorders>
          </w:tcPr>
          <w:p w:rsidRPr="00A51A7C" w:rsidR="00C13261" w:rsidP="00C13261" w:rsidRDefault="00C13261" w14:paraId="5817FAED" w14:textId="77777777">
            <w:pPr>
              <w:spacing w:after="120" w:line="240" w:lineRule="auto"/>
              <w:ind w:left="0" w:firstLine="0"/>
              <w:rPr>
                <w:rFonts w:eastAsia="Times New Roman"/>
                <w:b/>
                <w:color w:val="auto"/>
                <w:sz w:val="18"/>
                <w:szCs w:val="18"/>
              </w:rPr>
            </w:pPr>
            <w:r w:rsidRPr="00A51A7C">
              <w:rPr>
                <w:rFonts w:eastAsia="Times New Roman"/>
                <w:b/>
                <w:color w:val="auto"/>
                <w:sz w:val="18"/>
                <w:szCs w:val="18"/>
              </w:rPr>
              <w:t>16.</w:t>
            </w:r>
            <w:bookmarkStart w:name="OLE_LINK1" w:id="0"/>
            <w:r w:rsidRPr="00A51A7C">
              <w:rPr>
                <w:rFonts w:eastAsia="Times New Roman"/>
                <w:b/>
                <w:color w:val="auto"/>
                <w:sz w:val="18"/>
                <w:szCs w:val="18"/>
              </w:rPr>
              <w:t xml:space="preserve"> METHOD OF TERMINATION </w:t>
            </w:r>
            <w:bookmarkEnd w:id="0"/>
            <w:r w:rsidRPr="00A51A7C">
              <w:rPr>
                <w:rFonts w:eastAsia="Times New Roman"/>
                <w:color w:val="auto"/>
                <w:sz w:val="18"/>
                <w:szCs w:val="18"/>
              </w:rPr>
              <w:t>(</w:t>
            </w:r>
            <w:r w:rsidRPr="00A51A7C">
              <w:rPr>
                <w:rFonts w:eastAsia="Times New Roman"/>
                <w:i/>
                <w:color w:val="auto"/>
                <w:sz w:val="18"/>
                <w:szCs w:val="18"/>
              </w:rPr>
              <w:t>Check only the method that terminated the pregnancy</w:t>
            </w:r>
            <w:r w:rsidRPr="00A51A7C">
              <w:rPr>
                <w:rFonts w:eastAsia="Times New Roman"/>
                <w:color w:val="auto"/>
                <w:sz w:val="18"/>
                <w:szCs w:val="18"/>
              </w:rPr>
              <w:t>)</w:t>
            </w:r>
            <w:r w:rsidRPr="00A51A7C">
              <w:rPr>
                <w:rFonts w:eastAsia="Times New Roman"/>
                <w:b/>
                <w:color w:val="auto"/>
              </w:rPr>
              <w:t xml:space="preserve"> </w:t>
            </w:r>
          </w:p>
        </w:tc>
      </w:tr>
      <w:tr w:rsidRPr="00A51A7C" w:rsidR="00793A00" w:rsidTr="00C13261" w14:paraId="72266A3C" w14:textId="77777777">
        <w:trPr>
          <w:trHeight w:val="1872" w:hRule="exact"/>
        </w:trPr>
        <w:tc>
          <w:tcPr>
            <w:tcW w:w="1687" w:type="dxa"/>
            <w:tcBorders>
              <w:top w:val="nil"/>
              <w:left w:val="nil"/>
              <w:bottom w:val="nil"/>
              <w:right w:val="single" w:color="auto" w:sz="18" w:space="0"/>
            </w:tcBorders>
          </w:tcPr>
          <w:p w:rsidRPr="00A04B86" w:rsidR="00C13261" w:rsidP="00A04B86" w:rsidRDefault="00C13261" w14:paraId="0FB9278F" w14:textId="2BE582D4">
            <w:pPr>
              <w:tabs>
                <w:tab w:val="left" w:pos="252"/>
              </w:tabs>
              <w:spacing w:after="60" w:line="240" w:lineRule="auto"/>
              <w:ind w:left="271" w:hanging="271"/>
              <w:rPr>
                <w:color w:val="auto"/>
                <w:sz w:val="18"/>
              </w:rPr>
            </w:pPr>
          </w:p>
        </w:tc>
        <w:tc>
          <w:tcPr>
            <w:tcW w:w="4493" w:type="dxa"/>
            <w:gridSpan w:val="3"/>
            <w:tcBorders>
              <w:top w:val="nil"/>
              <w:left w:val="single" w:color="auto" w:sz="18" w:space="0"/>
              <w:bottom w:val="nil"/>
              <w:right w:val="nil"/>
            </w:tcBorders>
          </w:tcPr>
          <w:p w:rsidRPr="00A51A7C" w:rsidR="00C13261" w:rsidP="00C13261" w:rsidRDefault="00C13261" w14:paraId="4D2F5125" w14:textId="77777777">
            <w:pPr>
              <w:tabs>
                <w:tab w:val="left" w:pos="252"/>
              </w:tabs>
              <w:spacing w:after="60" w:line="240" w:lineRule="auto"/>
              <w:ind w:left="271" w:hanging="271"/>
              <w:rPr>
                <w:rFonts w:eastAsia="Times New Roman"/>
                <w:color w:val="auto"/>
                <w:sz w:val="18"/>
                <w:szCs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Surgical (check the type of surgical procedure)</w:t>
            </w:r>
          </w:p>
          <w:p w:rsidRPr="00A51A7C" w:rsidR="00C13261" w:rsidP="00C13261" w:rsidRDefault="00C13261" w14:paraId="2B48DB20" w14:textId="77777777">
            <w:pPr>
              <w:spacing w:after="0" w:line="240" w:lineRule="auto"/>
              <w:ind w:left="360" w:firstLine="0"/>
              <w:rPr>
                <w:rFonts w:eastAsia="Times New Roman"/>
                <w:color w:val="auto"/>
                <w:sz w:val="18"/>
                <w:szCs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D &amp; C (Dilation and Curettage)</w:t>
            </w:r>
            <w:r w:rsidRPr="00A51A7C">
              <w:rPr>
                <w:rFonts w:eastAsia="Times New Roman"/>
                <w:color w:val="auto"/>
                <w:sz w:val="18"/>
                <w:szCs w:val="18"/>
                <w:vertAlign w:val="superscript"/>
              </w:rPr>
              <w:t>*</w:t>
            </w:r>
          </w:p>
          <w:p w:rsidRPr="00A51A7C" w:rsidR="00C13261" w:rsidP="00C13261" w:rsidRDefault="00C13261" w14:paraId="250B1692" w14:textId="77777777">
            <w:pPr>
              <w:spacing w:after="0" w:line="240" w:lineRule="auto"/>
              <w:ind w:left="360" w:firstLine="0"/>
              <w:rPr>
                <w:rFonts w:eastAsia="Times New Roman"/>
                <w:color w:val="auto"/>
                <w:sz w:val="18"/>
                <w:szCs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D &amp; E (Dilation and Evacuation)</w:t>
            </w:r>
          </w:p>
          <w:p w:rsidRPr="00A51A7C" w:rsidR="00C13261" w:rsidP="00C13261" w:rsidRDefault="00C13261" w14:paraId="356D9E81" w14:textId="77777777">
            <w:pPr>
              <w:tabs>
                <w:tab w:val="left" w:pos="252"/>
              </w:tabs>
              <w:spacing w:after="0" w:line="240" w:lineRule="auto"/>
              <w:ind w:left="274" w:hanging="274"/>
              <w:rPr>
                <w:rFonts w:eastAsia="Times New Roman"/>
                <w:color w:val="auto"/>
                <w:sz w:val="12"/>
                <w:szCs w:val="12"/>
              </w:rPr>
            </w:pPr>
          </w:p>
          <w:p w:rsidRPr="00A51A7C" w:rsidR="00C13261" w:rsidP="00C13261" w:rsidRDefault="00C13261" w14:paraId="49668EEF" w14:textId="77777777">
            <w:pPr>
              <w:spacing w:after="0" w:line="240" w:lineRule="auto"/>
              <w:ind w:left="360" w:firstLine="0"/>
              <w:rPr>
                <w:rFonts w:eastAsia="Times New Roman"/>
                <w:color w:val="auto"/>
                <w:sz w:val="18"/>
                <w:szCs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Hysterectomy/Hysterotomy</w:t>
            </w:r>
          </w:p>
          <w:p w:rsidRPr="00A51A7C" w:rsidR="00C13261" w:rsidP="00C13261" w:rsidRDefault="00C13261" w14:paraId="7E863904" w14:textId="77777777">
            <w:pPr>
              <w:spacing w:after="0" w:line="240" w:lineRule="auto"/>
              <w:ind w:left="360" w:firstLine="0"/>
              <w:rPr>
                <w:rFonts w:eastAsia="Times New Roman"/>
                <w:b/>
                <w:bCs/>
                <w:color w:val="365F91"/>
                <w:sz w:val="18"/>
                <w:szCs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Other surgical (specify) </w:t>
            </w:r>
          </w:p>
          <w:p w:rsidRPr="00A51A7C" w:rsidR="00C13261" w:rsidP="00C13261" w:rsidRDefault="00C13261" w14:paraId="7E46589E" w14:textId="77777777">
            <w:pPr>
              <w:tabs>
                <w:tab w:val="left" w:pos="252"/>
              </w:tabs>
              <w:spacing w:after="60" w:line="240" w:lineRule="auto"/>
              <w:ind w:left="612" w:firstLine="0"/>
              <w:rPr>
                <w:rFonts w:eastAsia="Times New Roman"/>
                <w:color w:val="auto"/>
                <w:sz w:val="16"/>
                <w:szCs w:val="16"/>
              </w:rPr>
            </w:pPr>
            <w:r w:rsidRPr="00A51A7C">
              <w:rPr>
                <w:rFonts w:eastAsia="Times New Roman"/>
                <w:color w:val="auto"/>
                <w:sz w:val="18"/>
                <w:szCs w:val="18"/>
              </w:rPr>
              <w:t>_____________________________</w:t>
            </w:r>
          </w:p>
        </w:tc>
        <w:tc>
          <w:tcPr>
            <w:tcW w:w="5088" w:type="dxa"/>
            <w:gridSpan w:val="6"/>
            <w:tcBorders>
              <w:top w:val="nil"/>
              <w:left w:val="nil"/>
              <w:bottom w:val="nil"/>
              <w:right w:val="single" w:color="auto" w:sz="18" w:space="0"/>
            </w:tcBorders>
          </w:tcPr>
          <w:p w:rsidRPr="00A04B86" w:rsidR="00C13261" w:rsidP="00A04B86" w:rsidRDefault="00C13261" w14:paraId="6BC2A380" w14:textId="502F1B00">
            <w:pPr>
              <w:tabs>
                <w:tab w:val="left" w:pos="252"/>
              </w:tabs>
              <w:spacing w:after="60" w:line="240" w:lineRule="auto"/>
              <w:ind w:left="187" w:hanging="187"/>
              <w:rPr>
                <w:color w:val="auto"/>
                <w:sz w:val="18"/>
              </w:rPr>
            </w:pPr>
            <w:r w:rsidRPr="00A51A7C">
              <w:rPr>
                <w:rFonts w:ascii="Wingdings" w:hAnsi="Wingdings" w:eastAsia="Wingdings" w:cs="Wingdings"/>
                <w:color w:val="auto"/>
                <w:sz w:val="18"/>
                <w:szCs w:val="18"/>
              </w:rPr>
              <w:t>o</w:t>
            </w:r>
            <w:r w:rsidRPr="00A04B86">
              <w:rPr>
                <w:color w:val="auto"/>
                <w:sz w:val="18"/>
              </w:rPr>
              <w:t xml:space="preserve"> Medical/Non</w:t>
            </w:r>
            <w:r w:rsidRPr="00A51A7C">
              <w:rPr>
                <w:rFonts w:eastAsia="Times New Roman"/>
                <w:color w:val="auto"/>
                <w:sz w:val="18"/>
                <w:szCs w:val="18"/>
              </w:rPr>
              <w:t>-</w:t>
            </w:r>
            <w:r w:rsidRPr="00A04B86">
              <w:rPr>
                <w:color w:val="auto"/>
                <w:sz w:val="18"/>
              </w:rPr>
              <w:t xml:space="preserve">surgical – includes early medical terminations and labor induction (check the </w:t>
            </w:r>
            <w:r>
              <w:rPr>
                <w:color w:val="auto"/>
                <w:sz w:val="18"/>
              </w:rPr>
              <w:t>principal</w:t>
            </w:r>
            <w:r w:rsidRPr="00A04B86">
              <w:rPr>
                <w:color w:val="auto"/>
                <w:sz w:val="18"/>
              </w:rPr>
              <w:t xml:space="preserve"> medication or medications) </w:t>
            </w:r>
          </w:p>
          <w:p w:rsidRPr="00A04B86" w:rsidR="00C13261" w:rsidP="00A04B86" w:rsidRDefault="00C13261" w14:paraId="25075A51" w14:textId="3A2BAD1C">
            <w:pPr>
              <w:spacing w:after="0" w:line="240" w:lineRule="auto"/>
              <w:ind w:left="360" w:firstLine="0"/>
              <w:rPr>
                <w:color w:val="auto"/>
                <w:sz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w:t>
            </w:r>
            <w:r w:rsidRPr="00A04B86">
              <w:rPr>
                <w:color w:val="auto"/>
                <w:sz w:val="18"/>
              </w:rPr>
              <w:t xml:space="preserve">Mifepristone (RU486, </w:t>
            </w:r>
            <w:proofErr w:type="spellStart"/>
            <w:r w:rsidRPr="00A04B86">
              <w:rPr>
                <w:color w:val="auto"/>
                <w:sz w:val="18"/>
              </w:rPr>
              <w:t>Mifeprex</w:t>
            </w:r>
            <w:proofErr w:type="spellEnd"/>
            <w:r w:rsidRPr="00A04B86">
              <w:rPr>
                <w:color w:val="auto"/>
                <w:sz w:val="18"/>
              </w:rPr>
              <w:t>®)</w:t>
            </w:r>
          </w:p>
          <w:p w:rsidRPr="00A04B86" w:rsidR="00C13261" w:rsidP="00A04B86" w:rsidRDefault="00C13261" w14:paraId="26208FCC" w14:textId="3FAEED96">
            <w:pPr>
              <w:spacing w:after="0" w:line="240" w:lineRule="auto"/>
              <w:ind w:left="360" w:firstLine="0"/>
              <w:rPr>
                <w:color w:val="auto"/>
                <w:sz w:val="18"/>
              </w:rPr>
            </w:pPr>
            <w:r w:rsidRPr="00A51A7C">
              <w:rPr>
                <w:rFonts w:ascii="Wingdings" w:hAnsi="Wingdings" w:eastAsia="Wingdings" w:cs="Wingdings"/>
                <w:color w:val="auto"/>
                <w:sz w:val="18"/>
                <w:szCs w:val="18"/>
              </w:rPr>
              <w:t>o</w:t>
            </w:r>
            <w:r w:rsidRPr="00A04B86">
              <w:rPr>
                <w:color w:val="auto"/>
                <w:sz w:val="18"/>
              </w:rPr>
              <w:t xml:space="preserve"> Misoprostol (Cytotec®), or another prostaglandin</w:t>
            </w:r>
            <w:r w:rsidRPr="00A04B86">
              <w:rPr>
                <w:color w:val="auto"/>
                <w:sz w:val="18"/>
                <w:vertAlign w:val="superscript"/>
              </w:rPr>
              <w:t>**</w:t>
            </w:r>
          </w:p>
          <w:p w:rsidRPr="00A04B86" w:rsidR="00C13261" w:rsidP="00A04B86" w:rsidRDefault="00C13261" w14:paraId="4A394BB1" w14:textId="4FFB3186">
            <w:pPr>
              <w:spacing w:after="0" w:line="240" w:lineRule="auto"/>
              <w:ind w:left="360" w:firstLine="0"/>
              <w:rPr>
                <w:color w:val="auto"/>
                <w:sz w:val="18"/>
              </w:rPr>
            </w:pPr>
            <w:r w:rsidRPr="00A51A7C">
              <w:rPr>
                <w:rFonts w:ascii="Wingdings" w:hAnsi="Wingdings" w:eastAsia="Wingdings" w:cs="Wingdings"/>
                <w:color w:val="auto"/>
                <w:sz w:val="18"/>
                <w:szCs w:val="18"/>
              </w:rPr>
              <w:t>o</w:t>
            </w:r>
            <w:r w:rsidRPr="00A04B86">
              <w:rPr>
                <w:color w:val="auto"/>
                <w:sz w:val="18"/>
              </w:rPr>
              <w:t xml:space="preserve"> Methotrexate (</w:t>
            </w:r>
            <w:proofErr w:type="spellStart"/>
            <w:r w:rsidRPr="00A04B86">
              <w:rPr>
                <w:color w:val="auto"/>
                <w:sz w:val="18"/>
              </w:rPr>
              <w:t>Amethopterin</w:t>
            </w:r>
            <w:proofErr w:type="spellEnd"/>
            <w:r w:rsidRPr="00A04B86">
              <w:rPr>
                <w:color w:val="auto"/>
                <w:sz w:val="18"/>
              </w:rPr>
              <w:t>, MTX)</w:t>
            </w:r>
          </w:p>
          <w:p w:rsidRPr="00A04B86" w:rsidR="00C13261" w:rsidP="00A04B86" w:rsidRDefault="00C13261" w14:paraId="1319A330" w14:textId="64901989">
            <w:pPr>
              <w:tabs>
                <w:tab w:val="left" w:pos="252"/>
              </w:tabs>
              <w:spacing w:after="0" w:line="240" w:lineRule="auto"/>
              <w:ind w:left="360" w:firstLine="0"/>
              <w:rPr>
                <w:color w:val="auto"/>
                <w:sz w:val="18"/>
                <w:vertAlign w:val="superscript"/>
              </w:rPr>
            </w:pPr>
            <w:r w:rsidRPr="00A51A7C">
              <w:rPr>
                <w:rFonts w:ascii="Wingdings" w:hAnsi="Wingdings" w:eastAsia="Wingdings" w:cs="Wingdings"/>
                <w:color w:val="auto"/>
                <w:sz w:val="18"/>
                <w:szCs w:val="18"/>
              </w:rPr>
              <w:t>o</w:t>
            </w:r>
            <w:r w:rsidRPr="00A04B86">
              <w:rPr>
                <w:color w:val="auto"/>
                <w:sz w:val="18"/>
              </w:rPr>
              <w:t xml:space="preserve"> Other medication (specify)</w:t>
            </w:r>
            <w:r w:rsidRPr="00A04B86">
              <w:rPr>
                <w:color w:val="auto"/>
                <w:sz w:val="18"/>
                <w:vertAlign w:val="superscript"/>
              </w:rPr>
              <w:t xml:space="preserve"> </w:t>
            </w:r>
          </w:p>
          <w:p w:rsidRPr="00A04B86" w:rsidR="00C13261" w:rsidP="00A04B86" w:rsidRDefault="00C13261" w14:paraId="599632C4" w14:textId="54094925">
            <w:pPr>
              <w:tabs>
                <w:tab w:val="left" w:pos="252"/>
              </w:tabs>
              <w:spacing w:after="0" w:line="240" w:lineRule="auto"/>
              <w:ind w:left="360" w:firstLine="0"/>
              <w:rPr>
                <w:color w:val="auto"/>
                <w:sz w:val="18"/>
              </w:rPr>
            </w:pPr>
            <w:r w:rsidRPr="00A51A7C">
              <w:rPr>
                <w:rFonts w:eastAsia="Times New Roman"/>
                <w:color w:val="auto"/>
                <w:sz w:val="18"/>
                <w:szCs w:val="18"/>
              </w:rPr>
              <w:t xml:space="preserve">   ___________________________________________</w:t>
            </w:r>
          </w:p>
        </w:tc>
      </w:tr>
      <w:tr w:rsidRPr="00A51A7C" w:rsidR="00C13261" w:rsidTr="00C13261" w14:paraId="6FCF41C1" w14:textId="77777777">
        <w:trPr>
          <w:trHeight w:val="370"/>
        </w:trPr>
        <w:tc>
          <w:tcPr>
            <w:tcW w:w="1687" w:type="dxa"/>
            <w:tcBorders>
              <w:top w:val="nil"/>
              <w:left w:val="nil"/>
              <w:bottom w:val="nil"/>
              <w:right w:val="single" w:color="auto" w:sz="18" w:space="0"/>
            </w:tcBorders>
          </w:tcPr>
          <w:p w:rsidRPr="00A51A7C" w:rsidR="00C13261" w:rsidP="00C13261" w:rsidRDefault="00C13261" w14:paraId="46C66241" w14:textId="77777777">
            <w:pPr>
              <w:tabs>
                <w:tab w:val="left" w:pos="252"/>
              </w:tabs>
              <w:spacing w:after="60" w:line="240" w:lineRule="auto"/>
              <w:ind w:left="274" w:hanging="274"/>
              <w:rPr>
                <w:rFonts w:eastAsia="Times New Roman"/>
                <w:color w:val="auto"/>
                <w:sz w:val="18"/>
                <w:szCs w:val="18"/>
              </w:rPr>
            </w:pPr>
          </w:p>
        </w:tc>
        <w:tc>
          <w:tcPr>
            <w:tcW w:w="9581" w:type="dxa"/>
            <w:gridSpan w:val="9"/>
            <w:tcBorders>
              <w:top w:val="nil"/>
              <w:left w:val="single" w:color="auto" w:sz="18" w:space="0"/>
              <w:bottom w:val="single" w:color="auto" w:sz="18" w:space="0"/>
              <w:right w:val="single" w:color="auto" w:sz="18" w:space="0"/>
            </w:tcBorders>
          </w:tcPr>
          <w:p w:rsidRPr="00A51A7C" w:rsidR="00C13261" w:rsidP="00C13261" w:rsidRDefault="00C13261" w14:paraId="43B4252A" w14:textId="77777777">
            <w:pPr>
              <w:tabs>
                <w:tab w:val="left" w:pos="252"/>
              </w:tabs>
              <w:spacing w:after="60" w:line="240" w:lineRule="auto"/>
              <w:ind w:left="274" w:hanging="274"/>
              <w:rPr>
                <w:rFonts w:eastAsia="Times New Roman"/>
                <w:color w:val="auto"/>
                <w:sz w:val="18"/>
                <w:szCs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Intrauterine Instillation (intra-amniotic injection, typically with saline, prostaglandin, or urea)</w:t>
            </w:r>
          </w:p>
          <w:p w:rsidRPr="00A51A7C" w:rsidR="00C13261" w:rsidP="00C13261" w:rsidRDefault="00C13261" w14:paraId="71029605" w14:textId="77777777">
            <w:pPr>
              <w:tabs>
                <w:tab w:val="left" w:pos="252"/>
              </w:tabs>
              <w:spacing w:after="120" w:line="240" w:lineRule="auto"/>
              <w:ind w:left="274" w:hanging="274"/>
              <w:rPr>
                <w:rFonts w:eastAsia="Times New Roman"/>
                <w:color w:val="auto"/>
                <w:sz w:val="18"/>
                <w:szCs w:val="18"/>
              </w:rPr>
            </w:pPr>
            <w:r w:rsidRPr="00A51A7C">
              <w:rPr>
                <w:rFonts w:ascii="Wingdings" w:hAnsi="Wingdings" w:eastAsia="Wingdings" w:cs="Wingdings"/>
                <w:color w:val="auto"/>
                <w:sz w:val="18"/>
                <w:szCs w:val="18"/>
              </w:rPr>
              <w:t>o</w:t>
            </w:r>
            <w:r w:rsidRPr="00A51A7C">
              <w:rPr>
                <w:rFonts w:eastAsia="Times New Roman"/>
                <w:color w:val="auto"/>
                <w:sz w:val="18"/>
                <w:szCs w:val="18"/>
              </w:rPr>
              <w:t xml:space="preserve"> Unknown</w:t>
            </w:r>
          </w:p>
          <w:p w:rsidRPr="00A51A7C" w:rsidR="00C13261" w:rsidP="00C13261" w:rsidRDefault="00C13261" w14:paraId="0B422EE3" w14:textId="77777777">
            <w:pPr>
              <w:tabs>
                <w:tab w:val="left" w:pos="252"/>
              </w:tabs>
              <w:spacing w:after="60" w:line="240" w:lineRule="auto"/>
              <w:ind w:left="187" w:hanging="187"/>
              <w:rPr>
                <w:rFonts w:eastAsia="Times New Roman"/>
                <w:color w:val="auto"/>
                <w:sz w:val="14"/>
                <w:szCs w:val="14"/>
              </w:rPr>
            </w:pPr>
            <w:r w:rsidRPr="00A51A7C">
              <w:rPr>
                <w:rFonts w:eastAsia="Times New Roman"/>
                <w:color w:val="auto"/>
                <w:sz w:val="14"/>
                <w:szCs w:val="14"/>
                <w:vertAlign w:val="superscript"/>
              </w:rPr>
              <w:t>*</w:t>
            </w:r>
            <w:r w:rsidRPr="00A51A7C">
              <w:rPr>
                <w:rFonts w:eastAsia="Times New Roman"/>
                <w:color w:val="auto"/>
                <w:sz w:val="14"/>
                <w:szCs w:val="14"/>
              </w:rPr>
              <w:t>Additional terms that may be used include: aspiration curettage, suction curettage, manual vacuum aspiration, menstrual extraction, and sharp curettage.</w:t>
            </w:r>
          </w:p>
          <w:p w:rsidRPr="00A51A7C" w:rsidR="00C13261" w:rsidP="00C13261" w:rsidRDefault="00C13261" w14:paraId="050D71B1" w14:textId="77777777">
            <w:pPr>
              <w:tabs>
                <w:tab w:val="left" w:pos="252"/>
              </w:tabs>
              <w:spacing w:after="60" w:line="240" w:lineRule="auto"/>
              <w:ind w:left="187" w:hanging="187"/>
              <w:rPr>
                <w:rFonts w:eastAsia="Times New Roman"/>
                <w:color w:val="auto"/>
                <w:sz w:val="18"/>
                <w:szCs w:val="18"/>
              </w:rPr>
            </w:pPr>
            <w:r w:rsidRPr="00A51A7C">
              <w:rPr>
                <w:rFonts w:eastAsia="Times New Roman"/>
                <w:bCs/>
                <w:color w:val="auto"/>
                <w:sz w:val="14"/>
                <w:szCs w:val="14"/>
                <w:vertAlign w:val="superscript"/>
              </w:rPr>
              <w:t>**</w:t>
            </w:r>
            <w:r w:rsidRPr="00A51A7C">
              <w:rPr>
                <w:rFonts w:eastAsia="Times New Roman"/>
                <w:bCs/>
                <w:color w:val="auto"/>
                <w:sz w:val="14"/>
                <w:szCs w:val="14"/>
              </w:rPr>
              <w:t>Some commonly used prostaglandins include</w:t>
            </w:r>
            <w:r w:rsidRPr="00A51A7C">
              <w:rPr>
                <w:rFonts w:ascii="Times New Roman" w:hAnsi="Times New Roman" w:eastAsia="Times New Roman" w:cs="Times New Roman"/>
                <w:color w:val="auto"/>
                <w:sz w:val="14"/>
                <w:szCs w:val="14"/>
              </w:rPr>
              <w:t xml:space="preserve"> </w:t>
            </w:r>
            <w:r w:rsidRPr="00A51A7C">
              <w:rPr>
                <w:rFonts w:eastAsia="Times New Roman"/>
                <w:color w:val="auto"/>
                <w:sz w:val="14"/>
                <w:szCs w:val="14"/>
              </w:rPr>
              <w:t xml:space="preserve">misoprostol (Cytotec®) and </w:t>
            </w:r>
            <w:proofErr w:type="spellStart"/>
            <w:r w:rsidRPr="00A51A7C">
              <w:rPr>
                <w:rFonts w:eastAsia="Times New Roman"/>
                <w:color w:val="auto"/>
                <w:sz w:val="14"/>
                <w:szCs w:val="14"/>
              </w:rPr>
              <w:t>dinoprostone</w:t>
            </w:r>
            <w:proofErr w:type="spellEnd"/>
            <w:r w:rsidRPr="00A51A7C">
              <w:rPr>
                <w:rFonts w:eastAsia="Times New Roman"/>
                <w:color w:val="auto"/>
                <w:sz w:val="14"/>
                <w:szCs w:val="14"/>
              </w:rPr>
              <w:t xml:space="preserve"> (also known as </w:t>
            </w:r>
            <w:proofErr w:type="spellStart"/>
            <w:r w:rsidRPr="00A51A7C">
              <w:rPr>
                <w:rFonts w:eastAsia="Times New Roman"/>
                <w:color w:val="auto"/>
                <w:sz w:val="14"/>
                <w:szCs w:val="14"/>
              </w:rPr>
              <w:t>Cervidil</w:t>
            </w:r>
            <w:proofErr w:type="spellEnd"/>
            <w:r w:rsidRPr="00A51A7C">
              <w:rPr>
                <w:rFonts w:eastAsia="Times New Roman"/>
                <w:color w:val="auto"/>
                <w:sz w:val="14"/>
                <w:szCs w:val="14"/>
              </w:rPr>
              <w:t xml:space="preserve">®, </w:t>
            </w:r>
            <w:proofErr w:type="spellStart"/>
            <w:r w:rsidRPr="00A51A7C">
              <w:rPr>
                <w:rFonts w:eastAsia="Times New Roman"/>
                <w:color w:val="auto"/>
                <w:sz w:val="14"/>
                <w:szCs w:val="14"/>
              </w:rPr>
              <w:t>prepidil</w:t>
            </w:r>
            <w:proofErr w:type="spellEnd"/>
            <w:r w:rsidRPr="00A51A7C">
              <w:rPr>
                <w:rFonts w:eastAsia="Times New Roman"/>
                <w:color w:val="auto"/>
                <w:sz w:val="14"/>
                <w:szCs w:val="14"/>
              </w:rPr>
              <w:t xml:space="preserve">, </w:t>
            </w:r>
            <w:proofErr w:type="spellStart"/>
            <w:r w:rsidRPr="00A51A7C">
              <w:rPr>
                <w:rFonts w:eastAsia="Times New Roman"/>
                <w:color w:val="auto"/>
                <w:sz w:val="14"/>
                <w:szCs w:val="14"/>
              </w:rPr>
              <w:t>prostin</w:t>
            </w:r>
            <w:proofErr w:type="spellEnd"/>
            <w:r w:rsidRPr="00A51A7C">
              <w:rPr>
                <w:rFonts w:eastAsia="Times New Roman"/>
                <w:color w:val="auto"/>
                <w:sz w:val="14"/>
                <w:szCs w:val="14"/>
              </w:rPr>
              <w:t xml:space="preserve"> E2, or </w:t>
            </w:r>
            <w:proofErr w:type="spellStart"/>
            <w:r w:rsidRPr="00A51A7C">
              <w:rPr>
                <w:rFonts w:eastAsia="Times New Roman"/>
                <w:color w:val="auto"/>
                <w:sz w:val="14"/>
                <w:szCs w:val="14"/>
              </w:rPr>
              <w:t>dinoprostol</w:t>
            </w:r>
            <w:proofErr w:type="spellEnd"/>
            <w:r w:rsidRPr="00A51A7C">
              <w:rPr>
                <w:rFonts w:eastAsia="Times New Roman"/>
                <w:color w:val="auto"/>
                <w:sz w:val="14"/>
                <w:szCs w:val="14"/>
              </w:rPr>
              <w:t>).</w:t>
            </w:r>
            <w:r w:rsidRPr="00A51A7C">
              <w:rPr>
                <w:rFonts w:eastAsia="Times New Roman"/>
                <w:color w:val="auto"/>
                <w:sz w:val="16"/>
                <w:szCs w:val="16"/>
              </w:rPr>
              <w:t xml:space="preserve"> </w:t>
            </w:r>
          </w:p>
        </w:tc>
      </w:tr>
    </w:tbl>
    <w:p w:rsidRPr="00C13261" w:rsidR="00C9515D" w:rsidP="0060709B" w:rsidRDefault="0060709B" w14:paraId="012D525D" w14:textId="4000D476">
      <w:pPr>
        <w:spacing w:line="480" w:lineRule="auto"/>
        <w:rPr>
          <w:rFonts w:asciiTheme="minorHAnsi" w:hAnsiTheme="minorHAnsi" w:cstheme="minorHAnsi"/>
          <w:b/>
          <w:sz w:val="24"/>
          <w:szCs w:val="24"/>
        </w:rPr>
      </w:pPr>
      <w:r w:rsidRPr="00C13261">
        <w:rPr>
          <w:rFonts w:asciiTheme="minorHAnsi" w:hAnsiTheme="minorHAnsi" w:cstheme="minorHAnsi"/>
          <w:b/>
          <w:sz w:val="24"/>
          <w:szCs w:val="24"/>
        </w:rPr>
        <w:t xml:space="preserve">Figure 1: Technical Resource Document for </w:t>
      </w:r>
      <w:r w:rsidR="00D62723">
        <w:rPr>
          <w:rFonts w:asciiTheme="minorHAnsi" w:hAnsiTheme="minorHAnsi" w:cstheme="minorHAnsi"/>
          <w:b/>
          <w:sz w:val="24"/>
          <w:szCs w:val="24"/>
        </w:rPr>
        <w:t xml:space="preserve">Induced Termination of Pregnancy </w:t>
      </w:r>
      <w:r w:rsidRPr="00C13261">
        <w:rPr>
          <w:rFonts w:asciiTheme="minorHAnsi" w:hAnsiTheme="minorHAnsi" w:cstheme="minorHAnsi"/>
          <w:b/>
          <w:sz w:val="24"/>
          <w:szCs w:val="24"/>
        </w:rPr>
        <w:t>Reporting</w:t>
      </w:r>
    </w:p>
    <w:p w:rsidR="000B69FC" w:rsidP="00043539" w:rsidRDefault="000B69FC" w14:paraId="39B1E90A" w14:textId="77777777">
      <w:pPr>
        <w:spacing w:after="191" w:line="259" w:lineRule="auto"/>
        <w:ind w:left="14" w:hanging="14"/>
        <w:jc w:val="center"/>
        <w:rPr>
          <w:b/>
          <w:sz w:val="28"/>
        </w:rPr>
      </w:pPr>
    </w:p>
    <w:p w:rsidR="00B81BCC" w:rsidP="00A04B86" w:rsidRDefault="00526D24" w14:paraId="2A5C4D97" w14:textId="0347FDC4">
      <w:pPr>
        <w:spacing w:after="191" w:line="259" w:lineRule="auto"/>
        <w:ind w:left="14" w:hanging="14"/>
        <w:jc w:val="center"/>
      </w:pPr>
      <w:bookmarkStart w:name="_Hlk23846131" w:id="1"/>
      <w:r>
        <w:rPr>
          <w:b/>
          <w:sz w:val="28"/>
        </w:rPr>
        <w:t xml:space="preserve">SAMPLE INSTRUCTIONS FOR REVERSE SIDE OF ITOP </w:t>
      </w:r>
      <w:r w:rsidR="00182FF7">
        <w:rPr>
          <w:b/>
          <w:sz w:val="28"/>
        </w:rPr>
        <w:t>DOCUMENT</w:t>
      </w:r>
    </w:p>
    <w:p w:rsidR="00B81BCC" w:rsidRDefault="00526D24" w14:paraId="32197199" w14:textId="7881CCA5">
      <w:pPr>
        <w:numPr>
          <w:ilvl w:val="0"/>
          <w:numId w:val="2"/>
        </w:numPr>
        <w:spacing w:after="146"/>
        <w:ind w:hanging="360"/>
      </w:pPr>
      <w:r>
        <w:rPr>
          <w:b/>
        </w:rPr>
        <w:t xml:space="preserve">FACILITY NAME AND ADDRESS ‐ </w:t>
      </w:r>
      <w:r>
        <w:t xml:space="preserve">Enter the full name and address of the hospital or clinic where the induced termination of pregnancy occurred.  For surgical terminations, this is the facility where the procedure is performed.  For medical/non‐surgical terminations, this is the facility where the woman was administered or obtained the medications for the pregnancy termination. </w:t>
      </w:r>
      <w:r w:rsidR="001A23EE">
        <w:t xml:space="preserve"> </w:t>
      </w:r>
      <w:r>
        <w:t xml:space="preserve">If the induced termination occurred in a physician’s office or some other place, enter the full address.  </w:t>
      </w:r>
    </w:p>
    <w:p w:rsidR="00B81BCC" w:rsidRDefault="00526D24" w14:paraId="1527C8F6" w14:textId="77777777">
      <w:pPr>
        <w:numPr>
          <w:ilvl w:val="0"/>
          <w:numId w:val="2"/>
        </w:numPr>
        <w:spacing w:after="146"/>
        <w:ind w:hanging="360"/>
      </w:pPr>
      <w:r>
        <w:rPr>
          <w:b/>
        </w:rPr>
        <w:t xml:space="preserve">MEDICAL RECORD NUMBER ‐ </w:t>
      </w:r>
      <w:r>
        <w:t xml:space="preserve">Enter a unique number that identifies the patient only to facility staff. Do not use Social Security Number, part of the Social Security Number, date of birth, or any other number that could possibly allow an individual outside of the facility to identify the patient. </w:t>
      </w:r>
      <w:r>
        <w:rPr>
          <w:b/>
        </w:rPr>
        <w:t xml:space="preserve"> </w:t>
      </w:r>
    </w:p>
    <w:p w:rsidR="00B81BCC" w:rsidRDefault="00526D24" w14:paraId="325538B2" w14:textId="0480459D">
      <w:pPr>
        <w:numPr>
          <w:ilvl w:val="0"/>
          <w:numId w:val="2"/>
        </w:numPr>
        <w:spacing w:after="146"/>
        <w:ind w:hanging="360"/>
      </w:pPr>
      <w:r>
        <w:rPr>
          <w:b/>
        </w:rPr>
        <w:t xml:space="preserve">DATE OF PREGNANCY TERMINATION ‐ </w:t>
      </w:r>
      <w:r>
        <w:t xml:space="preserve">Enter the exact month, day, and year of the pregnancy termination.  For medical (non‐surgical) terminations, record the date the initial dosage of medication was given. </w:t>
      </w:r>
      <w:r w:rsidR="00172EB6">
        <w:t>For surgical terminations, the dat</w:t>
      </w:r>
      <w:r w:rsidR="00EF3DBD">
        <w:t>e</w:t>
      </w:r>
      <w:r w:rsidR="00172EB6">
        <w:t xml:space="preserve"> the pregnancy was removed should be recorded.</w:t>
      </w:r>
      <w:r>
        <w:t xml:space="preserve"> </w:t>
      </w:r>
    </w:p>
    <w:p w:rsidR="00B81BCC" w:rsidRDefault="00526D24" w14:paraId="0A6CC867" w14:textId="7BDEFC33">
      <w:pPr>
        <w:numPr>
          <w:ilvl w:val="0"/>
          <w:numId w:val="2"/>
        </w:numPr>
        <w:spacing w:after="145"/>
        <w:ind w:hanging="360"/>
      </w:pPr>
      <w:r>
        <w:rPr>
          <w:b/>
        </w:rPr>
        <w:t xml:space="preserve">DATE REPORT COMPLETED ‐ </w:t>
      </w:r>
      <w:r>
        <w:t xml:space="preserve">Enter the exact month, day, and year that this form was completed. </w:t>
      </w:r>
      <w:r w:rsidR="001A23EE">
        <w:t xml:space="preserve"> </w:t>
      </w:r>
      <w:r>
        <w:t xml:space="preserve">This is the date the last data element was filled in. </w:t>
      </w:r>
    </w:p>
    <w:p w:rsidR="00B81BCC" w:rsidRDefault="00526D24" w14:paraId="0A50D2B1" w14:textId="77777777">
      <w:pPr>
        <w:numPr>
          <w:ilvl w:val="0"/>
          <w:numId w:val="2"/>
        </w:numPr>
        <w:spacing w:after="146"/>
        <w:ind w:hanging="360"/>
      </w:pPr>
      <w:r>
        <w:rPr>
          <w:b/>
        </w:rPr>
        <w:t xml:space="preserve">RESIDENCE OF PATIENT – STATE ‐ </w:t>
      </w:r>
      <w:r>
        <w:t xml:space="preserve">Enter the state where the patient resides.  If the patient does not reside in the United States, enter the name of the foreign country or territory. </w:t>
      </w:r>
      <w:r>
        <w:rPr>
          <w:b/>
        </w:rPr>
        <w:t xml:space="preserve"> </w:t>
      </w:r>
    </w:p>
    <w:p w:rsidR="00B81BCC" w:rsidRDefault="00526D24" w14:paraId="59AF776A" w14:textId="77777777">
      <w:pPr>
        <w:numPr>
          <w:ilvl w:val="0"/>
          <w:numId w:val="2"/>
        </w:numPr>
        <w:spacing w:after="146"/>
        <w:ind w:hanging="360"/>
      </w:pPr>
      <w:r>
        <w:rPr>
          <w:b/>
        </w:rPr>
        <w:t xml:space="preserve">RESIDENCE OF PATIENT – COUNTY ‐ </w:t>
      </w:r>
      <w:r>
        <w:t xml:space="preserve">If the patient resides in the United States, enter the name of the county in which she resides.  If the patient does not reside in the United States, enter N/A or not applicable.     </w:t>
      </w:r>
    </w:p>
    <w:p w:rsidR="00B81BCC" w:rsidRDefault="00526D24" w14:paraId="3B84F04E" w14:textId="77777777">
      <w:pPr>
        <w:numPr>
          <w:ilvl w:val="0"/>
          <w:numId w:val="2"/>
        </w:numPr>
        <w:spacing w:after="141"/>
        <w:ind w:hanging="360"/>
      </w:pPr>
      <w:r>
        <w:rPr>
          <w:b/>
        </w:rPr>
        <w:t xml:space="preserve">PATIENT AGE AT LAST BIRTHDAY ‐ </w:t>
      </w:r>
      <w:r>
        <w:t xml:space="preserve">Enter the age of the patient in years at her last birthday.  </w:t>
      </w:r>
    </w:p>
    <w:p w:rsidR="00E42007" w:rsidP="00E42007" w:rsidRDefault="00526D24" w14:paraId="6448C1C5" w14:textId="68769ABA">
      <w:pPr>
        <w:numPr>
          <w:ilvl w:val="0"/>
          <w:numId w:val="2"/>
        </w:numPr>
        <w:spacing w:after="146"/>
        <w:ind w:hanging="360"/>
      </w:pPr>
      <w:r>
        <w:rPr>
          <w:b/>
        </w:rPr>
        <w:t xml:space="preserve">PATIENT MARRIED? ‐ </w:t>
      </w:r>
      <w:r>
        <w:t xml:space="preserve">If the patient is currently married or </w:t>
      </w:r>
      <w:r w:rsidR="00D265B9">
        <w:t xml:space="preserve">was </w:t>
      </w:r>
      <w:r>
        <w:t xml:space="preserve">married </w:t>
      </w:r>
      <w:r w:rsidR="00717122">
        <w:t>(</w:t>
      </w:r>
      <w:r w:rsidR="00337ED7">
        <w:t>includes</w:t>
      </w:r>
      <w:r w:rsidR="00717122">
        <w:t xml:space="preserve"> married or</w:t>
      </w:r>
      <w:r w:rsidR="004B5FCC">
        <w:t xml:space="preserve"> sep</w:t>
      </w:r>
      <w:r w:rsidR="00201B87">
        <w:t xml:space="preserve">arated) </w:t>
      </w:r>
      <w:r>
        <w:t>at the time o</w:t>
      </w:r>
      <w:r w:rsidR="00E42007">
        <w:t xml:space="preserve">f </w:t>
      </w:r>
      <w:r>
        <w:t>conception</w:t>
      </w:r>
      <w:r w:rsidR="00E42007">
        <w:t>, at the time of induced termination,</w:t>
      </w:r>
      <w:r>
        <w:t xml:space="preserve"> or any time between conception and induced termination, check the “Yes” box. Otherwise</w:t>
      </w:r>
      <w:r w:rsidR="00060E11">
        <w:t>,</w:t>
      </w:r>
      <w:r>
        <w:t xml:space="preserve"> check the “No” box</w:t>
      </w:r>
      <w:r w:rsidR="00337ED7">
        <w:t xml:space="preserve"> (includes never married, widowed, or divorced)</w:t>
      </w:r>
      <w:r w:rsidR="00E42007">
        <w:t>.</w:t>
      </w:r>
    </w:p>
    <w:p w:rsidR="00B81BCC" w:rsidRDefault="00526D24" w14:paraId="06639509" w14:textId="77777777">
      <w:pPr>
        <w:numPr>
          <w:ilvl w:val="0"/>
          <w:numId w:val="2"/>
        </w:numPr>
        <w:spacing w:after="146"/>
        <w:ind w:hanging="360"/>
      </w:pPr>
      <w:r>
        <w:rPr>
          <w:b/>
        </w:rPr>
        <w:t>PATIENT EDUCATION ‐</w:t>
      </w:r>
      <w:r>
        <w:t xml:space="preserve"> Based on the patient’s response, check the appropriate box to indicate the highest degree or level of school completed at the time of termination. </w:t>
      </w:r>
    </w:p>
    <w:p w:rsidR="00B81BCC" w:rsidRDefault="00526D24" w14:paraId="3559255B" w14:textId="77777777">
      <w:pPr>
        <w:numPr>
          <w:ilvl w:val="0"/>
          <w:numId w:val="2"/>
        </w:numPr>
        <w:spacing w:after="146"/>
        <w:ind w:hanging="360"/>
      </w:pPr>
      <w:r>
        <w:rPr>
          <w:b/>
        </w:rPr>
        <w:t>PATIENT OF HISPANIC ORIGIN? ‐</w:t>
      </w:r>
      <w:r>
        <w:t xml:space="preserve"> Based on the patient’s response, mark off all checkboxes that are appropriate.  If the patient is not Spanish/Hispanic/Latina, check the “No” box.  If the patient is Spanish/Hispanic/Latina check all of the applicable “Yes” boxes.  This item must reflect the response of the patient.    </w:t>
      </w:r>
    </w:p>
    <w:p w:rsidR="00B81BCC" w:rsidRDefault="00526D24" w14:paraId="37FAD88B" w14:textId="31BAA8B7">
      <w:pPr>
        <w:numPr>
          <w:ilvl w:val="0"/>
          <w:numId w:val="2"/>
        </w:numPr>
        <w:spacing w:after="145"/>
        <w:ind w:hanging="360"/>
      </w:pPr>
      <w:r>
        <w:rPr>
          <w:b/>
        </w:rPr>
        <w:t>PATIENT RACE ‐</w:t>
      </w:r>
      <w:r>
        <w:t xml:space="preserve"> Based on the patient’s response, mark off all checkboxes that are appropriate.  For example, if the patient indicates she is white and Black or African American, both checkboxes should be marked off. </w:t>
      </w:r>
      <w:r w:rsidR="001A23EE">
        <w:t xml:space="preserve"> </w:t>
      </w:r>
      <w:r>
        <w:t xml:space="preserve">This item must reflect the response of the patient.    </w:t>
      </w:r>
    </w:p>
    <w:p w:rsidR="00B81BCC" w:rsidRDefault="00526D24" w14:paraId="2D522716" w14:textId="77777777">
      <w:pPr>
        <w:numPr>
          <w:ilvl w:val="0"/>
          <w:numId w:val="2"/>
        </w:numPr>
        <w:spacing w:after="146"/>
        <w:ind w:hanging="360"/>
      </w:pPr>
      <w:r>
        <w:rPr>
          <w:b/>
        </w:rPr>
        <w:t xml:space="preserve">NUMBER OF PREVIOUS LIVE BIRTHS ‐ </w:t>
      </w:r>
      <w:r>
        <w:t xml:space="preserve">Enter the number of children born alive to this patient, including those that are now living (12a) and now dead (12b). </w:t>
      </w:r>
    </w:p>
    <w:p w:rsidR="00B81BCC" w:rsidRDefault="00526D24" w14:paraId="43B2419F" w14:textId="3CC26A2D">
      <w:pPr>
        <w:numPr>
          <w:ilvl w:val="0"/>
          <w:numId w:val="2"/>
        </w:numPr>
        <w:spacing w:after="145"/>
        <w:ind w:hanging="360"/>
      </w:pPr>
      <w:r>
        <w:rPr>
          <w:b/>
        </w:rPr>
        <w:t xml:space="preserve">NUMBER OF </w:t>
      </w:r>
      <w:r w:rsidR="00C11028">
        <w:rPr>
          <w:b/>
        </w:rPr>
        <w:t>OTHER PREGNANCY OUTCOMES</w:t>
      </w:r>
      <w:r>
        <w:rPr>
          <w:b/>
        </w:rPr>
        <w:t xml:space="preserve"> ‐ </w:t>
      </w:r>
      <w:r>
        <w:t xml:space="preserve">Enter the number of </w:t>
      </w:r>
      <w:r w:rsidR="00C11028">
        <w:t>other pregnancy outcomes</w:t>
      </w:r>
      <w:r>
        <w:t xml:space="preserve"> that </w:t>
      </w:r>
      <w:r w:rsidR="00172EB6">
        <w:t xml:space="preserve">ended in an outcome other than live birth. Enter the number of pregnancies that ended spontaneously </w:t>
      </w:r>
      <w:r w:rsidR="00DA1C27">
        <w:t>(e.g. a</w:t>
      </w:r>
      <w:r w:rsidR="009940C9">
        <w:t xml:space="preserve">n early pregnancy loss/failure, </w:t>
      </w:r>
      <w:r w:rsidR="00DA1C27">
        <w:t>miscarriage</w:t>
      </w:r>
      <w:r w:rsidR="00172EB6">
        <w:t xml:space="preserve">, fetal </w:t>
      </w:r>
      <w:r w:rsidR="001551CC">
        <w:t>death</w:t>
      </w:r>
      <w:r w:rsidR="00A342F2">
        <w:t xml:space="preserve"> </w:t>
      </w:r>
      <w:r w:rsidR="00CF4782">
        <w:t>or ectopic</w:t>
      </w:r>
      <w:r w:rsidR="001551CC">
        <w:t xml:space="preserve"> pregnancy</w:t>
      </w:r>
      <w:r w:rsidR="00DA1C27">
        <w:t xml:space="preserve">) </w:t>
      </w:r>
      <w:r>
        <w:t>(1</w:t>
      </w:r>
      <w:r w:rsidR="00DE122F">
        <w:t>3</w:t>
      </w:r>
      <w:r>
        <w:t>a) and induced (1</w:t>
      </w:r>
      <w:r w:rsidR="00DE122F">
        <w:t>3</w:t>
      </w:r>
      <w:r>
        <w:t xml:space="preserve">b).   </w:t>
      </w:r>
    </w:p>
    <w:p w:rsidRPr="000C2D60" w:rsidR="00B81BCC" w:rsidP="00115FD2" w:rsidRDefault="00526D24" w14:paraId="288C474E" w14:textId="227EF8B4">
      <w:pPr>
        <w:numPr>
          <w:ilvl w:val="0"/>
          <w:numId w:val="2"/>
        </w:numPr>
        <w:spacing w:after="146"/>
        <w:ind w:hanging="360"/>
      </w:pPr>
      <w:r w:rsidRPr="000C2D60">
        <w:rPr>
          <w:b/>
        </w:rPr>
        <w:t xml:space="preserve">CLINICIAN’S ESTIMATE OF GESTATIONAL AGE, IN COMPLETED WEEKS ‐ </w:t>
      </w:r>
      <w:r w:rsidRPr="000C2D60">
        <w:t xml:space="preserve">Enter the length of gestation as estimated by the attending clinician in completed weeks of gestation.  If a fraction of a week is given (e.g., 6.2 weeks, or 6 weeks 2 days) round down to the next whole week (e.g., 6 weeks). </w:t>
      </w:r>
      <w:r w:rsidRPr="000C2D60" w:rsidR="001A23EE">
        <w:t xml:space="preserve"> </w:t>
      </w:r>
      <w:r w:rsidRPr="000C2D60" w:rsidR="00043062">
        <w:t xml:space="preserve">Refer to </w:t>
      </w:r>
      <w:r w:rsidRPr="000C2D60" w:rsidR="00ED34A9">
        <w:t xml:space="preserve">NCHS guidance for </w:t>
      </w:r>
      <w:r w:rsidRPr="000C2D60" w:rsidR="00AA2DA6">
        <w:t xml:space="preserve">clinical </w:t>
      </w:r>
      <w:r w:rsidRPr="000C2D60" w:rsidR="00F014F2">
        <w:t>e</w:t>
      </w:r>
      <w:r w:rsidRPr="000C2D60" w:rsidR="00ED34A9">
        <w:t>stimat</w:t>
      </w:r>
      <w:r w:rsidRPr="000C2D60" w:rsidR="00115FD2">
        <w:t>e of gestational age</w:t>
      </w:r>
      <w:r w:rsidRPr="000C2D60" w:rsidR="00F014F2">
        <w:t xml:space="preserve"> for further details</w:t>
      </w:r>
      <w:r w:rsidRPr="000C2D60" w:rsidR="00115FD2">
        <w:t xml:space="preserve"> (</w:t>
      </w:r>
      <w:r w:rsidRPr="000C2D60" w:rsidR="00B207B5">
        <w:t>https://www.cdc.gov/nchs/data/misc/hb_itop.pdf</w:t>
      </w:r>
      <w:r w:rsidR="0022155B">
        <w:t>)</w:t>
      </w:r>
    </w:p>
    <w:p w:rsidR="00B81BCC" w:rsidRDefault="00526D24" w14:paraId="28984D4F" w14:textId="77777777">
      <w:pPr>
        <w:numPr>
          <w:ilvl w:val="0"/>
          <w:numId w:val="2"/>
        </w:numPr>
        <w:spacing w:after="145"/>
        <w:ind w:hanging="360"/>
      </w:pPr>
      <w:r>
        <w:rPr>
          <w:b/>
        </w:rPr>
        <w:t xml:space="preserve">DATE LAST NORMAL MENSES BEGAN ‐ </w:t>
      </w:r>
      <w:r>
        <w:t xml:space="preserve">Enter the exact date (month, day, and year) of the first day of the patient's last normal menstrual period.   </w:t>
      </w:r>
    </w:p>
    <w:p w:rsidR="00B81BCC" w:rsidP="00881ED8" w:rsidRDefault="00526D24" w14:paraId="75DA9E99" w14:textId="684C80DB">
      <w:pPr>
        <w:numPr>
          <w:ilvl w:val="0"/>
          <w:numId w:val="2"/>
        </w:numPr>
        <w:spacing w:after="130"/>
        <w:ind w:hanging="360"/>
      </w:pPr>
      <w:r>
        <w:rPr>
          <w:b/>
        </w:rPr>
        <w:t xml:space="preserve">METHOD OF PREGNANCY TERMINATION ‐ </w:t>
      </w:r>
      <w:r>
        <w:t>Check the one box that describes the primary category for the method used to induce the termination of pregnancy.  Options for known methods are: a) surgical, b) medical, or c) intrauterine instillation.  For surgical terminations, check the box below this method to indicate the type of surgical procedure that was used (D &amp; C, D &amp; E, Hysterectomy/hysterotomy, or other surgical</w:t>
      </w:r>
      <w:r w:rsidRPr="001375FB">
        <w:t>).</w:t>
      </w:r>
      <w:bookmarkStart w:name="_GoBack" w:id="2"/>
      <w:bookmarkEnd w:id="2"/>
      <w:r w:rsidRPr="001375FB">
        <w:t xml:space="preserve"> </w:t>
      </w:r>
      <w:r w:rsidRPr="001375FB" w:rsidR="00172EB6">
        <w:t xml:space="preserve">It is not necessary to list supplies, procedures or medications that were used to aid in the completion of the surgical procedure (e.g. mifepristone, misoprostol, digoxin or </w:t>
      </w:r>
      <w:proofErr w:type="spellStart"/>
      <w:r w:rsidRPr="001375FB" w:rsidR="00172EB6">
        <w:t>KCl</w:t>
      </w:r>
      <w:proofErr w:type="spellEnd"/>
      <w:r w:rsidRPr="001375FB" w:rsidR="00172EB6">
        <w:t>) or laminaria.</w:t>
      </w:r>
      <w:r w:rsidRPr="00172EB6" w:rsidR="00172EB6">
        <w:rPr>
          <w:b/>
        </w:rPr>
        <w:t xml:space="preserve"> </w:t>
      </w:r>
      <w:r>
        <w:t>For medical/non‐surgical terminations, check the box</w:t>
      </w:r>
      <w:r w:rsidR="00C10470">
        <w:t>(es)</w:t>
      </w:r>
      <w:r>
        <w:t xml:space="preserve"> for the </w:t>
      </w:r>
      <w:r w:rsidR="00793206">
        <w:t xml:space="preserve">principal </w:t>
      </w:r>
      <w:r>
        <w:t xml:space="preserve">medication or medications that were used. </w:t>
      </w:r>
      <w:r w:rsidR="001A23EE">
        <w:t xml:space="preserve"> </w:t>
      </w:r>
      <w:bookmarkStart w:name="_Hlk26258658" w:id="3"/>
      <w:r w:rsidR="00CF4782">
        <w:t>If medications (e.g. digoxin or potassium chloride [</w:t>
      </w:r>
      <w:proofErr w:type="spellStart"/>
      <w:r w:rsidR="00CF4782">
        <w:t>KCl</w:t>
      </w:r>
      <w:proofErr w:type="spellEnd"/>
      <w:r w:rsidR="00CF4782">
        <w:t xml:space="preserve">]) were used to ensure fetal demise prior to </w:t>
      </w:r>
      <w:r w:rsidR="00DF0A8F">
        <w:t>induced</w:t>
      </w:r>
      <w:r w:rsidR="00CF4782">
        <w:t xml:space="preserve"> termination</w:t>
      </w:r>
      <w:r w:rsidR="00DF0A8F">
        <w:t xml:space="preserve"> of pregnancy</w:t>
      </w:r>
      <w:r w:rsidR="00CF4782">
        <w:t>, check the box for the primary method used to induce the passage of pregnancy (i.e. surgical, medical, intrauterine instillation</w:t>
      </w:r>
      <w:r w:rsidR="00793206">
        <w:t xml:space="preserve">, </w:t>
      </w:r>
      <w:r w:rsidR="00CF4782">
        <w:t>or hysterectomy/hysterotomy).</w:t>
      </w:r>
      <w:r w:rsidR="0079700A">
        <w:t xml:space="preserve"> If surgical termination is performed after failed medical</w:t>
      </w:r>
      <w:r w:rsidR="00881ED8">
        <w:t>/non-surgical</w:t>
      </w:r>
      <w:r w:rsidR="0079700A">
        <w:t xml:space="preserve"> termination, check medica</w:t>
      </w:r>
      <w:r w:rsidR="00881ED8">
        <w:t>l/non-surgical</w:t>
      </w:r>
      <w:r w:rsidR="0079700A">
        <w:t>.</w:t>
      </w:r>
    </w:p>
    <w:bookmarkEnd w:id="3"/>
    <w:p w:rsidR="00B81BCC" w:rsidRDefault="00526D24" w14:paraId="5F0337AF" w14:textId="77777777">
      <w:pPr>
        <w:spacing w:after="0" w:line="259" w:lineRule="auto"/>
        <w:ind w:left="0" w:firstLine="0"/>
      </w:pPr>
      <w:r>
        <w:rPr>
          <w:b/>
          <w:i/>
          <w:sz w:val="24"/>
        </w:rPr>
        <w:t xml:space="preserve"> </w:t>
      </w:r>
    </w:p>
    <w:p w:rsidR="00B81BCC" w:rsidP="00DD2D3E" w:rsidRDefault="00526D24" w14:paraId="4B1E9DB1" w14:textId="62BDA8C0">
      <w:pPr>
        <w:spacing w:after="5" w:line="250" w:lineRule="auto"/>
        <w:ind w:left="-5"/>
      </w:pPr>
      <w:r>
        <w:rPr>
          <w:b/>
          <w:i/>
          <w:sz w:val="24"/>
        </w:rPr>
        <w:t xml:space="preserve">CASE DEFINITION:  INDUCED TERMINATION OF PREGNANCY (ITOP) </w:t>
      </w:r>
    </w:p>
    <w:p w:rsidRPr="00825C30" w:rsidR="00745389" w:rsidP="00825C30" w:rsidRDefault="003706E7" w14:paraId="7BA836D5" w14:textId="4A693E30">
      <w:pPr>
        <w:autoSpaceDE w:val="0"/>
        <w:autoSpaceDN w:val="0"/>
        <w:rPr>
          <w:rFonts w:asciiTheme="minorHAnsi" w:hAnsiTheme="minorHAnsi" w:cstheme="minorHAnsi"/>
          <w:bCs/>
          <w:iCs/>
        </w:rPr>
      </w:pPr>
      <w:r w:rsidRPr="00825C30">
        <w:rPr>
          <w:rFonts w:asciiTheme="minorHAnsi" w:hAnsiTheme="minorHAnsi" w:cstheme="minorHAnsi"/>
        </w:rPr>
        <w:t>For the purpose of surveillance, a legal induced abortion, also referred to as</w:t>
      </w:r>
      <w:r w:rsidRPr="00825C30" w:rsidR="00372F0C">
        <w:rPr>
          <w:rFonts w:asciiTheme="minorHAnsi" w:hAnsiTheme="minorHAnsi" w:cstheme="minorHAnsi"/>
        </w:rPr>
        <w:t xml:space="preserve"> an induced</w:t>
      </w:r>
      <w:r w:rsidRPr="00A04B86">
        <w:rPr>
          <w:rFonts w:asciiTheme="minorHAnsi" w:hAnsiTheme="minorHAnsi"/>
        </w:rPr>
        <w:t xml:space="preserve"> termination of </w:t>
      </w:r>
      <w:r w:rsidRPr="00825C30">
        <w:rPr>
          <w:rFonts w:asciiTheme="minorHAnsi" w:hAnsiTheme="minorHAnsi" w:cstheme="minorHAnsi"/>
        </w:rPr>
        <w:t xml:space="preserve">pregnancy, is defined as an intervention performed within the limits of state law by a licensed clinician (e.g., a physician, nurse-midwife, nurse practitioner, or physician assistant) intended to terminate a suspected or known </w:t>
      </w:r>
      <w:r w:rsidRPr="00A04B86">
        <w:rPr>
          <w:rFonts w:asciiTheme="minorHAnsi" w:hAnsiTheme="minorHAnsi"/>
        </w:rPr>
        <w:t xml:space="preserve">intrauterine pregnancy </w:t>
      </w:r>
      <w:r w:rsidRPr="00A04B86" w:rsidR="00372F0C">
        <w:rPr>
          <w:rFonts w:asciiTheme="minorHAnsi" w:hAnsiTheme="minorHAnsi"/>
        </w:rPr>
        <w:t>and which</w:t>
      </w:r>
      <w:r w:rsidRPr="00A04B86">
        <w:rPr>
          <w:rFonts w:asciiTheme="minorHAnsi" w:hAnsiTheme="minorHAnsi"/>
        </w:rPr>
        <w:t xml:space="preserve"> does not result in a live birth. </w:t>
      </w:r>
    </w:p>
    <w:p w:rsidRPr="00A04B86" w:rsidR="003706E7" w:rsidP="00A04B86" w:rsidRDefault="003706E7" w14:paraId="79500A28" w14:textId="48FB8801">
      <w:pPr>
        <w:autoSpaceDE w:val="0"/>
        <w:autoSpaceDN w:val="0"/>
        <w:ind w:left="720" w:firstLine="0"/>
        <w:rPr>
          <w:rFonts w:asciiTheme="minorHAnsi" w:hAnsiTheme="minorHAnsi"/>
        </w:rPr>
      </w:pPr>
      <w:r w:rsidRPr="00A04B86">
        <w:rPr>
          <w:rFonts w:asciiTheme="minorHAnsi" w:hAnsiTheme="minorHAnsi"/>
        </w:rPr>
        <w:t xml:space="preserve">This definition excludes management of </w:t>
      </w:r>
      <w:r w:rsidRPr="00825C30">
        <w:rPr>
          <w:rFonts w:asciiTheme="minorHAnsi" w:hAnsiTheme="minorHAnsi" w:cstheme="minorHAnsi"/>
          <w:bCs/>
          <w:iCs/>
        </w:rPr>
        <w:t xml:space="preserve">intrauterine fetal death, early pregnancy failure/loss (failure of early pregnancy to develop in utero), ectopic pregnancy, or retained </w:t>
      </w:r>
      <w:r w:rsidRPr="00A04B86">
        <w:rPr>
          <w:rFonts w:asciiTheme="minorHAnsi" w:hAnsiTheme="minorHAnsi"/>
        </w:rPr>
        <w:t>products of conception</w:t>
      </w:r>
      <w:r w:rsidRPr="00825C30">
        <w:rPr>
          <w:rFonts w:asciiTheme="minorHAnsi" w:hAnsiTheme="minorHAnsi" w:cstheme="minorHAnsi"/>
          <w:bCs/>
          <w:iCs/>
        </w:rPr>
        <w:t xml:space="preserve">. </w:t>
      </w:r>
      <w:r w:rsidRPr="00A04B86">
        <w:rPr>
          <w:rFonts w:asciiTheme="minorHAnsi" w:hAnsiTheme="minorHAnsi"/>
        </w:rPr>
        <w:t xml:space="preserve">For the purposes of </w:t>
      </w:r>
      <w:r w:rsidRPr="00825C30" w:rsidR="0028563A">
        <w:rPr>
          <w:rFonts w:asciiTheme="minorHAnsi" w:hAnsiTheme="minorHAnsi" w:cstheme="minorHAnsi"/>
          <w:bCs/>
          <w:iCs/>
        </w:rPr>
        <w:t>surveillance</w:t>
      </w:r>
      <w:r w:rsidRPr="00A04B86">
        <w:rPr>
          <w:rFonts w:asciiTheme="minorHAnsi" w:hAnsiTheme="minorHAnsi"/>
        </w:rPr>
        <w:t>, the induced termination of multi‐fetal pregnancy is considered a single induced termination procedure. However, fetal reduction and selective termination procedures are not intended to terminate the pregnancy and are not considered induced termination events.</w:t>
      </w:r>
    </w:p>
    <w:p w:rsidR="00B81BCC" w:rsidRDefault="00B81BCC" w14:paraId="0F410CF5" w14:textId="749D7CEB">
      <w:pPr>
        <w:spacing w:after="0" w:line="259" w:lineRule="auto"/>
        <w:ind w:left="0" w:firstLine="0"/>
      </w:pPr>
    </w:p>
    <w:p w:rsidR="00B81BCC" w:rsidP="00A04B86" w:rsidRDefault="00526D24" w14:paraId="4D9AC5BB" w14:textId="0D46C957">
      <w:pPr>
        <w:spacing w:after="0" w:line="259" w:lineRule="auto"/>
        <w:ind w:left="0" w:firstLine="0"/>
      </w:pPr>
      <w:r>
        <w:rPr>
          <w:b/>
          <w:i/>
          <w:sz w:val="24"/>
        </w:rPr>
        <w:t>SAMPLE INSTRUCTIONS</w:t>
      </w:r>
      <w:r w:rsidR="00BC1A76">
        <w:rPr>
          <w:b/>
          <w:i/>
          <w:sz w:val="24"/>
        </w:rPr>
        <w:t xml:space="preserve"> </w:t>
      </w:r>
      <w:r>
        <w:rPr>
          <w:b/>
          <w:i/>
          <w:sz w:val="24"/>
        </w:rPr>
        <w:t xml:space="preserve">AND ADDITIONAL CONSIDERATIONS  </w:t>
      </w:r>
    </w:p>
    <w:p w:rsidR="00B81BCC" w:rsidRDefault="00526D24" w14:paraId="45A06FA6" w14:textId="77777777">
      <w:pPr>
        <w:spacing w:after="13" w:line="259" w:lineRule="auto"/>
        <w:ind w:left="0" w:firstLine="0"/>
      </w:pPr>
      <w:r>
        <w:rPr>
          <w:b/>
        </w:rPr>
        <w:t xml:space="preserve"> </w:t>
      </w:r>
    </w:p>
    <w:p w:rsidR="00B81BCC" w:rsidRDefault="00526D24" w14:paraId="36E80F8B" w14:textId="77777777">
      <w:pPr>
        <w:pStyle w:val="Heading1"/>
        <w:ind w:left="355"/>
      </w:pPr>
      <w:r>
        <w:t>1.</w:t>
      </w:r>
      <w:r>
        <w:rPr>
          <w:rFonts w:ascii="Arial" w:hAnsi="Arial" w:eastAsia="Arial" w:cs="Arial"/>
        </w:rPr>
        <w:t xml:space="preserve"> </w:t>
      </w:r>
      <w:r>
        <w:t xml:space="preserve">FACILITY NAME AND ADDRESS </w:t>
      </w:r>
    </w:p>
    <w:p w:rsidR="00B81BCC" w:rsidRDefault="00526D24" w14:paraId="7FA911F9" w14:textId="77777777">
      <w:pPr>
        <w:spacing w:after="39" w:line="259" w:lineRule="auto"/>
        <w:ind w:left="715"/>
      </w:pPr>
      <w:r>
        <w:rPr>
          <w:i/>
          <w:u w:val="single" w:color="000000"/>
        </w:rPr>
        <w:t>Sample instructions</w:t>
      </w:r>
      <w:r>
        <w:rPr>
          <w:u w:val="single" w:color="000000"/>
        </w:rPr>
        <w:t>:</w:t>
      </w:r>
      <w:r>
        <w:t xml:space="preserve"> </w:t>
      </w:r>
    </w:p>
    <w:p w:rsidR="00B81BCC" w:rsidRDefault="00526D24" w14:paraId="14236C6E" w14:textId="77777777">
      <w:pPr>
        <w:ind w:left="715"/>
      </w:pPr>
      <w:r>
        <w:t xml:space="preserve">Enter the full name and address of the hospital or clinic where the induced termination of pregnancy occurred.  For surgical terminations, this is the facility where the procedure is performed.  For medical/non‐surgical terminations, this is the facility where the woman was administered or obtained the medications for the pregnancy termination.  If the termination occurred in a clinic that is physically situated within a hospital or is administratively a part of a hospital, enter the full name of the hospital. If the induced termination occurred in a freestanding clinic (i.e., a clinic that is physically and administratively separate from a hospital), enter the full name of the clinic.  If the induced termination occurred in a physician’s office or some other place, enter the full address.  </w:t>
      </w:r>
    </w:p>
    <w:p w:rsidR="00B81BCC" w:rsidRDefault="00526D24" w14:paraId="6B0C1327" w14:textId="77777777">
      <w:pPr>
        <w:spacing w:after="39" w:line="259" w:lineRule="auto"/>
        <w:ind w:left="715"/>
      </w:pPr>
      <w:r>
        <w:rPr>
          <w:i/>
          <w:u w:val="single" w:color="000000"/>
        </w:rPr>
        <w:t>Additional considerations</w:t>
      </w:r>
      <w:r>
        <w:rPr>
          <w:i/>
        </w:rPr>
        <w:t>:</w:t>
      </w:r>
      <w:r>
        <w:t xml:space="preserve">   </w:t>
      </w:r>
    </w:p>
    <w:p w:rsidR="00B81BCC" w:rsidRDefault="00526D24" w14:paraId="4947B601" w14:textId="77777777">
      <w:pPr>
        <w:spacing w:after="112"/>
        <w:ind w:left="715"/>
      </w:pPr>
      <w:r>
        <w:t xml:space="preserve">Some providers may be less likely to comply with reporting requirements if information identifying their facility is requested.  To provide greater assurance of confidentiality, jurisdictions may wish to assign facilities an identification number that is attached to a key, housed with restricted access within the central health department.  </w:t>
      </w:r>
    </w:p>
    <w:p w:rsidR="00B81BCC" w:rsidRDefault="00526D24" w14:paraId="5F1E217F" w14:textId="77777777">
      <w:pPr>
        <w:spacing w:after="13" w:line="259" w:lineRule="auto"/>
        <w:ind w:left="0" w:firstLine="0"/>
      </w:pPr>
      <w:r>
        <w:rPr>
          <w:b/>
        </w:rPr>
        <w:t xml:space="preserve"> </w:t>
      </w:r>
    </w:p>
    <w:p w:rsidR="00B81BCC" w:rsidRDefault="00526D24" w14:paraId="21F7FCE0" w14:textId="77777777">
      <w:pPr>
        <w:pStyle w:val="Heading1"/>
        <w:ind w:left="355"/>
      </w:pPr>
      <w:r>
        <w:t>2.</w:t>
      </w:r>
      <w:r>
        <w:rPr>
          <w:rFonts w:ascii="Arial" w:hAnsi="Arial" w:eastAsia="Arial" w:cs="Arial"/>
        </w:rPr>
        <w:t xml:space="preserve"> </w:t>
      </w:r>
      <w:r>
        <w:t xml:space="preserve">MEDICAL RECORD NUMBER </w:t>
      </w:r>
    </w:p>
    <w:p w:rsidR="00B81BCC" w:rsidP="00A04B86" w:rsidRDefault="00526D24" w14:paraId="41ACDAE4" w14:textId="5519A098">
      <w:pPr>
        <w:tabs>
          <w:tab w:val="left" w:pos="3467"/>
        </w:tabs>
        <w:spacing w:after="39" w:line="259" w:lineRule="auto"/>
        <w:ind w:left="715"/>
      </w:pPr>
      <w:r>
        <w:rPr>
          <w:i/>
          <w:u w:val="single" w:color="000000"/>
        </w:rPr>
        <w:t>Sample instructions</w:t>
      </w:r>
      <w:r>
        <w:rPr>
          <w:i/>
        </w:rPr>
        <w:t xml:space="preserve">: </w:t>
      </w:r>
      <w:r w:rsidR="00E579C9">
        <w:rPr>
          <w:i/>
        </w:rPr>
        <w:tab/>
      </w:r>
    </w:p>
    <w:p w:rsidR="00B81BCC" w:rsidRDefault="00526D24" w14:paraId="1F563B8A" w14:textId="77777777">
      <w:pPr>
        <w:ind w:left="715"/>
      </w:pPr>
      <w:r>
        <w:t xml:space="preserve">Enter a unique number that identifies the medical record only to facility staff. This number should be one that would enable the facility or physician to access the medical file of the patient.  Do not use the patient’s Social Security Number, part of the Social Security Number, date of birth, or any other number that could possibly allow an individual outside of the facility to identify the patient.  </w:t>
      </w:r>
    </w:p>
    <w:p w:rsidR="00B81BCC" w:rsidRDefault="00526D24" w14:paraId="36E3421F" w14:textId="77777777">
      <w:pPr>
        <w:spacing w:after="39" w:line="259" w:lineRule="auto"/>
        <w:ind w:left="715"/>
      </w:pPr>
      <w:r>
        <w:rPr>
          <w:i/>
          <w:u w:val="single" w:color="000000"/>
        </w:rPr>
        <w:t>Additional considerations</w:t>
      </w:r>
      <w:r>
        <w:rPr>
          <w:i/>
        </w:rPr>
        <w:t>:</w:t>
      </w:r>
      <w:r>
        <w:t xml:space="preserve">  </w:t>
      </w:r>
    </w:p>
    <w:p w:rsidR="00B81BCC" w:rsidRDefault="00526D24" w14:paraId="476C6C4A" w14:textId="77777777">
      <w:pPr>
        <w:spacing w:after="112"/>
        <w:ind w:left="715"/>
      </w:pPr>
      <w:r>
        <w:t xml:space="preserve">Hospitals, clinics, and physicians must ensure that extensive legal and administrative measures are used to protect individuals from unauthorized disclosure of personal information contained on the reporting form.   </w:t>
      </w:r>
    </w:p>
    <w:p w:rsidR="00B81BCC" w:rsidRDefault="00526D24" w14:paraId="2583223C" w14:textId="77777777">
      <w:pPr>
        <w:spacing w:after="0" w:line="259" w:lineRule="auto"/>
        <w:ind w:left="720" w:firstLine="0"/>
      </w:pPr>
      <w:r>
        <w:rPr>
          <w:i/>
        </w:rPr>
        <w:t xml:space="preserve"> </w:t>
      </w:r>
    </w:p>
    <w:p w:rsidR="00B81BCC" w:rsidRDefault="00526D24" w14:paraId="32C518FC" w14:textId="77777777">
      <w:pPr>
        <w:pStyle w:val="Heading1"/>
        <w:ind w:left="355"/>
      </w:pPr>
      <w:r>
        <w:t>3.</w:t>
      </w:r>
      <w:r>
        <w:rPr>
          <w:rFonts w:ascii="Arial" w:hAnsi="Arial" w:eastAsia="Arial" w:cs="Arial"/>
        </w:rPr>
        <w:t xml:space="preserve"> </w:t>
      </w:r>
      <w:r>
        <w:t xml:space="preserve">DATE OF PREGNANCY TERMINATION </w:t>
      </w:r>
    </w:p>
    <w:p w:rsidR="00B81BCC" w:rsidRDefault="00526D24" w14:paraId="4E5C566F" w14:textId="77777777">
      <w:pPr>
        <w:spacing w:after="39" w:line="259" w:lineRule="auto"/>
        <w:ind w:left="715"/>
      </w:pPr>
      <w:r>
        <w:rPr>
          <w:i/>
          <w:u w:val="single" w:color="000000"/>
        </w:rPr>
        <w:t>Sample instructions</w:t>
      </w:r>
      <w:r>
        <w:rPr>
          <w:i/>
        </w:rPr>
        <w:t xml:space="preserve">: </w:t>
      </w:r>
    </w:p>
    <w:p w:rsidR="00B81BCC" w:rsidRDefault="00526D24" w14:paraId="476CC6D3" w14:textId="6B802FFE">
      <w:pPr>
        <w:ind w:left="715"/>
      </w:pPr>
      <w:r>
        <w:t xml:space="preserve">Enter the exact month, day, and year of the pregnancy termination.  The date the pregnancy actually ends should be recorded, except in the case of medical (non‐surgical) induced terminations.  </w:t>
      </w:r>
      <w:r w:rsidR="008132F0">
        <w:t xml:space="preserve">For surgical terminations, the date the pregnancy was removed should be recorded. </w:t>
      </w:r>
      <w:r>
        <w:t xml:space="preserve">For medical terminations, the date the initial dosage of medication was given should be recorded.   </w:t>
      </w:r>
    </w:p>
    <w:p w:rsidR="00B81BCC" w:rsidRDefault="00B81BCC" w14:paraId="42BCA0B0" w14:textId="70063B73">
      <w:pPr>
        <w:spacing w:after="13" w:line="259" w:lineRule="auto"/>
        <w:ind w:left="0" w:firstLine="0"/>
      </w:pPr>
    </w:p>
    <w:p w:rsidR="00B81BCC" w:rsidRDefault="00526D24" w14:paraId="596D5E59" w14:textId="77777777">
      <w:pPr>
        <w:pStyle w:val="Heading1"/>
        <w:ind w:left="355"/>
      </w:pPr>
      <w:r>
        <w:t>4.</w:t>
      </w:r>
      <w:r>
        <w:rPr>
          <w:rFonts w:ascii="Arial" w:hAnsi="Arial" w:eastAsia="Arial" w:cs="Arial"/>
        </w:rPr>
        <w:t xml:space="preserve"> </w:t>
      </w:r>
      <w:r>
        <w:t xml:space="preserve">DATE REPORT COMPLETED </w:t>
      </w:r>
    </w:p>
    <w:p w:rsidR="00B81BCC" w:rsidRDefault="00526D24" w14:paraId="53C95113" w14:textId="77777777">
      <w:pPr>
        <w:spacing w:after="39" w:line="259" w:lineRule="auto"/>
        <w:ind w:left="715"/>
      </w:pPr>
      <w:r>
        <w:rPr>
          <w:i/>
          <w:u w:val="single" w:color="000000"/>
        </w:rPr>
        <w:t>Sample instructions</w:t>
      </w:r>
      <w:r>
        <w:rPr>
          <w:i/>
        </w:rPr>
        <w:t xml:space="preserve">: </w:t>
      </w:r>
    </w:p>
    <w:p w:rsidR="00EE5F3D" w:rsidP="00EE5F3D" w:rsidRDefault="00526D24" w14:paraId="009459C1" w14:textId="7931B088">
      <w:pPr>
        <w:spacing w:after="9"/>
        <w:ind w:left="715"/>
      </w:pPr>
      <w:r>
        <w:t>Enter the exact month, day, and year that the form was completed.  This is the date the last data element was</w:t>
      </w:r>
    </w:p>
    <w:p w:rsidR="00B81BCC" w:rsidP="00A04B86" w:rsidRDefault="00526D24" w14:paraId="1FA790DC" w14:textId="573B3743">
      <w:pPr>
        <w:spacing w:after="9"/>
        <w:ind w:left="715"/>
      </w:pPr>
      <w:r>
        <w:t xml:space="preserve">filled in. </w:t>
      </w:r>
      <w:r w:rsidR="00EE5F3D">
        <w:br/>
      </w:r>
    </w:p>
    <w:p w:rsidR="00B81BCC" w:rsidRDefault="00B81BCC" w14:paraId="3B0DAFFE" w14:textId="4E0751F6">
      <w:pPr>
        <w:spacing w:after="13" w:line="259" w:lineRule="auto"/>
        <w:ind w:left="0" w:firstLine="0"/>
      </w:pPr>
    </w:p>
    <w:p w:rsidR="00B81BCC" w:rsidRDefault="00526D24" w14:paraId="1725783F" w14:textId="77777777">
      <w:pPr>
        <w:pStyle w:val="Heading1"/>
        <w:ind w:left="355"/>
      </w:pPr>
      <w:r>
        <w:t>5.</w:t>
      </w:r>
      <w:r>
        <w:rPr>
          <w:rFonts w:ascii="Arial" w:hAnsi="Arial" w:eastAsia="Arial" w:cs="Arial"/>
        </w:rPr>
        <w:t xml:space="preserve"> </w:t>
      </w:r>
      <w:r>
        <w:t xml:space="preserve">RESIDENCE OF PATIENT – STATE </w:t>
      </w:r>
    </w:p>
    <w:p w:rsidR="00B81BCC" w:rsidRDefault="00526D24" w14:paraId="1382BB9E" w14:textId="77777777">
      <w:pPr>
        <w:spacing w:after="39" w:line="259" w:lineRule="auto"/>
        <w:ind w:left="715"/>
      </w:pPr>
      <w:r>
        <w:rPr>
          <w:i/>
          <w:u w:val="single" w:color="000000"/>
        </w:rPr>
        <w:t>Sample instructions</w:t>
      </w:r>
      <w:r>
        <w:t xml:space="preserve">: </w:t>
      </w:r>
    </w:p>
    <w:p w:rsidR="00B81BCC" w:rsidRDefault="00526D24" w14:paraId="19644EC1" w14:textId="77777777">
      <w:pPr>
        <w:ind w:left="715"/>
      </w:pPr>
      <w:r>
        <w:t xml:space="preserve">Enter the state where the patient resides.  If the patient does not reside in the United States, enter the name of the foreign country or territory.  </w:t>
      </w:r>
    </w:p>
    <w:p w:rsidR="00B81BCC" w:rsidRDefault="00526D24" w14:paraId="382DF7FD" w14:textId="024E4FBD">
      <w:pPr>
        <w:ind w:left="715"/>
      </w:pPr>
      <w:r>
        <w:t xml:space="preserve">The patient’s residence is the </w:t>
      </w:r>
      <w:r w:rsidR="00717122">
        <w:t xml:space="preserve">state </w:t>
      </w:r>
      <w:r>
        <w:t xml:space="preserve">where her household is located and where she actually lives.  This is not necessarily the same as her mailing address or legal residence.  Never enter a temporary residence, such as one used during a visit, business trip, or vacation.  Residence for a short time at the home of a relative or friend is considered temporary and should not be entered here.  Place of residence during a tour of military duty or while attending college is </w:t>
      </w:r>
      <w:r>
        <w:rPr>
          <w:i/>
        </w:rPr>
        <w:t>not</w:t>
      </w:r>
      <w:r>
        <w:t xml:space="preserve"> considered temporary and should be entered as the place of residence for the patient.  </w:t>
      </w:r>
    </w:p>
    <w:p w:rsidR="00B81BCC" w:rsidRDefault="00526D24" w14:paraId="3FF0060A" w14:textId="77777777">
      <w:pPr>
        <w:spacing w:after="39" w:line="259" w:lineRule="auto"/>
        <w:ind w:left="715"/>
      </w:pPr>
      <w:r>
        <w:rPr>
          <w:i/>
          <w:u w:val="single" w:color="000000"/>
        </w:rPr>
        <w:t>Additional considerations</w:t>
      </w:r>
      <w:r>
        <w:rPr>
          <w:i/>
        </w:rPr>
        <w:t xml:space="preserve">: </w:t>
      </w:r>
    </w:p>
    <w:p w:rsidR="00B81BCC" w:rsidRDefault="00EF3DBD" w14:paraId="76247BC8" w14:textId="0484AC14">
      <w:pPr>
        <w:spacing w:after="112"/>
        <w:ind w:left="715"/>
      </w:pPr>
      <w:r>
        <w:t xml:space="preserve">The </w:t>
      </w:r>
      <w:r w:rsidR="00526D24">
        <w:t xml:space="preserve">exclusion of this data element can adversely affect the quality of data </w:t>
      </w:r>
      <w:r w:rsidR="00424F01">
        <w:t xml:space="preserve">within and </w:t>
      </w:r>
      <w:r>
        <w:t>between</w:t>
      </w:r>
      <w:r w:rsidR="00526D24">
        <w:t xml:space="preserve"> </w:t>
      </w:r>
      <w:r w:rsidR="009B7445">
        <w:t xml:space="preserve">states and </w:t>
      </w:r>
      <w:r>
        <w:t>jurisdictions</w:t>
      </w:r>
      <w:r w:rsidR="00526D24">
        <w:t xml:space="preserve">. </w:t>
      </w:r>
      <w:r w:rsidR="009B7445">
        <w:t>L</w:t>
      </w:r>
      <w:r>
        <w:t xml:space="preserve">ocation of residence </w:t>
      </w:r>
      <w:r w:rsidR="009B7445">
        <w:t>can be used</w:t>
      </w:r>
      <w:r>
        <w:t xml:space="preserve"> to calculate</w:t>
      </w:r>
      <w:r w:rsidR="009B7445">
        <w:t xml:space="preserve"> state and</w:t>
      </w:r>
      <w:r>
        <w:t xml:space="preserve"> jurisdiction‐specific rates</w:t>
      </w:r>
      <w:r w:rsidR="009B7445">
        <w:t xml:space="preserve">. </w:t>
      </w:r>
    </w:p>
    <w:p w:rsidR="00B81BCC" w:rsidRDefault="00526D24" w14:paraId="70AD92CD" w14:textId="77777777">
      <w:pPr>
        <w:spacing w:after="133" w:line="259" w:lineRule="auto"/>
        <w:ind w:left="720" w:firstLine="0"/>
      </w:pPr>
      <w:r>
        <w:t xml:space="preserve"> </w:t>
      </w:r>
    </w:p>
    <w:p w:rsidR="00B81BCC" w:rsidRDefault="00526D24" w14:paraId="4DE5B915" w14:textId="77777777">
      <w:pPr>
        <w:pStyle w:val="Heading1"/>
        <w:ind w:left="355"/>
      </w:pPr>
      <w:r>
        <w:t>6.</w:t>
      </w:r>
      <w:r>
        <w:rPr>
          <w:rFonts w:ascii="Arial" w:hAnsi="Arial" w:eastAsia="Arial" w:cs="Arial"/>
        </w:rPr>
        <w:t xml:space="preserve"> </w:t>
      </w:r>
      <w:r>
        <w:t xml:space="preserve">RESIDENCE OF PATIENT – COUNTY </w:t>
      </w:r>
    </w:p>
    <w:p w:rsidR="00B81BCC" w:rsidRDefault="00526D24" w14:paraId="00FA4927" w14:textId="77777777">
      <w:pPr>
        <w:spacing w:after="39" w:line="259" w:lineRule="auto"/>
        <w:ind w:left="715"/>
      </w:pPr>
      <w:r>
        <w:rPr>
          <w:i/>
          <w:u w:val="single" w:color="000000"/>
        </w:rPr>
        <w:t>Sample instructions</w:t>
      </w:r>
      <w:r>
        <w:t xml:space="preserve">:  </w:t>
      </w:r>
    </w:p>
    <w:p w:rsidR="00B81BCC" w:rsidP="009D646D" w:rsidRDefault="00526D24" w14:paraId="413C8569" w14:textId="63565C02">
      <w:pPr>
        <w:ind w:left="715"/>
      </w:pPr>
      <w:r>
        <w:t xml:space="preserve"> If the patient resides in the United States, enter the name of the county in which she resides.  If the patient does not reside in the United States, enter N/A or not applicable.     </w:t>
      </w:r>
    </w:p>
    <w:p w:rsidR="00B81BCC" w:rsidRDefault="00526D24" w14:paraId="5DDE59A7" w14:textId="2D8F8705">
      <w:pPr>
        <w:spacing w:after="39" w:line="259" w:lineRule="auto"/>
        <w:ind w:left="715"/>
      </w:pPr>
      <w:r>
        <w:rPr>
          <w:i/>
          <w:u w:val="single" w:color="000000"/>
        </w:rPr>
        <w:t>Additional considerations</w:t>
      </w:r>
      <w:r>
        <w:t xml:space="preserve">: </w:t>
      </w:r>
    </w:p>
    <w:p w:rsidR="00B81BCC" w:rsidRDefault="00526D24" w14:paraId="36224A1D" w14:textId="763BA442">
      <w:pPr>
        <w:spacing w:after="112"/>
        <w:ind w:left="715"/>
      </w:pPr>
      <w:r>
        <w:t xml:space="preserve">Jurisdictions may vary in the level of geographic detail needed. An additional item may be desired to capture the city of residence.   </w:t>
      </w:r>
    </w:p>
    <w:p w:rsidR="00B81BCC" w:rsidRDefault="00526D24" w14:paraId="5C820A55" w14:textId="77777777">
      <w:pPr>
        <w:spacing w:after="13" w:line="259" w:lineRule="auto"/>
        <w:ind w:left="0" w:firstLine="0"/>
      </w:pPr>
      <w:r>
        <w:rPr>
          <w:b/>
        </w:rPr>
        <w:t xml:space="preserve"> </w:t>
      </w:r>
    </w:p>
    <w:p w:rsidR="00B81BCC" w:rsidRDefault="00526D24" w14:paraId="03D349E1" w14:textId="77777777">
      <w:pPr>
        <w:pStyle w:val="Heading1"/>
        <w:ind w:left="355"/>
      </w:pPr>
      <w:r>
        <w:t>7.</w:t>
      </w:r>
      <w:r>
        <w:rPr>
          <w:rFonts w:ascii="Arial" w:hAnsi="Arial" w:eastAsia="Arial" w:cs="Arial"/>
        </w:rPr>
        <w:t xml:space="preserve"> </w:t>
      </w:r>
      <w:r>
        <w:t xml:space="preserve">PATIENT AGE AT LAST BIRTHDAY </w:t>
      </w:r>
    </w:p>
    <w:p w:rsidR="00B81BCC" w:rsidRDefault="00526D24" w14:paraId="5BC5FEE6" w14:textId="77777777">
      <w:pPr>
        <w:spacing w:after="39" w:line="259" w:lineRule="auto"/>
        <w:ind w:left="715"/>
      </w:pPr>
      <w:r>
        <w:rPr>
          <w:i/>
          <w:u w:val="single" w:color="000000"/>
        </w:rPr>
        <w:t>Sample instructions</w:t>
      </w:r>
      <w:r>
        <w:t xml:space="preserve">:  </w:t>
      </w:r>
    </w:p>
    <w:p w:rsidR="00B81BCC" w:rsidRDefault="00526D24" w14:paraId="55D0A64E" w14:textId="77777777">
      <w:pPr>
        <w:ind w:left="715"/>
      </w:pPr>
      <w:r>
        <w:t xml:space="preserve">Enter the age of the patient in completed years at her last birthday. This entry should reflect her age at the time of pregnancy termination.   </w:t>
      </w:r>
    </w:p>
    <w:p w:rsidR="00B81BCC" w:rsidRDefault="00526D24" w14:paraId="0E1870ED" w14:textId="77777777">
      <w:pPr>
        <w:spacing w:after="39" w:line="259" w:lineRule="auto"/>
        <w:ind w:left="715"/>
      </w:pPr>
      <w:r>
        <w:rPr>
          <w:i/>
          <w:u w:val="single" w:color="000000"/>
        </w:rPr>
        <w:t>Additional considerations</w:t>
      </w:r>
      <w:r>
        <w:t xml:space="preserve">: </w:t>
      </w:r>
    </w:p>
    <w:p w:rsidR="00B81BCC" w:rsidRDefault="00526D24" w14:paraId="5AB0F595" w14:textId="0C33DC54">
      <w:pPr>
        <w:spacing w:after="112"/>
        <w:ind w:left="715"/>
      </w:pPr>
      <w:r>
        <w:t>Obtaining individual year of age for teens</w:t>
      </w:r>
      <w:r w:rsidR="009B7445">
        <w:t xml:space="preserve"> </w:t>
      </w:r>
      <w:r w:rsidR="00A342F2">
        <w:t>m</w:t>
      </w:r>
      <w:r w:rsidR="009B7445">
        <w:t xml:space="preserve">ay be </w:t>
      </w:r>
      <w:r>
        <w:t xml:space="preserve">particularly relevant for </w:t>
      </w:r>
      <w:r w:rsidR="002734DD">
        <w:t xml:space="preserve">informing </w:t>
      </w:r>
      <w:r>
        <w:t xml:space="preserve">teen pregnancy prevention programs. </w:t>
      </w:r>
    </w:p>
    <w:p w:rsidR="00B81BCC" w:rsidRDefault="00526D24" w14:paraId="51CA4BE4" w14:textId="77777777">
      <w:pPr>
        <w:spacing w:after="11" w:line="259" w:lineRule="auto"/>
        <w:ind w:left="0" w:firstLine="0"/>
      </w:pPr>
      <w:r>
        <w:rPr>
          <w:b/>
        </w:rPr>
        <w:t xml:space="preserve"> </w:t>
      </w:r>
    </w:p>
    <w:p w:rsidR="00B81BCC" w:rsidRDefault="00526D24" w14:paraId="58CE3FD8" w14:textId="77777777">
      <w:pPr>
        <w:spacing w:after="99" w:line="259" w:lineRule="auto"/>
        <w:ind w:left="355"/>
      </w:pPr>
      <w:r>
        <w:rPr>
          <w:b/>
        </w:rPr>
        <w:t>8.</w:t>
      </w:r>
      <w:r>
        <w:rPr>
          <w:rFonts w:ascii="Arial" w:hAnsi="Arial" w:eastAsia="Arial" w:cs="Arial"/>
          <w:b/>
        </w:rPr>
        <w:t xml:space="preserve"> </w:t>
      </w:r>
      <w:r>
        <w:rPr>
          <w:b/>
        </w:rPr>
        <w:t xml:space="preserve">PATIENT MARRIED? </w:t>
      </w:r>
    </w:p>
    <w:p w:rsidR="00B81BCC" w:rsidRDefault="00526D24" w14:paraId="7B742F63" w14:textId="77777777">
      <w:pPr>
        <w:spacing w:after="39" w:line="259" w:lineRule="auto"/>
        <w:ind w:left="715"/>
      </w:pPr>
      <w:r>
        <w:rPr>
          <w:i/>
          <w:u w:val="single" w:color="000000"/>
        </w:rPr>
        <w:t>Sample instructions</w:t>
      </w:r>
      <w:r>
        <w:rPr>
          <w:i/>
        </w:rPr>
        <w:t xml:space="preserve">: </w:t>
      </w:r>
    </w:p>
    <w:p w:rsidR="00E42007" w:rsidRDefault="00E42007" w14:paraId="13E67974" w14:textId="2F23C95D">
      <w:pPr>
        <w:ind w:left="715"/>
      </w:pPr>
      <w:r>
        <w:t>If the patient is currently married or was married (</w:t>
      </w:r>
      <w:r w:rsidR="00337ED7">
        <w:t>includes</w:t>
      </w:r>
      <w:r>
        <w:t xml:space="preserve"> married or separated) at the time of conception, at the time of induced termination, or any time between conception and induced termination, check the “Yes” box. </w:t>
      </w:r>
    </w:p>
    <w:p w:rsidR="00337ED7" w:rsidP="00337ED7" w:rsidRDefault="00E42007" w14:paraId="4D7C72A5" w14:textId="036E8FAD">
      <w:pPr>
        <w:ind w:left="715"/>
      </w:pPr>
      <w:r>
        <w:t>Otherwise</w:t>
      </w:r>
      <w:r w:rsidR="00060E11">
        <w:t>,</w:t>
      </w:r>
      <w:r>
        <w:t xml:space="preserve"> check the “No” box</w:t>
      </w:r>
      <w:r w:rsidR="00337ED7">
        <w:t xml:space="preserve"> (includes never married, widowed, or divorced).</w:t>
      </w:r>
    </w:p>
    <w:p w:rsidR="00B81BCC" w:rsidRDefault="00B81BCC" w14:paraId="5C3FEC79" w14:textId="4B0B883E">
      <w:pPr>
        <w:spacing w:after="12" w:line="259" w:lineRule="auto"/>
        <w:ind w:left="0" w:firstLine="0"/>
      </w:pPr>
    </w:p>
    <w:p w:rsidR="00B81BCC" w:rsidRDefault="00526D24" w14:paraId="1B5FBB18" w14:textId="77777777">
      <w:pPr>
        <w:pStyle w:val="Heading1"/>
        <w:ind w:left="355"/>
      </w:pPr>
      <w:r>
        <w:t>9.</w:t>
      </w:r>
      <w:r>
        <w:rPr>
          <w:rFonts w:ascii="Arial" w:hAnsi="Arial" w:eastAsia="Arial" w:cs="Arial"/>
        </w:rPr>
        <w:t xml:space="preserve"> </w:t>
      </w:r>
      <w:r>
        <w:t>PATIENT EDUCATION</w:t>
      </w:r>
      <w:r>
        <w:rPr>
          <w:b w:val="0"/>
        </w:rPr>
        <w:t xml:space="preserve"> </w:t>
      </w:r>
    </w:p>
    <w:p w:rsidR="00B81BCC" w:rsidRDefault="00526D24" w14:paraId="42995917" w14:textId="77777777">
      <w:pPr>
        <w:spacing w:after="39" w:line="259" w:lineRule="auto"/>
        <w:ind w:left="715"/>
      </w:pPr>
      <w:r>
        <w:rPr>
          <w:i/>
          <w:u w:val="single" w:color="000000"/>
        </w:rPr>
        <w:t>Sample instructions</w:t>
      </w:r>
      <w:r>
        <w:t xml:space="preserve">: </w:t>
      </w:r>
    </w:p>
    <w:p w:rsidR="00B81BCC" w:rsidRDefault="00526D24" w14:paraId="0FFBAB3D" w14:textId="3E1DB0AE">
      <w:pPr>
        <w:ind w:left="715"/>
      </w:pPr>
      <w:r>
        <w:t xml:space="preserve">Based on the patient’s response, check the appropriate box </w:t>
      </w:r>
      <w:r w:rsidR="00717122">
        <w:t>that best describes</w:t>
      </w:r>
      <w:r>
        <w:t xml:space="preserve"> the highest degree or level of school completed at the time of termination.</w:t>
      </w:r>
      <w:r>
        <w:rPr>
          <w:i/>
        </w:rPr>
        <w:t xml:space="preserve"> </w:t>
      </w:r>
    </w:p>
    <w:p w:rsidR="00B81BCC" w:rsidRDefault="00526D24" w14:paraId="2A2E6CC0" w14:textId="77777777">
      <w:pPr>
        <w:spacing w:after="39" w:line="259" w:lineRule="auto"/>
        <w:ind w:left="715"/>
      </w:pPr>
      <w:r>
        <w:rPr>
          <w:i/>
          <w:u w:val="single" w:color="000000"/>
        </w:rPr>
        <w:t>Additional considerations</w:t>
      </w:r>
      <w:r>
        <w:t xml:space="preserve">: </w:t>
      </w:r>
    </w:p>
    <w:p w:rsidR="00B81BCC" w:rsidRDefault="00526D24" w14:paraId="520EC1F6" w14:textId="77777777">
      <w:pPr>
        <w:spacing w:after="112"/>
        <w:ind w:left="715"/>
      </w:pPr>
      <w:r>
        <w:t xml:space="preserve">Jurisdictions wishing to collect less detail on educational attainment may consider the following categories:  1) Not a high school graduate, 2) high school graduate or GED, 3) some college/associated degree, 4) college graduate. </w:t>
      </w:r>
    </w:p>
    <w:p w:rsidR="00B81BCC" w:rsidRDefault="00526D24" w14:paraId="1B33EDC2" w14:textId="77777777">
      <w:pPr>
        <w:spacing w:after="0" w:line="259" w:lineRule="auto"/>
        <w:ind w:left="0" w:firstLine="0"/>
      </w:pPr>
      <w:r>
        <w:rPr>
          <w:b/>
        </w:rPr>
        <w:t xml:space="preserve"> </w:t>
      </w:r>
    </w:p>
    <w:p w:rsidR="00B81BCC" w:rsidRDefault="00526D24" w14:paraId="3234FAD4" w14:textId="77777777">
      <w:pPr>
        <w:pStyle w:val="Heading1"/>
        <w:ind w:left="355"/>
      </w:pPr>
      <w:r>
        <w:t>10.</w:t>
      </w:r>
      <w:r>
        <w:rPr>
          <w:rFonts w:ascii="Arial" w:hAnsi="Arial" w:eastAsia="Arial" w:cs="Arial"/>
        </w:rPr>
        <w:t xml:space="preserve"> </w:t>
      </w:r>
      <w:r>
        <w:t xml:space="preserve">PATIENT OF HISPANIC ORIGIN </w:t>
      </w:r>
    </w:p>
    <w:p w:rsidR="00B81BCC" w:rsidRDefault="00526D24" w14:paraId="35875834" w14:textId="77777777">
      <w:pPr>
        <w:spacing w:after="39" w:line="259" w:lineRule="auto"/>
        <w:ind w:left="715"/>
      </w:pPr>
      <w:r>
        <w:rPr>
          <w:i/>
          <w:u w:val="single" w:color="000000"/>
        </w:rPr>
        <w:t>Sample instructions</w:t>
      </w:r>
      <w:r>
        <w:t xml:space="preserve">: </w:t>
      </w:r>
    </w:p>
    <w:p w:rsidR="00B81BCC" w:rsidRDefault="00526D24" w14:paraId="244F9DC8" w14:textId="77777777">
      <w:pPr>
        <w:ind w:left="715"/>
      </w:pPr>
      <w:r>
        <w:t xml:space="preserve">Based on the patient’s response, check off all of the boxes that are applicable.  For example, if the patient indicates she is not Spanish/Hispanic/Latina, check the “No” box.   If the patient indicates she is Puerto Rican, check the “Yes, Puerto Rican” box. If the patient indicates more than one Hispanic origin, check all boxes that apply.  If the patient indicates she is of </w:t>
      </w:r>
      <w:proofErr w:type="gramStart"/>
      <w:r>
        <w:t>an</w:t>
      </w:r>
      <w:proofErr w:type="gramEnd"/>
      <w:r>
        <w:t xml:space="preserve"> Hispanic origin not listed, check “Yes, Other” and then enter the Hispanic origin given by the patient. </w:t>
      </w:r>
    </w:p>
    <w:p w:rsidR="00B81BCC" w:rsidRDefault="00526D24" w14:paraId="1D64C1CC" w14:textId="3CF441BB">
      <w:pPr>
        <w:ind w:left="715"/>
      </w:pPr>
      <w:r>
        <w:t xml:space="preserve">The entry in this item </w:t>
      </w:r>
      <w:proofErr w:type="spellStart"/>
      <w:r w:rsidR="00A342F2">
        <w:t>ahould</w:t>
      </w:r>
      <w:proofErr w:type="spellEnd"/>
      <w:r w:rsidR="00A342F2">
        <w:t xml:space="preserve"> be based on </w:t>
      </w:r>
      <w:r>
        <w:t xml:space="preserve">the response of the patient.    </w:t>
      </w:r>
    </w:p>
    <w:p w:rsidR="00B81BCC" w:rsidRDefault="00526D24" w14:paraId="3D6B752B" w14:textId="140FE6B8">
      <w:pPr>
        <w:ind w:left="715"/>
      </w:pPr>
      <w:r>
        <w:t xml:space="preserve">This item is not </w:t>
      </w:r>
      <w:r w:rsidR="00CB44A4">
        <w:t xml:space="preserve">the same as </w:t>
      </w:r>
      <w:r>
        <w:t>the Race item. A person of Hispanic origin may be of any race.  Each question, “Race” and “Hispanic origin,” should be asked independently.</w:t>
      </w:r>
      <w:r>
        <w:rPr>
          <w:i/>
        </w:rPr>
        <w:t xml:space="preserve"> </w:t>
      </w:r>
    </w:p>
    <w:p w:rsidR="00B81BCC" w:rsidRDefault="00526D24" w14:paraId="69DB0AD0" w14:textId="77777777">
      <w:pPr>
        <w:spacing w:after="39" w:line="259" w:lineRule="auto"/>
        <w:ind w:left="715"/>
      </w:pPr>
      <w:r>
        <w:rPr>
          <w:i/>
          <w:u w:val="single" w:color="000000"/>
        </w:rPr>
        <w:t>Additional considerations</w:t>
      </w:r>
      <w:r>
        <w:rPr>
          <w:i/>
        </w:rPr>
        <w:t xml:space="preserve">: </w:t>
      </w:r>
    </w:p>
    <w:p w:rsidR="00B81BCC" w:rsidRDefault="00526D24" w14:paraId="133AC8AC" w14:textId="77777777">
      <w:pPr>
        <w:spacing w:after="193" w:line="238" w:lineRule="auto"/>
        <w:ind w:left="715" w:right="129"/>
        <w:jc w:val="both"/>
      </w:pPr>
      <w:r>
        <w:t xml:space="preserve">According to the Office of Management and Budget (OMB) 1997 standards, a separate question about Hispanic origin should be asked </w:t>
      </w:r>
      <w:r>
        <w:rPr>
          <w:b/>
          <w:i/>
        </w:rPr>
        <w:t xml:space="preserve">before </w:t>
      </w:r>
      <w:r>
        <w:t xml:space="preserve">a question about race.  Research suggests that this order may reduce the </w:t>
      </w:r>
      <w:r>
        <w:t>proportion of Hispanic respondents who report “other race” or provide no response to a separate question on race.</w:t>
      </w:r>
      <w:r>
        <w:rPr>
          <w:vertAlign w:val="superscript"/>
        </w:rPr>
        <w:t xml:space="preserve"> </w:t>
      </w:r>
      <w:r>
        <w:rPr>
          <w:vertAlign w:val="superscript"/>
        </w:rPr>
        <w:footnoteReference w:id="2"/>
      </w:r>
      <w:r>
        <w:t xml:space="preserve">  </w:t>
      </w:r>
    </w:p>
    <w:p w:rsidR="00B81BCC" w:rsidRDefault="00526D24" w14:paraId="513132AB" w14:textId="77777777">
      <w:pPr>
        <w:spacing w:after="112"/>
        <w:ind w:left="715"/>
      </w:pPr>
      <w:r>
        <w:t xml:space="preserve">Jurisdictions wishing to collect less detail on Hispanic origin may consider the following categories:  “No, not Spanish/Hispanic/Latina” and “Yes, Spanish/Hispanic/Latina.” </w:t>
      </w:r>
    </w:p>
    <w:p w:rsidR="00B81BCC" w:rsidRDefault="00526D24" w14:paraId="6771AF33" w14:textId="77777777">
      <w:pPr>
        <w:spacing w:after="12" w:line="259" w:lineRule="auto"/>
        <w:ind w:left="0" w:firstLine="0"/>
      </w:pPr>
      <w:r>
        <w:rPr>
          <w:b/>
        </w:rPr>
        <w:t xml:space="preserve"> </w:t>
      </w:r>
    </w:p>
    <w:p w:rsidR="00B81BCC" w:rsidRDefault="00526D24" w14:paraId="0F5B12A5" w14:textId="77777777">
      <w:pPr>
        <w:pStyle w:val="Heading1"/>
        <w:ind w:left="355"/>
      </w:pPr>
      <w:r>
        <w:t>11.</w:t>
      </w:r>
      <w:r>
        <w:rPr>
          <w:rFonts w:ascii="Arial" w:hAnsi="Arial" w:eastAsia="Arial" w:cs="Arial"/>
        </w:rPr>
        <w:t xml:space="preserve"> </w:t>
      </w:r>
      <w:r>
        <w:t xml:space="preserve">PATIENT RACE </w:t>
      </w:r>
    </w:p>
    <w:p w:rsidR="00B81BCC" w:rsidRDefault="00526D24" w14:paraId="33E6F29F" w14:textId="77777777">
      <w:pPr>
        <w:spacing w:after="39" w:line="259" w:lineRule="auto"/>
        <w:ind w:left="715"/>
      </w:pPr>
      <w:r>
        <w:rPr>
          <w:i/>
          <w:u w:val="single" w:color="000000"/>
        </w:rPr>
        <w:t>Sample instructions</w:t>
      </w:r>
      <w:r>
        <w:t xml:space="preserve">: </w:t>
      </w:r>
    </w:p>
    <w:p w:rsidR="00B81BCC" w:rsidRDefault="00526D24" w14:paraId="3DF69DD2" w14:textId="4C31ACEA">
      <w:pPr>
        <w:ind w:left="715"/>
      </w:pPr>
      <w:r>
        <w:t xml:space="preserve">Based on the patient’s response, check off </w:t>
      </w:r>
      <w:r w:rsidRPr="00A04B86">
        <w:rPr>
          <w:b/>
          <w:u w:val="single"/>
        </w:rPr>
        <w:t>all</w:t>
      </w:r>
      <w:r>
        <w:t xml:space="preserve"> of the boxes that are applicable.  For example, if patient indicates that she is </w:t>
      </w:r>
      <w:r w:rsidR="001551CC">
        <w:t xml:space="preserve">only </w:t>
      </w:r>
      <w:r>
        <w:t xml:space="preserve">Korean, check </w:t>
      </w:r>
      <w:r w:rsidR="001551CC">
        <w:t xml:space="preserve">only </w:t>
      </w:r>
      <w:r>
        <w:t>the “Korean” box.  If the patient indicates she is White</w:t>
      </w:r>
      <w:r w:rsidRPr="00071271">
        <w:rPr>
          <w:b/>
          <w:i/>
        </w:rPr>
        <w:t xml:space="preserve"> and</w:t>
      </w:r>
      <w:r>
        <w:t xml:space="preserve"> Black or African American, check the “White” box </w:t>
      </w:r>
      <w:r w:rsidRPr="00071271">
        <w:rPr>
          <w:b/>
          <w:i/>
        </w:rPr>
        <w:t>and</w:t>
      </w:r>
      <w:r>
        <w:t xml:space="preserve"> the “Black or African American” box.  </w:t>
      </w:r>
    </w:p>
    <w:p w:rsidR="00B81BCC" w:rsidRDefault="00526D24" w14:paraId="391155E2" w14:textId="77777777">
      <w:pPr>
        <w:ind w:left="715"/>
      </w:pPr>
      <w:r>
        <w:t xml:space="preserve">The entry for this item must reflect the response of the patient. </w:t>
      </w:r>
    </w:p>
    <w:p w:rsidR="00B81BCC" w:rsidRDefault="00526D24" w14:paraId="69189BB6" w14:textId="77777777">
      <w:pPr>
        <w:ind w:left="715"/>
      </w:pPr>
      <w:r>
        <w:t>This item is not a part of the Hispanic origin item.  A person of Hispanic origin may be of any race.  Each question, “Race” and “Hispanic origin,” should be asked independently.</w:t>
      </w:r>
      <w:r>
        <w:rPr>
          <w:rFonts w:ascii="Times New Roman" w:hAnsi="Times New Roman" w:eastAsia="Times New Roman" w:cs="Times New Roman"/>
          <w:sz w:val="24"/>
        </w:rPr>
        <w:t xml:space="preserve"> </w:t>
      </w:r>
    </w:p>
    <w:p w:rsidR="00B81BCC" w:rsidRDefault="00526D24" w14:paraId="6FCF17F5" w14:textId="77777777">
      <w:pPr>
        <w:spacing w:after="99" w:line="259" w:lineRule="auto"/>
        <w:ind w:left="715"/>
      </w:pPr>
      <w:r>
        <w:rPr>
          <w:i/>
          <w:u w:val="single" w:color="000000"/>
        </w:rPr>
        <w:t>Additional considerations</w:t>
      </w:r>
      <w:r>
        <w:t xml:space="preserve">: </w:t>
      </w:r>
    </w:p>
    <w:p w:rsidR="00B81BCC" w:rsidRDefault="00526D24" w14:paraId="76D702D8" w14:textId="77777777">
      <w:pPr>
        <w:spacing w:after="25"/>
        <w:ind w:left="715"/>
      </w:pPr>
      <w:r>
        <w:t xml:space="preserve">Jurisdictions wishing to collect less detail on race may consider using the five minimum categories the Office of </w:t>
      </w:r>
    </w:p>
    <w:p w:rsidR="00B81BCC" w:rsidRDefault="00526D24" w14:paraId="31950797" w14:textId="77777777">
      <w:pPr>
        <w:spacing w:after="0"/>
        <w:ind w:left="715"/>
      </w:pPr>
      <w:r>
        <w:t>Management and Budget (OMB) outlines in its 1997 standards for Federal agencies.</w:t>
      </w:r>
      <w:r>
        <w:rPr>
          <w:vertAlign w:val="superscript"/>
        </w:rPr>
        <w:t>1</w:t>
      </w:r>
      <w:r>
        <w:t xml:space="preserve"> These five categories are: White; Black or African American; American Indian or Alaska Native; Asian; and Pacific Islander.  </w:t>
      </w:r>
    </w:p>
    <w:p w:rsidR="00B81BCC" w:rsidRDefault="00526D24" w14:paraId="3D50EDB8" w14:textId="77777777">
      <w:pPr>
        <w:spacing w:after="0" w:line="259" w:lineRule="auto"/>
        <w:ind w:left="720" w:firstLine="0"/>
      </w:pPr>
      <w:r>
        <w:t xml:space="preserve"> </w:t>
      </w:r>
    </w:p>
    <w:p w:rsidR="00B81BCC" w:rsidRDefault="00526D24" w14:paraId="64BC78B8" w14:textId="77777777">
      <w:pPr>
        <w:spacing w:after="0" w:line="259" w:lineRule="auto"/>
        <w:ind w:left="720" w:firstLine="0"/>
      </w:pPr>
      <w:r>
        <w:t xml:space="preserve"> </w:t>
      </w:r>
    </w:p>
    <w:p w:rsidR="00B81BCC" w:rsidRDefault="00526D24" w14:paraId="2D70129F" w14:textId="77777777">
      <w:pPr>
        <w:pStyle w:val="Heading1"/>
        <w:ind w:left="355"/>
      </w:pPr>
      <w:r>
        <w:t>12.</w:t>
      </w:r>
      <w:r>
        <w:rPr>
          <w:rFonts w:ascii="Arial" w:hAnsi="Arial" w:eastAsia="Arial" w:cs="Arial"/>
        </w:rPr>
        <w:t xml:space="preserve"> </w:t>
      </w:r>
      <w:r>
        <w:t xml:space="preserve">NUMBER OF PREVIOUS LIVE BIRTHS </w:t>
      </w:r>
    </w:p>
    <w:p w:rsidR="00B81BCC" w:rsidRDefault="00526D24" w14:paraId="3F872731" w14:textId="77777777">
      <w:pPr>
        <w:spacing w:after="39" w:line="259" w:lineRule="auto"/>
        <w:ind w:left="715"/>
      </w:pPr>
      <w:r>
        <w:rPr>
          <w:i/>
          <w:u w:val="single" w:color="000000"/>
        </w:rPr>
        <w:t>Sample instructions</w:t>
      </w:r>
      <w:r>
        <w:rPr>
          <w:i/>
        </w:rPr>
        <w:t xml:space="preserve">: </w:t>
      </w:r>
    </w:p>
    <w:p w:rsidR="00B81BCC" w:rsidRDefault="00526D24" w14:paraId="3EF75CF1" w14:textId="6925C03B">
      <w:pPr>
        <w:ind w:left="715"/>
      </w:pPr>
      <w:r>
        <w:t>Enter the number of children born alive to this patient.  Count each infant born</w:t>
      </w:r>
      <w:r w:rsidR="001551CC">
        <w:t xml:space="preserve"> alive </w:t>
      </w:r>
      <w:r>
        <w:t>for multiple</w:t>
      </w:r>
      <w:r w:rsidR="001375FB">
        <w:t xml:space="preserve"> gestation</w:t>
      </w:r>
      <w:r>
        <w:t xml:space="preserve"> deliveries. Do not include adopted children.  Enter the number of previous live born infants still living in item 12a. Enter the number of previous live born infants </w:t>
      </w:r>
      <w:r w:rsidR="009257B9">
        <w:t xml:space="preserve">who are </w:t>
      </w:r>
      <w:r>
        <w:t xml:space="preserve">now dead in item 12b. If there were none, check the appropriate “None” box.  </w:t>
      </w:r>
    </w:p>
    <w:p w:rsidR="00B81BCC" w:rsidRDefault="00B81BCC" w14:paraId="69BF6B9D" w14:textId="4469BB1C">
      <w:pPr>
        <w:spacing w:after="13" w:line="259" w:lineRule="auto"/>
        <w:ind w:left="0" w:firstLine="0"/>
      </w:pPr>
    </w:p>
    <w:p w:rsidR="00B81BCC" w:rsidRDefault="00526D24" w14:paraId="6F904A10" w14:textId="0BAA10FB">
      <w:pPr>
        <w:pStyle w:val="Heading1"/>
        <w:ind w:left="355"/>
      </w:pPr>
      <w:r>
        <w:t>13.</w:t>
      </w:r>
      <w:r>
        <w:rPr>
          <w:rFonts w:ascii="Arial" w:hAnsi="Arial" w:eastAsia="Arial" w:cs="Arial"/>
        </w:rPr>
        <w:t xml:space="preserve"> </w:t>
      </w:r>
      <w:r>
        <w:t xml:space="preserve">NUMBER OF </w:t>
      </w:r>
      <w:r w:rsidR="00750A0C">
        <w:t xml:space="preserve">OTHER </w:t>
      </w:r>
      <w:r>
        <w:t xml:space="preserve">PREGNANCY </w:t>
      </w:r>
      <w:r w:rsidR="00750A0C">
        <w:t xml:space="preserve">OUTCOMES </w:t>
      </w:r>
    </w:p>
    <w:p w:rsidR="00B81BCC" w:rsidRDefault="00526D24" w14:paraId="0D763476" w14:textId="77777777">
      <w:pPr>
        <w:spacing w:after="39" w:line="259" w:lineRule="auto"/>
        <w:ind w:left="715"/>
      </w:pPr>
      <w:r>
        <w:rPr>
          <w:i/>
          <w:u w:val="single" w:color="000000"/>
        </w:rPr>
        <w:t>Sample instructions</w:t>
      </w:r>
      <w:r>
        <w:t xml:space="preserve">: </w:t>
      </w:r>
    </w:p>
    <w:p w:rsidR="00B81BCC" w:rsidRDefault="00526D24" w14:paraId="0AC75508" w14:textId="6869D914">
      <w:pPr>
        <w:ind w:left="715"/>
      </w:pPr>
      <w:r>
        <w:t>Enter the number of prior pregnancies that ended in an outcome other than live birth.  Enter the number of prior pregnancies that ended spontaneously in item 13a</w:t>
      </w:r>
      <w:r w:rsidR="00750A0C">
        <w:t xml:space="preserve"> (including </w:t>
      </w:r>
      <w:r w:rsidR="002734DD">
        <w:t xml:space="preserve">an early pregnancy loss/failure, miscarriage, fetal death or ectopic pregnancy </w:t>
      </w:r>
      <w:r w:rsidR="00262B62">
        <w:t>)</w:t>
      </w:r>
      <w:r>
        <w:t xml:space="preserve">.  Enter the number of prior pregnancies ended through induced termination in item 13b. If there were none, check the appropriate “none” box.  Count each pregnancy that ended only once, even if it was a multifetal pregnancy.   </w:t>
      </w:r>
    </w:p>
    <w:p w:rsidR="00B81BCC" w:rsidRDefault="00B81BCC" w14:paraId="5BFBC30F" w14:textId="19847230">
      <w:pPr>
        <w:spacing w:after="13" w:line="259" w:lineRule="auto"/>
        <w:ind w:left="0" w:firstLine="0"/>
      </w:pPr>
    </w:p>
    <w:p w:rsidR="00B81BCC" w:rsidRDefault="00526D24" w14:paraId="647708DD" w14:textId="77777777">
      <w:pPr>
        <w:pStyle w:val="Heading1"/>
        <w:ind w:left="355"/>
      </w:pPr>
      <w:r>
        <w:t>14.</w:t>
      </w:r>
      <w:r>
        <w:rPr>
          <w:rFonts w:ascii="Arial" w:hAnsi="Arial" w:eastAsia="Arial" w:cs="Arial"/>
        </w:rPr>
        <w:t xml:space="preserve"> </w:t>
      </w:r>
      <w:r>
        <w:t>CLINICIAN’S ESTIMATE OF GESTATIONAL AGE, IN COMPLETED WEEKS</w:t>
      </w:r>
      <w:r>
        <w:rPr>
          <w:b w:val="0"/>
          <w:i/>
        </w:rPr>
        <w:t xml:space="preserve"> </w:t>
      </w:r>
    </w:p>
    <w:p w:rsidR="00B81BCC" w:rsidRDefault="00526D24" w14:paraId="459BEE23" w14:textId="77777777">
      <w:pPr>
        <w:spacing w:after="39" w:line="259" w:lineRule="auto"/>
        <w:ind w:left="715"/>
      </w:pPr>
      <w:r>
        <w:rPr>
          <w:i/>
          <w:u w:val="single" w:color="000000"/>
        </w:rPr>
        <w:t>Sample instructions</w:t>
      </w:r>
      <w:r>
        <w:rPr>
          <w:i/>
        </w:rPr>
        <w:t xml:space="preserve">: </w:t>
      </w:r>
    </w:p>
    <w:p w:rsidR="00B81BCC" w:rsidRDefault="00526D24" w14:paraId="0A0B851E" w14:textId="77777777">
      <w:pPr>
        <w:ind w:left="715"/>
      </w:pPr>
      <w:r>
        <w:t xml:space="preserve">Enter the length of gestation as estimated by the attending clinician in completed weeks of gestation.  If a fraction of a week is given (e.g., 6.2 weeks, or 6 weeks 2 days), round down to the next whole week (e.g., 6 weeks).  Similarly 7 weeks 6 days, or 7.6 weeks should be rounded down to 7 weeks. </w:t>
      </w:r>
    </w:p>
    <w:p w:rsidR="00B81BCC" w:rsidRDefault="00526D24" w14:paraId="76FE7F8D" w14:textId="77777777">
      <w:pPr>
        <w:ind w:left="715"/>
      </w:pPr>
      <w:r>
        <w:t xml:space="preserve">Do not compute the clinician’s estimate from the date of the last normal menses and the date of the termination.  </w:t>
      </w:r>
    </w:p>
    <w:p w:rsidR="00B81BCC" w:rsidRDefault="00526D24" w14:paraId="1FB7B202" w14:textId="77777777">
      <w:pPr>
        <w:spacing w:after="39" w:line="259" w:lineRule="auto"/>
        <w:ind w:left="715"/>
      </w:pPr>
      <w:r>
        <w:rPr>
          <w:i/>
          <w:u w:val="single" w:color="000000"/>
        </w:rPr>
        <w:t>Additional considerations</w:t>
      </w:r>
      <w:r>
        <w:t xml:space="preserve">:  </w:t>
      </w:r>
    </w:p>
    <w:p w:rsidR="00B81BCC" w:rsidRDefault="00526D24" w14:paraId="6534B225" w14:textId="77777777">
      <w:pPr>
        <w:spacing w:after="112"/>
        <w:ind w:left="715"/>
      </w:pPr>
      <w:r>
        <w:t xml:space="preserve">All entries for gestation should be listed in completed weeks of gestation regardless of what the provider records on the form.  This should be done by rounding </w:t>
      </w:r>
      <w:r>
        <w:rPr>
          <w:i/>
        </w:rPr>
        <w:t>down</w:t>
      </w:r>
      <w:r>
        <w:t xml:space="preserve"> to the next whole week.  Following are examples:   </w:t>
      </w:r>
    </w:p>
    <w:p w:rsidR="009257B9" w:rsidRDefault="00526D24" w14:paraId="6645E422" w14:textId="77777777">
      <w:pPr>
        <w:spacing w:after="0"/>
        <w:ind w:left="715" w:right="6636"/>
      </w:pPr>
      <w:r>
        <w:t xml:space="preserve">4 weeks 2 days should be coded as 4 </w:t>
      </w:r>
    </w:p>
    <w:p w:rsidR="00B81BCC" w:rsidRDefault="00526D24" w14:paraId="31A310DB" w14:textId="736AE0FB">
      <w:pPr>
        <w:spacing w:after="0"/>
        <w:ind w:left="715" w:right="6636"/>
      </w:pPr>
      <w:r>
        <w:t xml:space="preserve">6 weeks 6 days should be coded as 6 </w:t>
      </w:r>
    </w:p>
    <w:p w:rsidR="00B81BCC" w:rsidRDefault="00526D24" w14:paraId="57CA6C1C" w14:textId="77777777">
      <w:pPr>
        <w:spacing w:after="9"/>
        <w:ind w:left="715"/>
      </w:pPr>
      <w:r>
        <w:t xml:space="preserve">8.3 should be coded as 8 </w:t>
      </w:r>
    </w:p>
    <w:p w:rsidR="00B81BCC" w:rsidRDefault="00526D24" w14:paraId="0BA2641D" w14:textId="77777777">
      <w:pPr>
        <w:spacing w:after="9"/>
        <w:ind w:left="715"/>
      </w:pPr>
      <w:r>
        <w:t xml:space="preserve">10.5 should be coded as 10 </w:t>
      </w:r>
    </w:p>
    <w:p w:rsidR="00B81BCC" w:rsidRDefault="00526D24" w14:paraId="6FE75C43" w14:textId="77777777">
      <w:pPr>
        <w:ind w:left="715"/>
      </w:pPr>
      <w:r>
        <w:t xml:space="preserve">Jurisdictions that have implemented electronic ITOP reporting systems may wish to use drop down menus that promote the correct method of rounding down to the nearest whole week of gestation.  For example, options in a drop down menu could include:  </w:t>
      </w:r>
    </w:p>
    <w:p w:rsidR="00B81BCC" w:rsidRDefault="00526D24" w14:paraId="19CB6B3B" w14:textId="77777777">
      <w:pPr>
        <w:spacing w:after="9"/>
        <w:ind w:left="715"/>
      </w:pPr>
      <w:r>
        <w:t xml:space="preserve">&lt;4 weeks 0 days (for terminations that should be coded as ≤3 weeks) </w:t>
      </w:r>
    </w:p>
    <w:p w:rsidR="00B81BCC" w:rsidRDefault="00526D24" w14:paraId="2BDD77B3" w14:textId="77777777">
      <w:pPr>
        <w:numPr>
          <w:ilvl w:val="0"/>
          <w:numId w:val="3"/>
        </w:numPr>
        <w:spacing w:after="9"/>
        <w:ind w:hanging="161"/>
      </w:pPr>
      <w:r>
        <w:t xml:space="preserve">weeks 0 days to 4 weeks 6 days (for terminations that should be coded as 4 weeks) </w:t>
      </w:r>
    </w:p>
    <w:p w:rsidR="00B81BCC" w:rsidRDefault="00526D24" w14:paraId="6A45C985" w14:textId="77777777">
      <w:pPr>
        <w:numPr>
          <w:ilvl w:val="0"/>
          <w:numId w:val="3"/>
        </w:numPr>
        <w:spacing w:after="9"/>
        <w:ind w:hanging="161"/>
      </w:pPr>
      <w:r>
        <w:t xml:space="preserve">weeks 0 days to 5 weeks 6 days (for terminations that should be coded as 5 weeks) </w:t>
      </w:r>
    </w:p>
    <w:p w:rsidR="00B81BCC" w:rsidRDefault="00526D24" w14:paraId="1250D5B3" w14:textId="77777777">
      <w:pPr>
        <w:numPr>
          <w:ilvl w:val="0"/>
          <w:numId w:val="3"/>
        </w:numPr>
        <w:spacing w:after="108"/>
        <w:ind w:hanging="161"/>
      </w:pPr>
      <w:r>
        <w:t xml:space="preserve">weeks 0 days to 6 weeks 6 days (for terminations that should be coded as 6 weeks), etc.  </w:t>
      </w:r>
    </w:p>
    <w:p w:rsidR="00B81BCC" w:rsidRDefault="00526D24" w14:paraId="4222FA76" w14:textId="77777777">
      <w:pPr>
        <w:spacing w:after="13" w:line="259" w:lineRule="auto"/>
        <w:ind w:left="0" w:firstLine="0"/>
      </w:pPr>
      <w:r>
        <w:rPr>
          <w:b/>
        </w:rPr>
        <w:t xml:space="preserve"> </w:t>
      </w:r>
    </w:p>
    <w:p w:rsidR="00B81BCC" w:rsidRDefault="00526D24" w14:paraId="52EF50D1" w14:textId="77777777">
      <w:pPr>
        <w:pStyle w:val="Heading1"/>
        <w:spacing w:after="59"/>
        <w:ind w:left="355"/>
      </w:pPr>
      <w:r>
        <w:t>15.</w:t>
      </w:r>
      <w:r>
        <w:rPr>
          <w:rFonts w:ascii="Arial" w:hAnsi="Arial" w:eastAsia="Arial" w:cs="Arial"/>
        </w:rPr>
        <w:t xml:space="preserve"> </w:t>
      </w:r>
      <w:r>
        <w:t xml:space="preserve">DATE LAST NORMAL MENSES BEGAN </w:t>
      </w:r>
    </w:p>
    <w:p w:rsidR="00B81BCC" w:rsidRDefault="00526D24" w14:paraId="41FC347F" w14:textId="77777777">
      <w:pPr>
        <w:spacing w:after="39" w:line="259" w:lineRule="auto"/>
        <w:ind w:left="715"/>
      </w:pPr>
      <w:r>
        <w:rPr>
          <w:i/>
          <w:u w:val="single" w:color="000000"/>
        </w:rPr>
        <w:t>Sample instructions</w:t>
      </w:r>
      <w:r>
        <w:t xml:space="preserve">: </w:t>
      </w:r>
    </w:p>
    <w:p w:rsidR="00B81BCC" w:rsidRDefault="00526D24" w14:paraId="0376CC6C" w14:textId="77777777">
      <w:pPr>
        <w:ind w:left="715"/>
      </w:pPr>
      <w:r>
        <w:t xml:space="preserve">Enter the exact month, day, and year of the first day of the patient's last normal menstrual period, as obtained from the hospital or clinic record, or from the patient herself. If the exact day is unknown but the month and year are known, obtain an estimate of the day from the patient, her physician, or the medical record. If an estimate of the date cannot be obtained, enter the month and year only.  </w:t>
      </w:r>
    </w:p>
    <w:p w:rsidR="00B81BCC" w:rsidRDefault="00B81BCC" w14:paraId="32DB5AFF" w14:textId="49B06E93">
      <w:pPr>
        <w:spacing w:after="76" w:line="259" w:lineRule="auto"/>
        <w:ind w:left="0" w:firstLine="0"/>
      </w:pPr>
    </w:p>
    <w:p w:rsidR="00B81BCC" w:rsidRDefault="00526D24" w14:paraId="243EBF68" w14:textId="77777777">
      <w:pPr>
        <w:pStyle w:val="Heading1"/>
        <w:spacing w:after="59"/>
        <w:ind w:left="355"/>
      </w:pPr>
      <w:r>
        <w:t>16.</w:t>
      </w:r>
      <w:r>
        <w:rPr>
          <w:rFonts w:ascii="Arial" w:hAnsi="Arial" w:eastAsia="Arial" w:cs="Arial"/>
        </w:rPr>
        <w:t xml:space="preserve"> </w:t>
      </w:r>
      <w:r>
        <w:t xml:space="preserve">METHOD OF PREGNANCY TERMINATION </w:t>
      </w:r>
    </w:p>
    <w:p w:rsidR="00B81BCC" w:rsidRDefault="00526D24" w14:paraId="1641B94C" w14:textId="77777777">
      <w:pPr>
        <w:spacing w:after="39" w:line="259" w:lineRule="auto"/>
        <w:ind w:left="715"/>
      </w:pPr>
      <w:r>
        <w:rPr>
          <w:i/>
          <w:u w:val="single" w:color="000000"/>
        </w:rPr>
        <w:t>Sample instructions</w:t>
      </w:r>
      <w:r>
        <w:rPr>
          <w:i/>
        </w:rPr>
        <w:t xml:space="preserve">: </w:t>
      </w:r>
    </w:p>
    <w:p w:rsidR="00B81BCC" w:rsidRDefault="00526D24" w14:paraId="726E5B25" w14:textId="77777777">
      <w:pPr>
        <w:spacing w:after="9"/>
        <w:ind w:left="715"/>
      </w:pPr>
      <w:r>
        <w:t xml:space="preserve">Check the one box that describes the primary category for the method used to terminate the pregnancy.  </w:t>
      </w:r>
    </w:p>
    <w:p w:rsidR="00B81BCC" w:rsidRDefault="00526D24" w14:paraId="0EAB7FAC" w14:textId="77777777">
      <w:pPr>
        <w:ind w:left="715"/>
      </w:pPr>
      <w:r>
        <w:t xml:space="preserve">Primary categories include “Surgical,” “Medical/Non‐surgical” and “Intrauterine Instillation”. </w:t>
      </w:r>
    </w:p>
    <w:p w:rsidR="00B81BCC" w:rsidRDefault="00526D24" w14:paraId="644DAC3E" w14:textId="1AC31D73">
      <w:pPr>
        <w:ind w:left="715"/>
      </w:pPr>
      <w:r>
        <w:t>Below the primary category “Surgical,” check the one box that indicates the subcategory of surgical procedure used.  Do not check more than one subcategory, and do not check any of the medication boxes under the “Medical/Non‐surgical” category</w:t>
      </w:r>
      <w:r w:rsidRPr="001375FB">
        <w:rPr>
          <w:i/>
        </w:rPr>
        <w:t xml:space="preserve">. </w:t>
      </w:r>
      <w:r w:rsidRPr="001375FB">
        <w:t xml:space="preserve">It is not necessary to list supplies, procedures or medications that were used to aid in the completion of the surgical procedure </w:t>
      </w:r>
      <w:r w:rsidRPr="001375FB" w:rsidR="00380E8E">
        <w:t xml:space="preserve">(e.g. mifepristone, misoprostol, digoxin or </w:t>
      </w:r>
      <w:proofErr w:type="spellStart"/>
      <w:r w:rsidRPr="001375FB" w:rsidR="00380E8E">
        <w:t>KCl</w:t>
      </w:r>
      <w:proofErr w:type="spellEnd"/>
      <w:r w:rsidRPr="001375FB" w:rsidR="00380E8E">
        <w:t>) or laminaria</w:t>
      </w:r>
      <w:r w:rsidRPr="001375FB">
        <w:t>.</w:t>
      </w:r>
      <w:r>
        <w:rPr>
          <w:b/>
        </w:rPr>
        <w:t xml:space="preserve">   </w:t>
      </w:r>
    </w:p>
    <w:p w:rsidR="00B81BCC" w:rsidRDefault="00526D24" w14:paraId="12D5C0A9" w14:textId="365FF915">
      <w:pPr>
        <w:ind w:left="715"/>
      </w:pPr>
      <w:r>
        <w:t xml:space="preserve">Below the primary category “Medical/Non‐surgical,” check the </w:t>
      </w:r>
      <w:r w:rsidR="00443B8D">
        <w:t xml:space="preserve">principal </w:t>
      </w:r>
      <w:r>
        <w:t xml:space="preserve">medication or medications that were used. Check </w:t>
      </w:r>
      <w:r w:rsidRPr="00A04B86">
        <w:rPr>
          <w:b/>
          <w:u w:val="single"/>
        </w:rPr>
        <w:t>all</w:t>
      </w:r>
      <w:r>
        <w:t xml:space="preserve"> medications that are applicable.</w:t>
      </w:r>
      <w:r w:rsidRPr="00A04B86">
        <w:t xml:space="preserve"> </w:t>
      </w:r>
    </w:p>
    <w:p w:rsidRPr="0071217F" w:rsidR="0071217F" w:rsidP="0071217F" w:rsidRDefault="0071217F" w14:paraId="04EF6201" w14:textId="77777777">
      <w:pPr>
        <w:ind w:left="715"/>
      </w:pPr>
      <w:r w:rsidRPr="0071217F">
        <w:t>If medications (e.g. digoxin or potassium chloride [</w:t>
      </w:r>
      <w:proofErr w:type="spellStart"/>
      <w:r w:rsidRPr="0071217F">
        <w:t>KCl</w:t>
      </w:r>
      <w:proofErr w:type="spellEnd"/>
      <w:r w:rsidRPr="0071217F">
        <w:t>]) were used to ensure fetal demise prior to induced termination of pregnancy, check the box for the primary method used to induce the passage of pregnancy (i.e. surgical, medical, intrauterine instillation, or hysterectomy/hysterotomy). If surgical termination is performed after failed medical/non-surgical termination, check medical/non-surgical.</w:t>
      </w:r>
    </w:p>
    <w:p w:rsidR="00B81BCC" w:rsidRDefault="00526D24" w14:paraId="0F2C3DBD" w14:textId="77777777">
      <w:pPr>
        <w:spacing w:after="39" w:line="259" w:lineRule="auto"/>
        <w:ind w:left="715"/>
      </w:pPr>
      <w:r>
        <w:rPr>
          <w:i/>
          <w:u w:val="single" w:color="000000"/>
        </w:rPr>
        <w:t>Additional considerations</w:t>
      </w:r>
      <w:r>
        <w:t xml:space="preserve">: </w:t>
      </w:r>
    </w:p>
    <w:p w:rsidR="009944D8" w:rsidRDefault="00526D24" w14:paraId="22FC4095" w14:textId="57B898D9">
      <w:pPr>
        <w:spacing w:after="112"/>
        <w:ind w:left="715"/>
      </w:pPr>
      <w:r>
        <w:t xml:space="preserve">It is </w:t>
      </w:r>
      <w:r w:rsidR="00AD55FB">
        <w:t>advised</w:t>
      </w:r>
      <w:r>
        <w:t xml:space="preserve"> that “Other” </w:t>
      </w:r>
      <w:r w:rsidR="00AD55FB">
        <w:t xml:space="preserve">not </w:t>
      </w:r>
      <w:r>
        <w:t xml:space="preserve">be included as a primary category on a jurisdiction’s reporting form.  All induced terminations can be classified as being completed Surgically or Medically/Non‐surgically, or less commonly as Intrauterine Instillations. </w:t>
      </w:r>
    </w:p>
    <w:p w:rsidR="00F1193B" w:rsidP="00A04B86" w:rsidRDefault="00526D24" w14:paraId="07864A9C" w14:textId="5488DFE7">
      <w:pPr>
        <w:spacing w:after="0" w:line="240" w:lineRule="auto"/>
        <w:ind w:left="715"/>
      </w:pPr>
      <w:r>
        <w:t xml:space="preserve">Jurisdictions that collect procedures in addition to the one that terminated the pregnancy may wish to provide </w:t>
      </w:r>
      <w:r w:rsidR="0071217F">
        <w:t xml:space="preserve">additional </w:t>
      </w:r>
      <w:r>
        <w:t>check box</w:t>
      </w:r>
      <w:r w:rsidR="0071217F">
        <w:t>es</w:t>
      </w:r>
      <w:r>
        <w:t xml:space="preserve"> </w:t>
      </w:r>
      <w:r w:rsidR="0071217F">
        <w:t>for adjuvant procedures that are clearly differentiated from the primary method</w:t>
      </w:r>
      <w:r>
        <w:t xml:space="preserve">.  </w:t>
      </w:r>
      <w:bookmarkEnd w:id="1"/>
    </w:p>
    <w:sectPr w:rsidR="00F1193B" w:rsidSect="00A04B86">
      <w:footerReference w:type="even" r:id="rId8"/>
      <w:footerReference w:type="default" r:id="rId9"/>
      <w:footerReference w:type="first" r:id="rId10"/>
      <w:footnotePr>
        <w:numRestart w:val="eachPage"/>
      </w:footnotePr>
      <w:pgSz w:w="12240" w:h="15840" w:orient="portrait"/>
      <w:pgMar w:top="720" w:right="720" w:bottom="720" w:left="720" w:header="720" w:footer="7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B86" w:rsidRDefault="00A04B86" w14:paraId="03C29CA0" w14:textId="77777777">
      <w:pPr>
        <w:spacing w:after="0" w:line="240" w:lineRule="auto"/>
      </w:pPr>
      <w:r>
        <w:separator/>
      </w:r>
    </w:p>
  </w:endnote>
  <w:endnote w:type="continuationSeparator" w:id="0">
    <w:p w:rsidR="00A04B86" w:rsidRDefault="00A04B86" w14:paraId="709E3DC6" w14:textId="77777777">
      <w:pPr>
        <w:spacing w:after="0" w:line="240" w:lineRule="auto"/>
      </w:pPr>
      <w:r>
        <w:continuationSeparator/>
      </w:r>
    </w:p>
  </w:endnote>
  <w:endnote w:type="continuationNotice" w:id="1">
    <w:p w:rsidR="00A04B86" w:rsidRDefault="00A04B86" w14:paraId="119228D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561" w:rsidP="00A04B86" w:rsidRDefault="003D1561" w14:paraId="05F2D19D" w14:textId="379E0115">
    <w:pPr>
      <w:tabs>
        <w:tab w:val="center" w:pos="3960"/>
        <w:tab w:val="center" w:pos="8375"/>
      </w:tabs>
      <w:spacing w:after="0" w:line="259" w:lineRule="auto"/>
      <w:ind w:left="0" w:firstLine="0"/>
    </w:pPr>
    <w:r>
      <w:rPr>
        <w:sz w:val="16"/>
      </w:rPr>
      <w:t xml:space="preserve">Technical resource for ITOP reporting  </w:t>
    </w:r>
    <w:r>
      <w:rPr>
        <w:sz w:val="16"/>
      </w:rPr>
      <w:tab/>
    </w:r>
    <w:r>
      <w:rPr>
        <w:sz w:val="16"/>
      </w:rPr>
      <w:t xml:space="preserve"> </w:t>
    </w:r>
    <w:r>
      <w:rPr>
        <w:sz w:val="16"/>
      </w:rPr>
      <w:tab/>
    </w:r>
    <w:r>
      <w:fldChar w:fldCharType="begin"/>
    </w:r>
    <w:r>
      <w:instrText xml:space="preserve"> PAGE   \* MERGEFORMAT </w:instrText>
    </w:r>
    <w:r>
      <w:fldChar w:fldCharType="separate"/>
    </w:r>
    <w:r>
      <w:rPr>
        <w:sz w:val="16"/>
      </w:rPr>
      <w:t>10</w:t>
    </w:r>
    <w:r>
      <w:rPr>
        <w:sz w:val="16"/>
      </w:rPr>
      <w:fldChar w:fldCharType="end"/>
    </w:r>
    <w:r>
      <w:rPr>
        <w:sz w:val="16"/>
      </w:rPr>
      <w:t xml:space="preserve"> of </w:t>
    </w:r>
    <w:r>
      <w:fldChar w:fldCharType="begin"/>
    </w:r>
    <w:r>
      <w:instrText> NUMPAGES   \* MERGEFORMAT </w:instrText>
    </w:r>
    <w:r>
      <w:fldChar w:fldCharType="separate"/>
    </w:r>
    <w:r w:rsidRPr="000E396F">
      <w:rPr>
        <w:noProof/>
        <w:sz w:val="16"/>
      </w:rPr>
      <w:t>10</w:t>
    </w:r>
    <w:r>
      <w:fldChar w:fldCharType="end"/>
    </w:r>
    <w:r>
      <w:rPr>
        <w:sz w:val="16"/>
      </w:rPr>
      <w:t xml:space="preserve"> </w:t>
    </w:r>
  </w:p>
  <w:p w:rsidR="003D1561" w:rsidP="00A04B86" w:rsidRDefault="003D1561" w14:paraId="4F6022F1" w14:textId="77777777">
    <w:pPr>
      <w:spacing w:after="0" w:line="259" w:lineRule="auto"/>
      <w:ind w:left="0" w:firstLine="0"/>
    </w:pPr>
    <w:r>
      <w:rPr>
        <w:sz w:val="16"/>
      </w:rPr>
      <w:t xml:space="preserve">3/8/2013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561" w:rsidP="00A04B86" w:rsidRDefault="003D1561" w14:paraId="68750E66" w14:textId="53369BDA">
    <w:pPr>
      <w:tabs>
        <w:tab w:val="center" w:pos="3960"/>
        <w:tab w:val="center" w:pos="8375"/>
      </w:tabs>
      <w:spacing w:after="0" w:line="259" w:lineRule="auto"/>
      <w:ind w:left="0" w:firstLine="0"/>
    </w:pPr>
    <w:r>
      <w:rPr>
        <w:sz w:val="16"/>
      </w:rPr>
      <w:t xml:space="preserve">Technical resource for ITOP reporting  </w:t>
    </w:r>
    <w:r>
      <w:rPr>
        <w:sz w:val="16"/>
      </w:rPr>
      <w:tab/>
    </w:r>
    <w:r>
      <w:rPr>
        <w:sz w:val="16"/>
      </w:rPr>
      <w:tab/>
    </w:r>
    <w:r>
      <w:rPr>
        <w:sz w:val="16"/>
      </w:rPr>
      <w:tab/>
    </w:r>
    <w:r>
      <w:rPr>
        <w:sz w:val="16"/>
      </w:rPr>
      <w:tab/>
    </w:r>
    <w:r>
      <w:rPr>
        <w:sz w:val="16"/>
      </w:rPr>
      <w:tab/>
    </w:r>
    <w:r>
      <w:fldChar w:fldCharType="begin"/>
    </w:r>
    <w:r>
      <w:instrText xml:space="preserve"> PAGE   \* MERGEFORMAT </w:instrText>
    </w:r>
    <w:r>
      <w:fldChar w:fldCharType="separate"/>
    </w:r>
    <w:r w:rsidRPr="00CA15BD" w:rsidR="00CA15BD">
      <w:rPr>
        <w:noProof/>
        <w:sz w:val="16"/>
      </w:rPr>
      <w:t>1</w:t>
    </w:r>
    <w:r>
      <w:rPr>
        <w:sz w:val="16"/>
      </w:rPr>
      <w:fldChar w:fldCharType="end"/>
    </w:r>
    <w:r>
      <w:rPr>
        <w:sz w:val="16"/>
      </w:rPr>
      <w:t xml:space="preserve"> of </w:t>
    </w:r>
    <w:r>
      <w:fldChar w:fldCharType="begin"/>
    </w:r>
    <w:r>
      <w:instrText> NUMPAGES   \* MERGEFORMAT </w:instrText>
    </w:r>
    <w:r>
      <w:fldChar w:fldCharType="separate"/>
    </w:r>
    <w:r w:rsidRPr="00CA15BD" w:rsidR="00CA15BD">
      <w:rPr>
        <w:noProof/>
        <w:sz w:val="16"/>
      </w:rPr>
      <w:t>10</w:t>
    </w:r>
    <w:r>
      <w:fldChar w:fldCharType="end"/>
    </w:r>
    <w:r>
      <w:rPr>
        <w:sz w:val="16"/>
      </w:rPr>
      <w:t xml:space="preserve"> </w:t>
    </w:r>
  </w:p>
  <w:p w:rsidR="003D1561" w:rsidP="00A04B86" w:rsidRDefault="003D1561" w14:paraId="6DB63CCA" w14:textId="5FDFB0A1">
    <w:pPr>
      <w:spacing w:after="0" w:line="259" w:lineRule="auto"/>
      <w:ind w:left="0" w:firstLine="0"/>
    </w:pPr>
    <w:r>
      <w:rPr>
        <w:sz w:val="16"/>
      </w:rPr>
      <w:t>1</w:t>
    </w:r>
    <w:r w:rsidR="00071271">
      <w:rPr>
        <w:sz w:val="16"/>
      </w:rPr>
      <w:t>2</w:t>
    </w:r>
    <w:r>
      <w:rPr>
        <w:sz w:val="16"/>
      </w:rPr>
      <w:t>/</w:t>
    </w:r>
    <w:r w:rsidR="00071271">
      <w:rPr>
        <w:sz w:val="16"/>
      </w:rPr>
      <w:t>3</w:t>
    </w:r>
    <w:r>
      <w:rPr>
        <w:sz w:val="16"/>
      </w:rPr>
      <w:t>/2019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561" w:rsidRDefault="003D1561" w14:paraId="5410CC23" w14:textId="7B150ED3">
    <w:pPr>
      <w:tabs>
        <w:tab w:val="center" w:pos="3960"/>
        <w:tab w:val="center" w:pos="8375"/>
      </w:tabs>
      <w:spacing w:after="0" w:line="259" w:lineRule="auto"/>
      <w:ind w:left="-720" w:firstLine="0"/>
    </w:pPr>
    <w:r>
      <w:rPr>
        <w:sz w:val="16"/>
      </w:rPr>
      <w:t xml:space="preserve">Technical resource for ITOP reporting  </w:t>
    </w:r>
    <w:r>
      <w:rPr>
        <w:sz w:val="16"/>
      </w:rPr>
      <w:tab/>
    </w:r>
    <w:r>
      <w:rPr>
        <w:sz w:val="16"/>
      </w:rPr>
      <w:t xml:space="preserve"> </w:t>
    </w:r>
    <w:r>
      <w:rPr>
        <w:sz w:val="16"/>
      </w:rPr>
      <w:tab/>
    </w:r>
    <w:r>
      <w:fldChar w:fldCharType="begin"/>
    </w:r>
    <w:r>
      <w:instrText xml:space="preserve"> PAGE   \* MERGEFORMAT </w:instrText>
    </w:r>
    <w:r>
      <w:fldChar w:fldCharType="separate"/>
    </w:r>
    <w:r>
      <w:rPr>
        <w:sz w:val="16"/>
      </w:rPr>
      <w:t>10</w:t>
    </w:r>
    <w:r>
      <w:rPr>
        <w:sz w:val="16"/>
      </w:rPr>
      <w:fldChar w:fldCharType="end"/>
    </w:r>
    <w:r>
      <w:rPr>
        <w:sz w:val="16"/>
      </w:rPr>
      <w:t xml:space="preserve"> of </w:t>
    </w:r>
    <w:r>
      <w:fldChar w:fldCharType="begin"/>
    </w:r>
    <w:r>
      <w:instrText> NUMPAGES   \* MERGEFORMAT </w:instrText>
    </w:r>
    <w:r>
      <w:fldChar w:fldCharType="separate"/>
    </w:r>
    <w:r w:rsidRPr="000E396F">
      <w:rPr>
        <w:noProof/>
        <w:sz w:val="16"/>
      </w:rPr>
      <w:t>10</w:t>
    </w:r>
    <w:r>
      <w:fldChar w:fldCharType="end"/>
    </w:r>
    <w:r>
      <w:rPr>
        <w:sz w:val="16"/>
      </w:rPr>
      <w:t xml:space="preserve"> </w:t>
    </w:r>
  </w:p>
  <w:p w:rsidR="003D1561" w:rsidRDefault="003D1561" w14:paraId="23744A5D" w14:textId="77777777">
    <w:pPr>
      <w:spacing w:after="0" w:line="259" w:lineRule="auto"/>
      <w:ind w:left="-720" w:firstLine="0"/>
    </w:pPr>
    <w:r>
      <w:rPr>
        <w:sz w:val="16"/>
      </w:rPr>
      <w:t xml:space="preserve">3/8/2013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B86" w:rsidRDefault="00A04B86" w14:paraId="1835AADB" w14:textId="77777777">
      <w:pPr>
        <w:spacing w:after="0" w:line="259" w:lineRule="auto"/>
        <w:ind w:left="0" w:firstLine="0"/>
      </w:pPr>
      <w:r>
        <w:separator/>
      </w:r>
    </w:p>
  </w:footnote>
  <w:footnote w:type="continuationSeparator" w:id="0">
    <w:p w:rsidR="00A04B86" w:rsidRDefault="00A04B86" w14:paraId="357AF91A" w14:textId="77777777">
      <w:pPr>
        <w:spacing w:after="0" w:line="259" w:lineRule="auto"/>
        <w:ind w:left="0" w:firstLine="0"/>
      </w:pPr>
      <w:r>
        <w:continuationSeparator/>
      </w:r>
    </w:p>
  </w:footnote>
  <w:footnote w:type="continuationNotice" w:id="1">
    <w:p w:rsidR="00A04B86" w:rsidRDefault="00A04B86" w14:paraId="7B1A83FD" w14:textId="77777777">
      <w:pPr>
        <w:spacing w:after="0" w:line="240" w:lineRule="auto"/>
      </w:pPr>
    </w:p>
  </w:footnote>
  <w:footnote w:id="2">
    <w:p w:rsidR="003D1561" w:rsidRDefault="003D1561" w14:paraId="47BB59D0" w14:textId="77777777">
      <w:pPr>
        <w:pStyle w:val="footnotedescription"/>
      </w:pPr>
      <w:r>
        <w:rPr>
          <w:rStyle w:val="footnotemark"/>
          <w:rFonts w:eastAsia="Calibri"/>
        </w:rPr>
        <w:footnoteRef/>
      </w:r>
      <w:r>
        <w:t xml:space="preserve"> http://www.cdc.gov/nchs/data/series/sr_02/sr02_135.pdf</w:t>
      </w:r>
      <w:r>
        <w:rPr>
          <w:rFonts w:ascii="Times New Roman" w:hAnsi="Times New Roman" w:eastAsia="Times New Roman" w:cs="Times New Roman"/>
          <w:color w:val="000000"/>
          <w:sz w:val="20"/>
          <w:u w:val="none" w:color="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D42A3"/>
    <w:multiLevelType w:val="hybridMultilevel"/>
    <w:tmpl w:val="6B1464B4"/>
    <w:lvl w:ilvl="0" w:tplc="AB14CC3A">
      <w:start w:val="1"/>
      <w:numFmt w:val="bullet"/>
      <w:lvlText w:val=""/>
      <w:lvlJc w:val="left"/>
      <w:pPr>
        <w:ind w:left="395"/>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1" w:tplc="5D2E000A">
      <w:start w:val="1"/>
      <w:numFmt w:val="bullet"/>
      <w:lvlText w:val="o"/>
      <w:lvlJc w:val="left"/>
      <w:pPr>
        <w:ind w:left="2100"/>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2" w:tplc="D53E5EE4">
      <w:start w:val="1"/>
      <w:numFmt w:val="bullet"/>
      <w:lvlText w:val="▪"/>
      <w:lvlJc w:val="left"/>
      <w:pPr>
        <w:ind w:left="2820"/>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3" w:tplc="E5580518">
      <w:start w:val="1"/>
      <w:numFmt w:val="bullet"/>
      <w:lvlText w:val="•"/>
      <w:lvlJc w:val="left"/>
      <w:pPr>
        <w:ind w:left="3540"/>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4" w:tplc="C4FA3DC8">
      <w:start w:val="1"/>
      <w:numFmt w:val="bullet"/>
      <w:lvlText w:val="o"/>
      <w:lvlJc w:val="left"/>
      <w:pPr>
        <w:ind w:left="4260"/>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5" w:tplc="B30ED06E">
      <w:start w:val="1"/>
      <w:numFmt w:val="bullet"/>
      <w:lvlText w:val="▪"/>
      <w:lvlJc w:val="left"/>
      <w:pPr>
        <w:ind w:left="4980"/>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6" w:tplc="C8D29DF0">
      <w:start w:val="1"/>
      <w:numFmt w:val="bullet"/>
      <w:lvlText w:val="•"/>
      <w:lvlJc w:val="left"/>
      <w:pPr>
        <w:ind w:left="5700"/>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7" w:tplc="7E063570">
      <w:start w:val="1"/>
      <w:numFmt w:val="bullet"/>
      <w:lvlText w:val="o"/>
      <w:lvlJc w:val="left"/>
      <w:pPr>
        <w:ind w:left="6420"/>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8" w:tplc="8EAA86A2">
      <w:start w:val="1"/>
      <w:numFmt w:val="bullet"/>
      <w:lvlText w:val="▪"/>
      <w:lvlJc w:val="left"/>
      <w:pPr>
        <w:ind w:left="7140"/>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abstractNum>
  <w:abstractNum w:abstractNumId="1" w15:restartNumberingAfterBreak="0">
    <w:nsid w:val="22A729BC"/>
    <w:multiLevelType w:val="hybridMultilevel"/>
    <w:tmpl w:val="A0182136"/>
    <w:lvl w:ilvl="0" w:tplc="795E690A">
      <w:start w:val="1"/>
      <w:numFmt w:val="bullet"/>
      <w:lvlText w:val=""/>
      <w:lvlJc w:val="left"/>
      <w:pPr>
        <w:ind w:left="277"/>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1" w:tplc="04E89830">
      <w:start w:val="1"/>
      <w:numFmt w:val="bullet"/>
      <w:lvlText w:val="o"/>
      <w:lvlJc w:val="left"/>
      <w:pPr>
        <w:ind w:left="1194"/>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2" w:tplc="FF66AABE">
      <w:start w:val="1"/>
      <w:numFmt w:val="bullet"/>
      <w:lvlText w:val="▪"/>
      <w:lvlJc w:val="left"/>
      <w:pPr>
        <w:ind w:left="1914"/>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3" w:tplc="B784C232">
      <w:start w:val="1"/>
      <w:numFmt w:val="bullet"/>
      <w:lvlText w:val="•"/>
      <w:lvlJc w:val="left"/>
      <w:pPr>
        <w:ind w:left="2634"/>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4" w:tplc="B47C9E68">
      <w:start w:val="1"/>
      <w:numFmt w:val="bullet"/>
      <w:lvlText w:val="o"/>
      <w:lvlJc w:val="left"/>
      <w:pPr>
        <w:ind w:left="3354"/>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5" w:tplc="9294B3EE">
      <w:start w:val="1"/>
      <w:numFmt w:val="bullet"/>
      <w:lvlText w:val="▪"/>
      <w:lvlJc w:val="left"/>
      <w:pPr>
        <w:ind w:left="4074"/>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6" w:tplc="2C0C229C">
      <w:start w:val="1"/>
      <w:numFmt w:val="bullet"/>
      <w:lvlText w:val="•"/>
      <w:lvlJc w:val="left"/>
      <w:pPr>
        <w:ind w:left="4794"/>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7" w:tplc="3B8CCFF0">
      <w:start w:val="1"/>
      <w:numFmt w:val="bullet"/>
      <w:lvlText w:val="o"/>
      <w:lvlJc w:val="left"/>
      <w:pPr>
        <w:ind w:left="5514"/>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8" w:tplc="AF7CB3FE">
      <w:start w:val="1"/>
      <w:numFmt w:val="bullet"/>
      <w:lvlText w:val="▪"/>
      <w:lvlJc w:val="left"/>
      <w:pPr>
        <w:ind w:left="6234"/>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abstractNum>
  <w:abstractNum w:abstractNumId="2" w15:restartNumberingAfterBreak="0">
    <w:nsid w:val="27372F92"/>
    <w:multiLevelType w:val="hybridMultilevel"/>
    <w:tmpl w:val="398AD230"/>
    <w:lvl w:ilvl="0" w:tplc="24C0413E">
      <w:start w:val="1"/>
      <w:numFmt w:val="decimal"/>
      <w:lvlText w:val="%1."/>
      <w:lvlJc w:val="left"/>
      <w:pPr>
        <w:ind w:left="1080" w:hanging="360"/>
      </w:pPr>
      <w:rPr>
        <w:rFonts w:hint="default" w:eastAsia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DF27D1"/>
    <w:multiLevelType w:val="hybridMultilevel"/>
    <w:tmpl w:val="8F76084E"/>
    <w:lvl w:ilvl="0" w:tplc="D6B222B8">
      <w:start w:val="1"/>
      <w:numFmt w:val="bullet"/>
      <w:lvlText w:val=""/>
      <w:lvlJc w:val="left"/>
      <w:pPr>
        <w:ind w:left="277"/>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1" w:tplc="6ADCD964">
      <w:start w:val="1"/>
      <w:numFmt w:val="bullet"/>
      <w:lvlText w:val="o"/>
      <w:lvlJc w:val="left"/>
      <w:pPr>
        <w:ind w:left="1194"/>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2" w:tplc="5F4A38CA">
      <w:start w:val="1"/>
      <w:numFmt w:val="bullet"/>
      <w:lvlText w:val="▪"/>
      <w:lvlJc w:val="left"/>
      <w:pPr>
        <w:ind w:left="1914"/>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3" w:tplc="0A1E8960">
      <w:start w:val="1"/>
      <w:numFmt w:val="bullet"/>
      <w:lvlText w:val="•"/>
      <w:lvlJc w:val="left"/>
      <w:pPr>
        <w:ind w:left="2634"/>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4" w:tplc="9528C150">
      <w:start w:val="1"/>
      <w:numFmt w:val="bullet"/>
      <w:lvlText w:val="o"/>
      <w:lvlJc w:val="left"/>
      <w:pPr>
        <w:ind w:left="3354"/>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5" w:tplc="B88AFF14">
      <w:start w:val="1"/>
      <w:numFmt w:val="bullet"/>
      <w:lvlText w:val="▪"/>
      <w:lvlJc w:val="left"/>
      <w:pPr>
        <w:ind w:left="4074"/>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6" w:tplc="4694331C">
      <w:start w:val="1"/>
      <w:numFmt w:val="bullet"/>
      <w:lvlText w:val="•"/>
      <w:lvlJc w:val="left"/>
      <w:pPr>
        <w:ind w:left="4794"/>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7" w:tplc="4A225EE0">
      <w:start w:val="1"/>
      <w:numFmt w:val="bullet"/>
      <w:lvlText w:val="o"/>
      <w:lvlJc w:val="left"/>
      <w:pPr>
        <w:ind w:left="5514"/>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8" w:tplc="566CD444">
      <w:start w:val="1"/>
      <w:numFmt w:val="bullet"/>
      <w:lvlText w:val="▪"/>
      <w:lvlJc w:val="left"/>
      <w:pPr>
        <w:ind w:left="6234"/>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abstractNum>
  <w:abstractNum w:abstractNumId="4" w15:restartNumberingAfterBreak="0">
    <w:nsid w:val="3B9203DD"/>
    <w:multiLevelType w:val="hybridMultilevel"/>
    <w:tmpl w:val="E92E308A"/>
    <w:lvl w:ilvl="0" w:tplc="79C8676C">
      <w:start w:val="1"/>
      <w:numFmt w:val="bullet"/>
      <w:lvlText w:val="•"/>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9C4E31C">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4EE4F19C">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96B066A8">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7F62FEC">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FF16BC7E">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C2EA2D6C">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06B256A6">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AA7C0202">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3EAB7460"/>
    <w:multiLevelType w:val="hybridMultilevel"/>
    <w:tmpl w:val="D02E2648"/>
    <w:lvl w:ilvl="0" w:tplc="FED038B2">
      <w:start w:val="1"/>
      <w:numFmt w:val="bullet"/>
      <w:lvlText w:val=""/>
      <w:lvlJc w:val="left"/>
      <w:pPr>
        <w:ind w:left="242"/>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1" w:tplc="80E8E668">
      <w:start w:val="1"/>
      <w:numFmt w:val="bullet"/>
      <w:lvlText w:val="o"/>
      <w:lvlJc w:val="left"/>
      <w:pPr>
        <w:ind w:left="1159"/>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2" w:tplc="C8DEA1A0">
      <w:start w:val="1"/>
      <w:numFmt w:val="bullet"/>
      <w:lvlText w:val="▪"/>
      <w:lvlJc w:val="left"/>
      <w:pPr>
        <w:ind w:left="1879"/>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3" w:tplc="0E9E33A6">
      <w:start w:val="1"/>
      <w:numFmt w:val="bullet"/>
      <w:lvlText w:val="•"/>
      <w:lvlJc w:val="left"/>
      <w:pPr>
        <w:ind w:left="2599"/>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4" w:tplc="F7529B52">
      <w:start w:val="1"/>
      <w:numFmt w:val="bullet"/>
      <w:lvlText w:val="o"/>
      <w:lvlJc w:val="left"/>
      <w:pPr>
        <w:ind w:left="3319"/>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5" w:tplc="0F381D3C">
      <w:start w:val="1"/>
      <w:numFmt w:val="bullet"/>
      <w:lvlText w:val="▪"/>
      <w:lvlJc w:val="left"/>
      <w:pPr>
        <w:ind w:left="4039"/>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6" w:tplc="02E0C898">
      <w:start w:val="1"/>
      <w:numFmt w:val="bullet"/>
      <w:lvlText w:val="•"/>
      <w:lvlJc w:val="left"/>
      <w:pPr>
        <w:ind w:left="4759"/>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7" w:tplc="1A28B028">
      <w:start w:val="1"/>
      <w:numFmt w:val="bullet"/>
      <w:lvlText w:val="o"/>
      <w:lvlJc w:val="left"/>
      <w:pPr>
        <w:ind w:left="5479"/>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8" w:tplc="7F6A8EA4">
      <w:start w:val="1"/>
      <w:numFmt w:val="bullet"/>
      <w:lvlText w:val="▪"/>
      <w:lvlJc w:val="left"/>
      <w:pPr>
        <w:ind w:left="6199"/>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abstractNum>
  <w:abstractNum w:abstractNumId="6" w15:restartNumberingAfterBreak="0">
    <w:nsid w:val="43875871"/>
    <w:multiLevelType w:val="hybridMultilevel"/>
    <w:tmpl w:val="3C4A37BE"/>
    <w:lvl w:ilvl="0" w:tplc="C6EE2C40">
      <w:start w:val="1"/>
      <w:numFmt w:val="decimal"/>
      <w:lvlText w:val="%1."/>
      <w:lvlJc w:val="left"/>
      <w:pPr>
        <w:ind w:left="72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1" w:tplc="0D4A153A">
      <w:start w:val="1"/>
      <w:numFmt w:val="lowerLetter"/>
      <w:lvlText w:val="%2"/>
      <w:lvlJc w:val="left"/>
      <w:pPr>
        <w:ind w:left="144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2" w:tplc="CC6AB404">
      <w:start w:val="1"/>
      <w:numFmt w:val="lowerRoman"/>
      <w:lvlText w:val="%3"/>
      <w:lvlJc w:val="left"/>
      <w:pPr>
        <w:ind w:left="216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3" w:tplc="71227DAA">
      <w:start w:val="1"/>
      <w:numFmt w:val="decimal"/>
      <w:lvlText w:val="%4"/>
      <w:lvlJc w:val="left"/>
      <w:pPr>
        <w:ind w:left="288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4" w:tplc="5FAEE9F0">
      <w:start w:val="1"/>
      <w:numFmt w:val="lowerLetter"/>
      <w:lvlText w:val="%5"/>
      <w:lvlJc w:val="left"/>
      <w:pPr>
        <w:ind w:left="360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5" w:tplc="192AACEE">
      <w:start w:val="1"/>
      <w:numFmt w:val="lowerRoman"/>
      <w:lvlText w:val="%6"/>
      <w:lvlJc w:val="left"/>
      <w:pPr>
        <w:ind w:left="432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6" w:tplc="96245F88">
      <w:start w:val="1"/>
      <w:numFmt w:val="decimal"/>
      <w:lvlText w:val="%7"/>
      <w:lvlJc w:val="left"/>
      <w:pPr>
        <w:ind w:left="504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7" w:tplc="6C929A66">
      <w:start w:val="1"/>
      <w:numFmt w:val="lowerLetter"/>
      <w:lvlText w:val="%8"/>
      <w:lvlJc w:val="left"/>
      <w:pPr>
        <w:ind w:left="576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8" w:tplc="E68658D6">
      <w:start w:val="1"/>
      <w:numFmt w:val="lowerRoman"/>
      <w:lvlText w:val="%9"/>
      <w:lvlJc w:val="left"/>
      <w:pPr>
        <w:ind w:left="648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4DB433A4"/>
    <w:multiLevelType w:val="hybridMultilevel"/>
    <w:tmpl w:val="C3B4659E"/>
    <w:lvl w:ilvl="0" w:tplc="CC7EA7A8">
      <w:start w:val="1"/>
      <w:numFmt w:val="bullet"/>
      <w:lvlText w:val=""/>
      <w:lvlJc w:val="left"/>
      <w:pPr>
        <w:ind w:left="271"/>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1" w:tplc="4B7E856E">
      <w:start w:val="1"/>
      <w:numFmt w:val="bullet"/>
      <w:lvlText w:val="o"/>
      <w:lvlJc w:val="left"/>
      <w:pPr>
        <w:ind w:left="118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2" w:tplc="6A800980">
      <w:start w:val="1"/>
      <w:numFmt w:val="bullet"/>
      <w:lvlText w:val="▪"/>
      <w:lvlJc w:val="left"/>
      <w:pPr>
        <w:ind w:left="190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3" w:tplc="B516B2F8">
      <w:start w:val="1"/>
      <w:numFmt w:val="bullet"/>
      <w:lvlText w:val="•"/>
      <w:lvlJc w:val="left"/>
      <w:pPr>
        <w:ind w:left="262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4" w:tplc="611C0772">
      <w:start w:val="1"/>
      <w:numFmt w:val="bullet"/>
      <w:lvlText w:val="o"/>
      <w:lvlJc w:val="left"/>
      <w:pPr>
        <w:ind w:left="334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5" w:tplc="0CB83152">
      <w:start w:val="1"/>
      <w:numFmt w:val="bullet"/>
      <w:lvlText w:val="▪"/>
      <w:lvlJc w:val="left"/>
      <w:pPr>
        <w:ind w:left="406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6" w:tplc="A37EA06C">
      <w:start w:val="1"/>
      <w:numFmt w:val="bullet"/>
      <w:lvlText w:val="•"/>
      <w:lvlJc w:val="left"/>
      <w:pPr>
        <w:ind w:left="478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7" w:tplc="01A226DE">
      <w:start w:val="1"/>
      <w:numFmt w:val="bullet"/>
      <w:lvlText w:val="o"/>
      <w:lvlJc w:val="left"/>
      <w:pPr>
        <w:ind w:left="550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8" w:tplc="72B888DA">
      <w:start w:val="1"/>
      <w:numFmt w:val="bullet"/>
      <w:lvlText w:val="▪"/>
      <w:lvlJc w:val="left"/>
      <w:pPr>
        <w:ind w:left="622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abstractNum>
  <w:abstractNum w:abstractNumId="8" w15:restartNumberingAfterBreak="0">
    <w:nsid w:val="4EB13497"/>
    <w:multiLevelType w:val="hybridMultilevel"/>
    <w:tmpl w:val="7ED8955C"/>
    <w:lvl w:ilvl="0" w:tplc="4D6823E2">
      <w:start w:val="1"/>
      <w:numFmt w:val="bullet"/>
      <w:lvlText w:val=""/>
      <w:lvlJc w:val="left"/>
      <w:pPr>
        <w:ind w:left="271"/>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1" w:tplc="18827E1A">
      <w:start w:val="1"/>
      <w:numFmt w:val="bullet"/>
      <w:lvlText w:val="o"/>
      <w:lvlJc w:val="left"/>
      <w:pPr>
        <w:ind w:left="118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2" w:tplc="0B8089C4">
      <w:start w:val="1"/>
      <w:numFmt w:val="bullet"/>
      <w:lvlText w:val="▪"/>
      <w:lvlJc w:val="left"/>
      <w:pPr>
        <w:ind w:left="190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3" w:tplc="A9A82EFA">
      <w:start w:val="1"/>
      <w:numFmt w:val="bullet"/>
      <w:lvlText w:val="•"/>
      <w:lvlJc w:val="left"/>
      <w:pPr>
        <w:ind w:left="262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4" w:tplc="AEDA960E">
      <w:start w:val="1"/>
      <w:numFmt w:val="bullet"/>
      <w:lvlText w:val="o"/>
      <w:lvlJc w:val="left"/>
      <w:pPr>
        <w:ind w:left="334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5" w:tplc="2850F7AE">
      <w:start w:val="1"/>
      <w:numFmt w:val="bullet"/>
      <w:lvlText w:val="▪"/>
      <w:lvlJc w:val="left"/>
      <w:pPr>
        <w:ind w:left="406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6" w:tplc="6D3048F2">
      <w:start w:val="1"/>
      <w:numFmt w:val="bullet"/>
      <w:lvlText w:val="•"/>
      <w:lvlJc w:val="left"/>
      <w:pPr>
        <w:ind w:left="478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7" w:tplc="F63CED78">
      <w:start w:val="1"/>
      <w:numFmt w:val="bullet"/>
      <w:lvlText w:val="o"/>
      <w:lvlJc w:val="left"/>
      <w:pPr>
        <w:ind w:left="550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8" w:tplc="937218F6">
      <w:start w:val="1"/>
      <w:numFmt w:val="bullet"/>
      <w:lvlText w:val="▪"/>
      <w:lvlJc w:val="left"/>
      <w:pPr>
        <w:ind w:left="622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abstractNum>
  <w:abstractNum w:abstractNumId="9" w15:restartNumberingAfterBreak="0">
    <w:nsid w:val="4F151833"/>
    <w:multiLevelType w:val="hybridMultilevel"/>
    <w:tmpl w:val="2ADED4DC"/>
    <w:lvl w:ilvl="0" w:tplc="BB344E60">
      <w:start w:val="4"/>
      <w:numFmt w:val="decimal"/>
      <w:lvlText w:val="%1"/>
      <w:lvlJc w:val="left"/>
      <w:pPr>
        <w:ind w:left="86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3AC2A9E0">
      <w:start w:val="1"/>
      <w:numFmt w:val="lowerLetter"/>
      <w:lvlText w:val="%2"/>
      <w:lvlJc w:val="left"/>
      <w:pPr>
        <w:ind w:left="1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60368B6E">
      <w:start w:val="1"/>
      <w:numFmt w:val="lowerRoman"/>
      <w:lvlText w:val="%3"/>
      <w:lvlJc w:val="left"/>
      <w:pPr>
        <w:ind w:left="2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67D23B50">
      <w:start w:val="1"/>
      <w:numFmt w:val="decimal"/>
      <w:lvlText w:val="%4"/>
      <w:lvlJc w:val="left"/>
      <w:pPr>
        <w:ind w:left="32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E342DDEE">
      <w:start w:val="1"/>
      <w:numFmt w:val="lowerLetter"/>
      <w:lvlText w:val="%5"/>
      <w:lvlJc w:val="left"/>
      <w:pPr>
        <w:ind w:left="39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8118F114">
      <w:start w:val="1"/>
      <w:numFmt w:val="lowerRoman"/>
      <w:lvlText w:val="%6"/>
      <w:lvlJc w:val="left"/>
      <w:pPr>
        <w:ind w:left="46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0F5C93B0">
      <w:start w:val="1"/>
      <w:numFmt w:val="decimal"/>
      <w:lvlText w:val="%7"/>
      <w:lvlJc w:val="left"/>
      <w:pPr>
        <w:ind w:left="54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616CC90A">
      <w:start w:val="1"/>
      <w:numFmt w:val="lowerLetter"/>
      <w:lvlText w:val="%8"/>
      <w:lvlJc w:val="left"/>
      <w:pPr>
        <w:ind w:left="61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0B8A2D36">
      <w:start w:val="1"/>
      <w:numFmt w:val="lowerRoman"/>
      <w:lvlText w:val="%9"/>
      <w:lvlJc w:val="left"/>
      <w:pPr>
        <w:ind w:left="68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57AB1432"/>
    <w:multiLevelType w:val="hybridMultilevel"/>
    <w:tmpl w:val="F214B12C"/>
    <w:lvl w:ilvl="0" w:tplc="F6C6B4EA">
      <w:numFmt w:val="bullet"/>
      <w:lvlText w:val="-"/>
      <w:lvlJc w:val="left"/>
      <w:pPr>
        <w:ind w:left="720" w:hanging="360"/>
      </w:pPr>
      <w:rPr>
        <w:rFonts w:hint="default" w:ascii="Calibri" w:hAnsi="Calibri" w:eastAsia="MS PGothic" w:cs="Calibr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F4A545F"/>
    <w:multiLevelType w:val="hybridMultilevel"/>
    <w:tmpl w:val="01F8FFD8"/>
    <w:lvl w:ilvl="0" w:tplc="A7109E44">
      <w:start w:val="1"/>
      <w:numFmt w:val="bullet"/>
      <w:lvlText w:val=""/>
      <w:lvlJc w:val="left"/>
      <w:pPr>
        <w:ind w:left="273"/>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1" w:tplc="242AABE8">
      <w:start w:val="1"/>
      <w:numFmt w:val="bullet"/>
      <w:lvlText w:val="o"/>
      <w:lvlJc w:val="left"/>
      <w:pPr>
        <w:ind w:left="1189"/>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2" w:tplc="98080412">
      <w:start w:val="1"/>
      <w:numFmt w:val="bullet"/>
      <w:lvlText w:val="▪"/>
      <w:lvlJc w:val="left"/>
      <w:pPr>
        <w:ind w:left="1909"/>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3" w:tplc="8E724AC0">
      <w:start w:val="1"/>
      <w:numFmt w:val="bullet"/>
      <w:lvlText w:val="•"/>
      <w:lvlJc w:val="left"/>
      <w:pPr>
        <w:ind w:left="2629"/>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4" w:tplc="361AF7B8">
      <w:start w:val="1"/>
      <w:numFmt w:val="bullet"/>
      <w:lvlText w:val="o"/>
      <w:lvlJc w:val="left"/>
      <w:pPr>
        <w:ind w:left="3349"/>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5" w:tplc="137C01CA">
      <w:start w:val="1"/>
      <w:numFmt w:val="bullet"/>
      <w:lvlText w:val="▪"/>
      <w:lvlJc w:val="left"/>
      <w:pPr>
        <w:ind w:left="4069"/>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6" w:tplc="F410D536">
      <w:start w:val="1"/>
      <w:numFmt w:val="bullet"/>
      <w:lvlText w:val="•"/>
      <w:lvlJc w:val="left"/>
      <w:pPr>
        <w:ind w:left="4789"/>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7" w:tplc="F1226CB8">
      <w:start w:val="1"/>
      <w:numFmt w:val="bullet"/>
      <w:lvlText w:val="o"/>
      <w:lvlJc w:val="left"/>
      <w:pPr>
        <w:ind w:left="5509"/>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8" w:tplc="710447F0">
      <w:start w:val="1"/>
      <w:numFmt w:val="bullet"/>
      <w:lvlText w:val="▪"/>
      <w:lvlJc w:val="left"/>
      <w:pPr>
        <w:ind w:left="6229"/>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abstractNum>
  <w:abstractNum w:abstractNumId="12" w15:restartNumberingAfterBreak="0">
    <w:nsid w:val="60F140F5"/>
    <w:multiLevelType w:val="hybridMultilevel"/>
    <w:tmpl w:val="8CF4F61C"/>
    <w:lvl w:ilvl="0" w:tplc="D80A9494">
      <w:start w:val="1"/>
      <w:numFmt w:val="bullet"/>
      <w:suff w:val="space"/>
      <w:lvlText w:val=""/>
      <w:lvlJc w:val="left"/>
      <w:pPr>
        <w:ind w:left="216" w:hanging="216"/>
      </w:pPr>
      <w:rPr>
        <w:rFonts w:hint="default"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1" w:tplc="43BAB5BE">
      <w:start w:val="1"/>
      <w:numFmt w:val="bullet"/>
      <w:lvlText w:val="o"/>
      <w:lvlJc w:val="left"/>
      <w:pPr>
        <w:ind w:left="118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2" w:tplc="D0446742">
      <w:start w:val="1"/>
      <w:numFmt w:val="bullet"/>
      <w:lvlText w:val="▪"/>
      <w:lvlJc w:val="left"/>
      <w:pPr>
        <w:ind w:left="190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3" w:tplc="C7080C6E">
      <w:start w:val="1"/>
      <w:numFmt w:val="bullet"/>
      <w:lvlText w:val="•"/>
      <w:lvlJc w:val="left"/>
      <w:pPr>
        <w:ind w:left="262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4" w:tplc="2C762340">
      <w:start w:val="1"/>
      <w:numFmt w:val="bullet"/>
      <w:lvlText w:val="o"/>
      <w:lvlJc w:val="left"/>
      <w:pPr>
        <w:ind w:left="334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5" w:tplc="B622EAEC">
      <w:start w:val="1"/>
      <w:numFmt w:val="bullet"/>
      <w:lvlText w:val="▪"/>
      <w:lvlJc w:val="left"/>
      <w:pPr>
        <w:ind w:left="406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6" w:tplc="23D02C5E">
      <w:start w:val="1"/>
      <w:numFmt w:val="bullet"/>
      <w:lvlText w:val="•"/>
      <w:lvlJc w:val="left"/>
      <w:pPr>
        <w:ind w:left="478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7" w:tplc="710AFB1E">
      <w:start w:val="1"/>
      <w:numFmt w:val="bullet"/>
      <w:lvlText w:val="o"/>
      <w:lvlJc w:val="left"/>
      <w:pPr>
        <w:ind w:left="550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lvl w:ilvl="8" w:tplc="5ABEBBE8">
      <w:start w:val="1"/>
      <w:numFmt w:val="bullet"/>
      <w:lvlText w:val="▪"/>
      <w:lvlJc w:val="left"/>
      <w:pPr>
        <w:ind w:left="6228"/>
      </w:pPr>
      <w:rPr>
        <w:rFonts w:ascii="Wingdings" w:hAnsi="Wingdings" w:eastAsia="Wingdings" w:cs="Wingdings"/>
        <w:b w:val="0"/>
        <w:i w:val="0"/>
        <w:strike w:val="0"/>
        <w:dstrike w:val="0"/>
        <w:color w:val="000000"/>
        <w:sz w:val="18"/>
        <w:szCs w:val="18"/>
        <w:u w:val="none" w:color="000000"/>
        <w:bdr w:val="none" w:color="auto" w:sz="0" w:space="0"/>
        <w:shd w:val="clear" w:color="auto" w:fill="auto"/>
        <w:vertAlign w:val="baseline"/>
      </w:rPr>
    </w:lvl>
  </w:abstractNum>
  <w:abstractNum w:abstractNumId="13" w15:restartNumberingAfterBreak="0">
    <w:nsid w:val="65B63266"/>
    <w:multiLevelType w:val="hybridMultilevel"/>
    <w:tmpl w:val="E06056D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abstractNumId w:val="4"/>
  </w:num>
  <w:num w:numId="2">
    <w:abstractNumId w:val="6"/>
  </w:num>
  <w:num w:numId="3">
    <w:abstractNumId w:val="9"/>
  </w:num>
  <w:num w:numId="4">
    <w:abstractNumId w:val="12"/>
  </w:num>
  <w:num w:numId="5">
    <w:abstractNumId w:val="3"/>
  </w:num>
  <w:num w:numId="6">
    <w:abstractNumId w:val="11"/>
  </w:num>
  <w:num w:numId="7">
    <w:abstractNumId w:val="1"/>
  </w:num>
  <w:num w:numId="8">
    <w:abstractNumId w:val="7"/>
  </w:num>
  <w:num w:numId="9">
    <w:abstractNumId w:val="5"/>
  </w:num>
  <w:num w:numId="10">
    <w:abstractNumId w:val="8"/>
  </w:num>
  <w:num w:numId="11">
    <w:abstractNumId w:val="0"/>
  </w:num>
  <w:num w:numId="12">
    <w:abstractNumId w:val="10"/>
  </w:num>
  <w:num w:numId="13">
    <w:abstractNumId w:val="2"/>
  </w:num>
  <w:num w:numId="14">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20"/>
  <w:characterSpacingControl w:val="doNotCompress"/>
  <w:hdrShapeDefaults>
    <o:shapedefaults v:ext="edit" spidmax="28673"/>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BCC"/>
    <w:rsid w:val="000078B5"/>
    <w:rsid w:val="00016364"/>
    <w:rsid w:val="00023FDF"/>
    <w:rsid w:val="00031C4B"/>
    <w:rsid w:val="00031C8C"/>
    <w:rsid w:val="00035BD1"/>
    <w:rsid w:val="00043062"/>
    <w:rsid w:val="00043539"/>
    <w:rsid w:val="00054249"/>
    <w:rsid w:val="00060E11"/>
    <w:rsid w:val="00064811"/>
    <w:rsid w:val="00071271"/>
    <w:rsid w:val="000738B3"/>
    <w:rsid w:val="00082C1A"/>
    <w:rsid w:val="000970FF"/>
    <w:rsid w:val="000B54E8"/>
    <w:rsid w:val="000B69FC"/>
    <w:rsid w:val="000C2D60"/>
    <w:rsid w:val="000C438C"/>
    <w:rsid w:val="000E38BE"/>
    <w:rsid w:val="000E396F"/>
    <w:rsid w:val="001142B0"/>
    <w:rsid w:val="00115FD2"/>
    <w:rsid w:val="001205BC"/>
    <w:rsid w:val="001375FB"/>
    <w:rsid w:val="001476F3"/>
    <w:rsid w:val="001551CC"/>
    <w:rsid w:val="00172EB6"/>
    <w:rsid w:val="00182FF7"/>
    <w:rsid w:val="00193FEB"/>
    <w:rsid w:val="001975B6"/>
    <w:rsid w:val="001A23EE"/>
    <w:rsid w:val="001A329A"/>
    <w:rsid w:val="001A6BB1"/>
    <w:rsid w:val="001E2F29"/>
    <w:rsid w:val="001F3F82"/>
    <w:rsid w:val="00201B87"/>
    <w:rsid w:val="0022155B"/>
    <w:rsid w:val="0025137F"/>
    <w:rsid w:val="00254FE3"/>
    <w:rsid w:val="00262B62"/>
    <w:rsid w:val="00266E81"/>
    <w:rsid w:val="002734DD"/>
    <w:rsid w:val="0028563A"/>
    <w:rsid w:val="002C3ED9"/>
    <w:rsid w:val="002F3DA7"/>
    <w:rsid w:val="00300E49"/>
    <w:rsid w:val="00330081"/>
    <w:rsid w:val="00337ED7"/>
    <w:rsid w:val="003509B2"/>
    <w:rsid w:val="003706E7"/>
    <w:rsid w:val="00372F0C"/>
    <w:rsid w:val="003779AC"/>
    <w:rsid w:val="00380A22"/>
    <w:rsid w:val="00380E8E"/>
    <w:rsid w:val="00387166"/>
    <w:rsid w:val="003B20C1"/>
    <w:rsid w:val="003C15FE"/>
    <w:rsid w:val="003D1561"/>
    <w:rsid w:val="003E1922"/>
    <w:rsid w:val="003F6B32"/>
    <w:rsid w:val="0040119E"/>
    <w:rsid w:val="00424F01"/>
    <w:rsid w:val="00431145"/>
    <w:rsid w:val="00431E3E"/>
    <w:rsid w:val="004401A9"/>
    <w:rsid w:val="00443B8D"/>
    <w:rsid w:val="004529CE"/>
    <w:rsid w:val="004630F5"/>
    <w:rsid w:val="0046466C"/>
    <w:rsid w:val="00484D51"/>
    <w:rsid w:val="00496B68"/>
    <w:rsid w:val="004A074C"/>
    <w:rsid w:val="004B5FCC"/>
    <w:rsid w:val="004C6A40"/>
    <w:rsid w:val="004D38B0"/>
    <w:rsid w:val="00526D24"/>
    <w:rsid w:val="00544D70"/>
    <w:rsid w:val="00560E97"/>
    <w:rsid w:val="00561194"/>
    <w:rsid w:val="00571741"/>
    <w:rsid w:val="00586A68"/>
    <w:rsid w:val="005C2E3D"/>
    <w:rsid w:val="005C7926"/>
    <w:rsid w:val="005D2C90"/>
    <w:rsid w:val="005E1DCE"/>
    <w:rsid w:val="005E39D0"/>
    <w:rsid w:val="005F24A1"/>
    <w:rsid w:val="0060709B"/>
    <w:rsid w:val="00607748"/>
    <w:rsid w:val="0062365C"/>
    <w:rsid w:val="00644224"/>
    <w:rsid w:val="00645902"/>
    <w:rsid w:val="006820B7"/>
    <w:rsid w:val="00684687"/>
    <w:rsid w:val="00693282"/>
    <w:rsid w:val="006A3F04"/>
    <w:rsid w:val="006B4CB6"/>
    <w:rsid w:val="006C0111"/>
    <w:rsid w:val="006C0296"/>
    <w:rsid w:val="0071217F"/>
    <w:rsid w:val="00717122"/>
    <w:rsid w:val="00731220"/>
    <w:rsid w:val="007416A4"/>
    <w:rsid w:val="00745389"/>
    <w:rsid w:val="00750A0C"/>
    <w:rsid w:val="007606FA"/>
    <w:rsid w:val="00761EEF"/>
    <w:rsid w:val="00765205"/>
    <w:rsid w:val="00793206"/>
    <w:rsid w:val="00793A00"/>
    <w:rsid w:val="0079700A"/>
    <w:rsid w:val="007A1F6D"/>
    <w:rsid w:val="007A2FEA"/>
    <w:rsid w:val="007E37CC"/>
    <w:rsid w:val="00811336"/>
    <w:rsid w:val="008132F0"/>
    <w:rsid w:val="00814B2A"/>
    <w:rsid w:val="008208F8"/>
    <w:rsid w:val="00825C30"/>
    <w:rsid w:val="0083306D"/>
    <w:rsid w:val="00841D98"/>
    <w:rsid w:val="00857841"/>
    <w:rsid w:val="00881ED8"/>
    <w:rsid w:val="00894AF8"/>
    <w:rsid w:val="008A1D2B"/>
    <w:rsid w:val="008B5FA0"/>
    <w:rsid w:val="008B7317"/>
    <w:rsid w:val="008D4B6D"/>
    <w:rsid w:val="008E71BD"/>
    <w:rsid w:val="008F00C3"/>
    <w:rsid w:val="008F2635"/>
    <w:rsid w:val="00911E02"/>
    <w:rsid w:val="009257B9"/>
    <w:rsid w:val="00937680"/>
    <w:rsid w:val="00946B86"/>
    <w:rsid w:val="009705B7"/>
    <w:rsid w:val="00977302"/>
    <w:rsid w:val="009940C9"/>
    <w:rsid w:val="009944D8"/>
    <w:rsid w:val="009B08D6"/>
    <w:rsid w:val="009B1818"/>
    <w:rsid w:val="009B7445"/>
    <w:rsid w:val="009D0453"/>
    <w:rsid w:val="009D646D"/>
    <w:rsid w:val="00A04B86"/>
    <w:rsid w:val="00A11834"/>
    <w:rsid w:val="00A342F2"/>
    <w:rsid w:val="00A37D22"/>
    <w:rsid w:val="00A414FE"/>
    <w:rsid w:val="00A47A9B"/>
    <w:rsid w:val="00A51A7C"/>
    <w:rsid w:val="00A63FFC"/>
    <w:rsid w:val="00A75547"/>
    <w:rsid w:val="00A77564"/>
    <w:rsid w:val="00AA2DA6"/>
    <w:rsid w:val="00AB3368"/>
    <w:rsid w:val="00AD55FB"/>
    <w:rsid w:val="00AD63D3"/>
    <w:rsid w:val="00AE01CB"/>
    <w:rsid w:val="00AF03FA"/>
    <w:rsid w:val="00AF2843"/>
    <w:rsid w:val="00AF5622"/>
    <w:rsid w:val="00B14271"/>
    <w:rsid w:val="00B172D2"/>
    <w:rsid w:val="00B207B5"/>
    <w:rsid w:val="00B43B53"/>
    <w:rsid w:val="00B61F02"/>
    <w:rsid w:val="00B70F8B"/>
    <w:rsid w:val="00B81BCC"/>
    <w:rsid w:val="00B914AD"/>
    <w:rsid w:val="00BB2946"/>
    <w:rsid w:val="00BB76E5"/>
    <w:rsid w:val="00BC1272"/>
    <w:rsid w:val="00BC1A76"/>
    <w:rsid w:val="00BC43D6"/>
    <w:rsid w:val="00BE1E0B"/>
    <w:rsid w:val="00BF1D92"/>
    <w:rsid w:val="00C10470"/>
    <w:rsid w:val="00C11028"/>
    <w:rsid w:val="00C13261"/>
    <w:rsid w:val="00C2308F"/>
    <w:rsid w:val="00C32931"/>
    <w:rsid w:val="00C4081F"/>
    <w:rsid w:val="00C626D9"/>
    <w:rsid w:val="00C64A39"/>
    <w:rsid w:val="00C9515D"/>
    <w:rsid w:val="00CA15BD"/>
    <w:rsid w:val="00CB44A4"/>
    <w:rsid w:val="00CB5806"/>
    <w:rsid w:val="00CB710B"/>
    <w:rsid w:val="00CD2464"/>
    <w:rsid w:val="00CD39A0"/>
    <w:rsid w:val="00CF4782"/>
    <w:rsid w:val="00D232E9"/>
    <w:rsid w:val="00D265B9"/>
    <w:rsid w:val="00D36BC7"/>
    <w:rsid w:val="00D62723"/>
    <w:rsid w:val="00D75118"/>
    <w:rsid w:val="00DA1C27"/>
    <w:rsid w:val="00DA4B93"/>
    <w:rsid w:val="00DC0C32"/>
    <w:rsid w:val="00DC314C"/>
    <w:rsid w:val="00DC3D12"/>
    <w:rsid w:val="00DD2D3E"/>
    <w:rsid w:val="00DE0C4F"/>
    <w:rsid w:val="00DE122F"/>
    <w:rsid w:val="00DE6C8F"/>
    <w:rsid w:val="00DF0A8F"/>
    <w:rsid w:val="00E06B73"/>
    <w:rsid w:val="00E1014D"/>
    <w:rsid w:val="00E30E09"/>
    <w:rsid w:val="00E42007"/>
    <w:rsid w:val="00E43C1B"/>
    <w:rsid w:val="00E4752E"/>
    <w:rsid w:val="00E579C9"/>
    <w:rsid w:val="00E61B2C"/>
    <w:rsid w:val="00E75770"/>
    <w:rsid w:val="00EA4B85"/>
    <w:rsid w:val="00EB26F2"/>
    <w:rsid w:val="00ED2314"/>
    <w:rsid w:val="00ED34A9"/>
    <w:rsid w:val="00ED461D"/>
    <w:rsid w:val="00ED770D"/>
    <w:rsid w:val="00EE5F3D"/>
    <w:rsid w:val="00EF3DBD"/>
    <w:rsid w:val="00F014F2"/>
    <w:rsid w:val="00F1193B"/>
    <w:rsid w:val="00F219E6"/>
    <w:rsid w:val="00F51754"/>
    <w:rsid w:val="00F61504"/>
    <w:rsid w:val="00F74D57"/>
    <w:rsid w:val="00F84866"/>
    <w:rsid w:val="00F96FA9"/>
    <w:rsid w:val="00FA37E9"/>
    <w:rsid w:val="00FC7657"/>
    <w:rsid w:val="00FD3E27"/>
    <w:rsid w:val="00FE217B"/>
    <w:rsid w:val="40E3E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9F238F"/>
  <w15:docId w15:val="{68057313-6FC2-442C-9797-AD11A4D951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230" w:line="249" w:lineRule="auto"/>
      <w:ind w:left="730" w:hanging="10"/>
    </w:pPr>
    <w:rPr>
      <w:rFonts w:ascii="Calibri" w:hAnsi="Calibri" w:eastAsia="Calibri" w:cs="Calibri"/>
      <w:color w:val="000000"/>
    </w:rPr>
  </w:style>
  <w:style w:type="paragraph" w:styleId="Heading1">
    <w:name w:val="heading 1"/>
    <w:next w:val="Normal"/>
    <w:link w:val="Heading1Char"/>
    <w:uiPriority w:val="9"/>
    <w:unhideWhenUsed/>
    <w:qFormat/>
    <w:pPr>
      <w:keepNext/>
      <w:keepLines/>
      <w:spacing w:after="99"/>
      <w:ind w:left="730" w:hanging="10"/>
      <w:outlineLvl w:val="0"/>
    </w:pPr>
    <w:rPr>
      <w:rFonts w:ascii="Calibri" w:hAnsi="Calibri" w:eastAsia="Calibri" w:cs="Calibri"/>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description" w:customStyle="1">
    <w:name w:val="footnote description"/>
    <w:next w:val="Normal"/>
    <w:link w:val="footnotedescriptionChar"/>
    <w:hidden/>
    <w:pPr>
      <w:spacing w:after="0"/>
    </w:pPr>
    <w:rPr>
      <w:rFonts w:ascii="Calibri" w:hAnsi="Calibri" w:eastAsia="Calibri" w:cs="Calibri"/>
      <w:color w:val="0000FF"/>
      <w:sz w:val="16"/>
      <w:u w:val="single" w:color="0000FF"/>
    </w:rPr>
  </w:style>
  <w:style w:type="character" w:styleId="footnotedescriptionChar" w:customStyle="1">
    <w:name w:val="footnote description Char"/>
    <w:link w:val="footnotedescription"/>
    <w:rPr>
      <w:rFonts w:ascii="Calibri" w:hAnsi="Calibri" w:eastAsia="Calibri" w:cs="Calibri"/>
      <w:color w:val="0000FF"/>
      <w:sz w:val="16"/>
      <w:u w:val="single" w:color="0000FF"/>
    </w:rPr>
  </w:style>
  <w:style w:type="character" w:styleId="Heading1Char" w:customStyle="1">
    <w:name w:val="Heading 1 Char"/>
    <w:link w:val="Heading1"/>
    <w:rPr>
      <w:rFonts w:ascii="Calibri" w:hAnsi="Calibri" w:eastAsia="Calibri" w:cs="Calibri"/>
      <w:b/>
      <w:color w:val="000000"/>
      <w:sz w:val="22"/>
    </w:rPr>
  </w:style>
  <w:style w:type="character" w:styleId="footnotemark" w:customStyle="1">
    <w:name w:val="footnote mark"/>
    <w:hidden/>
    <w:rPr>
      <w:rFonts w:ascii="Times New Roman" w:hAnsi="Times New Roman" w:eastAsia="Times New Roman" w:cs="Times New Roman"/>
      <w:color w:val="000000"/>
      <w:sz w:val="16"/>
      <w:vertAlign w:val="superscript"/>
    </w:rPr>
  </w:style>
  <w:style w:type="table" w:styleId="TableGrid" w:customStyle="1">
    <w:name w:val="Table Grid"/>
    <w:pPr>
      <w:spacing w:after="0" w:line="240" w:lineRule="auto"/>
    </w:pPr>
    <w:tblPr>
      <w:tblCellMar>
        <w:top w:w="0" w:type="dxa"/>
        <w:left w:w="0" w:type="dxa"/>
        <w:bottom w:w="0" w:type="dxa"/>
        <w:right w:w="0" w:type="dxa"/>
      </w:tblCellMar>
    </w:tblPr>
  </w:style>
  <w:style w:type="table" w:styleId="TableGrid1" w:customStyle="1">
    <w:name w:val="TableGrid1"/>
    <w:rsid w:val="00F1193B"/>
    <w:pPr>
      <w:spacing w:after="0" w:line="240" w:lineRule="auto"/>
    </w:pPr>
    <w:rPr>
      <w:rFonts w:ascii="Calibri" w:hAnsi="Calibri" w:eastAsia="Times New Roman" w:cs="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F1193B"/>
    <w:pPr>
      <w:tabs>
        <w:tab w:val="center" w:pos="4680"/>
        <w:tab w:val="right" w:pos="9360"/>
      </w:tabs>
      <w:spacing w:after="0" w:line="240" w:lineRule="auto"/>
    </w:pPr>
  </w:style>
  <w:style w:type="character" w:styleId="HeaderChar" w:customStyle="1">
    <w:name w:val="Header Char"/>
    <w:basedOn w:val="DefaultParagraphFont"/>
    <w:link w:val="Header"/>
    <w:uiPriority w:val="99"/>
    <w:rsid w:val="00F1193B"/>
    <w:rPr>
      <w:rFonts w:ascii="Calibri" w:hAnsi="Calibri" w:eastAsia="Calibri" w:cs="Calibri"/>
      <w:color w:val="000000"/>
    </w:rPr>
  </w:style>
  <w:style w:type="paragraph" w:styleId="ListParagraph">
    <w:name w:val="List Paragraph"/>
    <w:basedOn w:val="Normal"/>
    <w:uiPriority w:val="34"/>
    <w:qFormat/>
    <w:rsid w:val="00A414FE"/>
    <w:pPr>
      <w:ind w:left="720"/>
      <w:contextualSpacing/>
    </w:pPr>
  </w:style>
  <w:style w:type="character" w:styleId="CommentReference">
    <w:name w:val="annotation reference"/>
    <w:basedOn w:val="DefaultParagraphFont"/>
    <w:uiPriority w:val="99"/>
    <w:semiHidden/>
    <w:unhideWhenUsed/>
    <w:rsid w:val="00380A22"/>
    <w:rPr>
      <w:sz w:val="16"/>
      <w:szCs w:val="16"/>
    </w:rPr>
  </w:style>
  <w:style w:type="paragraph" w:styleId="CommentText">
    <w:name w:val="annotation text"/>
    <w:basedOn w:val="Normal"/>
    <w:link w:val="CommentTextChar"/>
    <w:uiPriority w:val="99"/>
    <w:unhideWhenUsed/>
    <w:rsid w:val="00380A22"/>
    <w:pPr>
      <w:spacing w:line="240" w:lineRule="auto"/>
    </w:pPr>
    <w:rPr>
      <w:sz w:val="20"/>
      <w:szCs w:val="20"/>
    </w:rPr>
  </w:style>
  <w:style w:type="character" w:styleId="CommentTextChar" w:customStyle="1">
    <w:name w:val="Comment Text Char"/>
    <w:basedOn w:val="DefaultParagraphFont"/>
    <w:link w:val="CommentText"/>
    <w:uiPriority w:val="99"/>
    <w:rsid w:val="00380A22"/>
    <w:rPr>
      <w:rFonts w:ascii="Calibri" w:hAnsi="Calibri" w:eastAsia="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80A22"/>
    <w:rPr>
      <w:b/>
      <w:bCs/>
    </w:rPr>
  </w:style>
  <w:style w:type="character" w:styleId="CommentSubjectChar" w:customStyle="1">
    <w:name w:val="Comment Subject Char"/>
    <w:basedOn w:val="CommentTextChar"/>
    <w:link w:val="CommentSubject"/>
    <w:uiPriority w:val="99"/>
    <w:semiHidden/>
    <w:rsid w:val="00380A22"/>
    <w:rPr>
      <w:rFonts w:ascii="Calibri" w:hAnsi="Calibri" w:eastAsia="Calibri" w:cs="Calibri"/>
      <w:b/>
      <w:bCs/>
      <w:color w:val="000000"/>
      <w:sz w:val="20"/>
      <w:szCs w:val="20"/>
    </w:rPr>
  </w:style>
  <w:style w:type="paragraph" w:styleId="BalloonText">
    <w:name w:val="Balloon Text"/>
    <w:basedOn w:val="Normal"/>
    <w:link w:val="BalloonTextChar"/>
    <w:uiPriority w:val="99"/>
    <w:semiHidden/>
    <w:unhideWhenUsed/>
    <w:rsid w:val="00380A2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80A22"/>
    <w:rPr>
      <w:rFonts w:ascii="Segoe UI" w:hAnsi="Segoe UI" w:eastAsia="Calibri" w:cs="Segoe UI"/>
      <w:color w:val="000000"/>
      <w:sz w:val="18"/>
      <w:szCs w:val="18"/>
    </w:rPr>
  </w:style>
  <w:style w:type="table" w:styleId="TableGrid0">
    <w:name w:val="Table Grid0"/>
    <w:basedOn w:val="TableNormal"/>
    <w:uiPriority w:val="39"/>
    <w:rsid w:val="003509B2"/>
    <w:pPr>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
    <w:basedOn w:val="TableNormal"/>
    <w:next w:val="TableGrid0"/>
    <w:uiPriority w:val="39"/>
    <w:rsid w:val="00A51A7C"/>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7A2FEA"/>
    <w:pPr>
      <w:spacing w:after="0" w:line="240" w:lineRule="auto"/>
    </w:pPr>
    <w:rPr>
      <w:rFonts w:ascii="Calibri" w:hAnsi="Calibri" w:eastAsia="Calibri" w:cs="Calibri"/>
      <w:color w:val="000000"/>
    </w:rPr>
  </w:style>
  <w:style w:type="character" w:styleId="Hyperlink">
    <w:name w:val="Hyperlink"/>
    <w:basedOn w:val="DefaultParagraphFont"/>
    <w:uiPriority w:val="99"/>
    <w:unhideWhenUsed/>
    <w:rsid w:val="00561194"/>
    <w:rPr>
      <w:color w:val="0563C1" w:themeColor="hyperlink"/>
      <w:u w:val="single"/>
    </w:rPr>
  </w:style>
  <w:style w:type="paragraph" w:styleId="NormalWeb">
    <w:name w:val="Normal (Web)"/>
    <w:basedOn w:val="Normal"/>
    <w:uiPriority w:val="99"/>
    <w:semiHidden/>
    <w:unhideWhenUsed/>
    <w:rsid w:val="006820B7"/>
    <w:pPr>
      <w:spacing w:before="100" w:beforeAutospacing="1" w:after="100" w:afterAutospacing="1" w:line="240" w:lineRule="auto"/>
      <w:ind w:left="0" w:firstLine="0"/>
    </w:pPr>
    <w:rPr>
      <w:rFonts w:ascii="Times New Roman" w:hAnsi="Times New Roman" w:eastAsia="MS PGothic" w:cs="Times New Roman"/>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85714">
      <w:bodyDiv w:val="1"/>
      <w:marLeft w:val="0"/>
      <w:marRight w:val="0"/>
      <w:marTop w:val="0"/>
      <w:marBottom w:val="0"/>
      <w:divBdr>
        <w:top w:val="none" w:sz="0" w:space="0" w:color="auto"/>
        <w:left w:val="none" w:sz="0" w:space="0" w:color="auto"/>
        <w:bottom w:val="none" w:sz="0" w:space="0" w:color="auto"/>
        <w:right w:val="none" w:sz="0" w:space="0" w:color="auto"/>
      </w:divBdr>
    </w:div>
    <w:div w:id="301663629">
      <w:bodyDiv w:val="1"/>
      <w:marLeft w:val="0"/>
      <w:marRight w:val="0"/>
      <w:marTop w:val="0"/>
      <w:marBottom w:val="0"/>
      <w:divBdr>
        <w:top w:val="none" w:sz="0" w:space="0" w:color="auto"/>
        <w:left w:val="none" w:sz="0" w:space="0" w:color="auto"/>
        <w:bottom w:val="none" w:sz="0" w:space="0" w:color="auto"/>
        <w:right w:val="none" w:sz="0" w:space="0" w:color="auto"/>
      </w:divBdr>
    </w:div>
    <w:div w:id="665133456">
      <w:bodyDiv w:val="1"/>
      <w:marLeft w:val="0"/>
      <w:marRight w:val="0"/>
      <w:marTop w:val="0"/>
      <w:marBottom w:val="0"/>
      <w:divBdr>
        <w:top w:val="none" w:sz="0" w:space="0" w:color="auto"/>
        <w:left w:val="none" w:sz="0" w:space="0" w:color="auto"/>
        <w:bottom w:val="none" w:sz="0" w:space="0" w:color="auto"/>
        <w:right w:val="none" w:sz="0" w:space="0" w:color="auto"/>
      </w:divBdr>
    </w:div>
    <w:div w:id="890262728">
      <w:bodyDiv w:val="1"/>
      <w:marLeft w:val="0"/>
      <w:marRight w:val="0"/>
      <w:marTop w:val="0"/>
      <w:marBottom w:val="0"/>
      <w:divBdr>
        <w:top w:val="none" w:sz="0" w:space="0" w:color="auto"/>
        <w:left w:val="none" w:sz="0" w:space="0" w:color="auto"/>
        <w:bottom w:val="none" w:sz="0" w:space="0" w:color="auto"/>
        <w:right w:val="none" w:sz="0" w:space="0" w:color="auto"/>
      </w:divBdr>
    </w:div>
    <w:div w:id="1407610828">
      <w:bodyDiv w:val="1"/>
      <w:marLeft w:val="0"/>
      <w:marRight w:val="0"/>
      <w:marTop w:val="0"/>
      <w:marBottom w:val="0"/>
      <w:divBdr>
        <w:top w:val="none" w:sz="0" w:space="0" w:color="auto"/>
        <w:left w:val="none" w:sz="0" w:space="0" w:color="auto"/>
        <w:bottom w:val="none" w:sz="0" w:space="0" w:color="auto"/>
        <w:right w:val="none" w:sz="0" w:space="0" w:color="auto"/>
      </w:divBdr>
    </w:div>
    <w:div w:id="1503474746">
      <w:bodyDiv w:val="1"/>
      <w:marLeft w:val="0"/>
      <w:marRight w:val="0"/>
      <w:marTop w:val="0"/>
      <w:marBottom w:val="0"/>
      <w:divBdr>
        <w:top w:val="none" w:sz="0" w:space="0" w:color="auto"/>
        <w:left w:val="none" w:sz="0" w:space="0" w:color="auto"/>
        <w:bottom w:val="none" w:sz="0" w:space="0" w:color="auto"/>
        <w:right w:val="none" w:sz="0" w:space="0" w:color="auto"/>
      </w:divBdr>
    </w:div>
    <w:div w:id="1848866354">
      <w:bodyDiv w:val="1"/>
      <w:marLeft w:val="0"/>
      <w:marRight w:val="0"/>
      <w:marTop w:val="0"/>
      <w:marBottom w:val="0"/>
      <w:divBdr>
        <w:top w:val="none" w:sz="0" w:space="0" w:color="auto"/>
        <w:left w:val="none" w:sz="0" w:space="0" w:color="auto"/>
        <w:bottom w:val="none" w:sz="0" w:space="0" w:color="auto"/>
        <w:right w:val="none" w:sz="0" w:space="0" w:color="auto"/>
      </w:divBdr>
    </w:div>
    <w:div w:id="1940596128">
      <w:bodyDiv w:val="1"/>
      <w:marLeft w:val="0"/>
      <w:marRight w:val="0"/>
      <w:marTop w:val="0"/>
      <w:marBottom w:val="0"/>
      <w:divBdr>
        <w:top w:val="none" w:sz="0" w:space="0" w:color="auto"/>
        <w:left w:val="none" w:sz="0" w:space="0" w:color="auto"/>
        <w:bottom w:val="none" w:sz="0" w:space="0" w:color="auto"/>
        <w:right w:val="none" w:sz="0" w:space="0" w:color="auto"/>
      </w:divBdr>
    </w:div>
    <w:div w:id="2008359519">
      <w:bodyDiv w:val="1"/>
      <w:marLeft w:val="0"/>
      <w:marRight w:val="0"/>
      <w:marTop w:val="0"/>
      <w:marBottom w:val="0"/>
      <w:divBdr>
        <w:top w:val="none" w:sz="0" w:space="0" w:color="auto"/>
        <w:left w:val="none" w:sz="0" w:space="0" w:color="auto"/>
        <w:bottom w:val="none" w:sz="0" w:space="0" w:color="auto"/>
        <w:right w:val="none" w:sz="0" w:space="0" w:color="auto"/>
      </w:divBdr>
    </w:div>
    <w:div w:id="2116822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082869569D6D49BFC276F7CCE84D23" ma:contentTypeVersion="19" ma:contentTypeDescription="Create a new document." ma:contentTypeScope="" ma:versionID="af2326879009829e0b2740edb965979e">
  <xsd:schema xmlns:xsd="http://www.w3.org/2001/XMLSchema" xmlns:xs="http://www.w3.org/2001/XMLSchema" xmlns:p="http://schemas.microsoft.com/office/2006/metadata/properties" xmlns:ns2="ea6a1413-2b6a-43a4-9d14-0efa5dd28b70" xmlns:ns3="512b3af4-5f43-4775-a411-79027a5a882a" targetNamespace="http://schemas.microsoft.com/office/2006/metadata/properties" ma:root="true" ma:fieldsID="f8e2d8416737f1e8b9f254c92f00373d" ns2:_="" ns3:_="">
    <xsd:import namespace="ea6a1413-2b6a-43a4-9d14-0efa5dd28b70"/>
    <xsd:import namespace="512b3af4-5f43-4775-a411-79027a5a882a"/>
    <xsd:element name="properties">
      <xsd:complexType>
        <xsd:sequence>
          <xsd:element name="documentManagement">
            <xsd:complexType>
              <xsd:all>
                <xsd:element ref="ns2:DocType" minOccurs="0"/>
                <xsd:element ref="ns2:SubType" minOccurs="0"/>
                <xsd:element ref="ns2:Year"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Jurisdictio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a1413-2b6a-43a4-9d14-0efa5dd28b70" elementFormDefault="qualified">
    <xsd:import namespace="http://schemas.microsoft.com/office/2006/documentManagement/types"/>
    <xsd:import namespace="http://schemas.microsoft.com/office/infopath/2007/PartnerControls"/>
    <xsd:element name="DocType" ma:index="8" nillable="true" ma:displayName="DocType" ma:format="Dropdown" ma:internalName="DocType">
      <xsd:simpleType>
        <xsd:union memberTypes="dms:Text">
          <xsd:simpleType>
            <xsd:restriction base="dms:Choice">
              <xsd:enumeration value="Annual Meeting Presentation"/>
              <xsd:enumeration value="Archive"/>
              <xsd:enumeration value="Birth Certs"/>
              <xsd:enumeration value="Death Certs"/>
              <xsd:enumeration value="EBRS"/>
              <xsd:enumeration value="EDRS"/>
              <xsd:enumeration value="EHR"/>
              <xsd:enumeration value="EVVE"/>
              <xsd:enumeration value="IJE"/>
              <xsd:enumeration value="Motions and Resolutions"/>
              <xsd:enumeration value="Regional Meeting"/>
              <xsd:enumeration value="Security"/>
              <xsd:enumeration value="Statistical Measures"/>
              <xsd:enumeration value="STEVE"/>
              <xsd:enumeration value="Survey"/>
              <xsd:enumeration value="Training"/>
              <xsd:enumeration value="USALEEP"/>
              <xsd:enumeration value="Board of Directors Minutes"/>
            </xsd:restriction>
          </xsd:simpleType>
        </xsd:union>
      </xsd:simpleType>
    </xsd:element>
    <xsd:element name="SubType" ma:index="9" nillable="true" ma:displayName="SubType" ma:internalName="SubType">
      <xsd:simpleType>
        <xsd:restriction base="dms:Text">
          <xsd:maxLength value="255"/>
        </xsd:restriction>
      </xsd:simpleType>
    </xsd:element>
    <xsd:element name="Year" ma:index="10" nillable="true" ma:displayName="Year" ma:internalName="Year">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Jurisdiction" ma:index="19" nillable="true" ma:displayName="Jurisdiction" ma:description="Originating Jurisdiction" ma:internalName="Jurisdiction">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e206e3-6882-4d0c-8880-9d8b90163189"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2b3af4-5f43-4775-a411-79027a5a88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c662ee-08d9-4632-ae4f-68a4d638e0eb}" ma:internalName="TaxCatchAll" ma:showField="CatchAllData" ma:web="512b3af4-5f43-4775-a411-79027a5a8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ea6a1413-2b6a-43a4-9d14-0efa5dd28b70" xsi:nil="true"/>
    <SubType xmlns="ea6a1413-2b6a-43a4-9d14-0efa5dd28b70" xsi:nil="true"/>
    <DocType xmlns="ea6a1413-2b6a-43a4-9d14-0efa5dd28b70" xsi:nil="true"/>
    <Jurisdiction xmlns="ea6a1413-2b6a-43a4-9d14-0efa5dd28b70" xsi:nil="true"/>
    <TaxCatchAll xmlns="512b3af4-5f43-4775-a411-79027a5a882a" xsi:nil="true"/>
    <lcf76f155ced4ddcb4097134ff3c332f xmlns="ea6a1413-2b6a-43a4-9d14-0efa5dd28b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982EDD-8F6F-472A-85AC-90F60B122639}">
  <ds:schemaRefs>
    <ds:schemaRef ds:uri="http://schemas.openxmlformats.org/officeDocument/2006/bibliography"/>
  </ds:schemaRefs>
</ds:datastoreItem>
</file>

<file path=customXml/itemProps2.xml><?xml version="1.0" encoding="utf-8"?>
<ds:datastoreItem xmlns:ds="http://schemas.openxmlformats.org/officeDocument/2006/customXml" ds:itemID="{2C7B1A16-17D1-452E-AD81-C3AF0D45A8C4}"/>
</file>

<file path=customXml/itemProps3.xml><?xml version="1.0" encoding="utf-8"?>
<ds:datastoreItem xmlns:ds="http://schemas.openxmlformats.org/officeDocument/2006/customXml" ds:itemID="{517B35DC-A26F-4EC5-9260-E5F64BDEF6F2}"/>
</file>

<file path=customXml/itemProps4.xml><?xml version="1.0" encoding="utf-8"?>
<ds:datastoreItem xmlns:ds="http://schemas.openxmlformats.org/officeDocument/2006/customXml" ds:itemID="{F1C0B271-9DC3-4E35-8D0F-B0C5399A3E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Centers for Disease Control and Prevention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Resource for ITOP Reporting 2019.docx</dc:title>
  <dc:subject/>
  <dc:creator>ijb2</dc:creator>
  <cp:keywords/>
  <cp:lastModifiedBy>Rushing, Nicole</cp:lastModifiedBy>
  <cp:revision>7</cp:revision>
  <cp:lastPrinted>2019-10-29T14:36:00Z</cp:lastPrinted>
  <dcterms:created xsi:type="dcterms:W3CDTF">2019-12-03T14:31:00Z</dcterms:created>
  <dcterms:modified xsi:type="dcterms:W3CDTF">2023-08-09T20:33:39Z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0x0101006C082869569D6D49BFC276F7CCE84D23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