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3B75" w14:textId="77777777" w:rsidR="006C4056" w:rsidRPr="00511269" w:rsidRDefault="006C4056" w:rsidP="006C4056">
      <w:pPr>
        <w:spacing w:before="60"/>
        <w:ind w:left="1090" w:right="1711"/>
        <w:jc w:val="center"/>
        <w:outlineLvl w:val="0"/>
        <w:rPr>
          <w:b/>
          <w:bCs/>
          <w:sz w:val="32"/>
          <w:szCs w:val="32"/>
        </w:rPr>
      </w:pPr>
      <w:r w:rsidRPr="00511269">
        <w:rPr>
          <w:b/>
          <w:bCs/>
          <w:sz w:val="32"/>
          <w:szCs w:val="32"/>
        </w:rPr>
        <w:t xml:space="preserve">Article IV. </w:t>
      </w:r>
      <w:r w:rsidRPr="00511269">
        <w:rPr>
          <w:b/>
          <w:bCs/>
          <w:sz w:val="32"/>
          <w:szCs w:val="32"/>
          <w:u w:val="thick"/>
        </w:rPr>
        <w:t>APPENDIX C</w:t>
      </w:r>
    </w:p>
    <w:p w14:paraId="2BFCD145" w14:textId="77777777" w:rsidR="006C4056" w:rsidRPr="00511269" w:rsidRDefault="006C4056" w:rsidP="006C4056">
      <w:pPr>
        <w:spacing w:before="292"/>
        <w:ind w:right="617"/>
        <w:jc w:val="center"/>
        <w:rPr>
          <w:rFonts w:ascii="Times New Roman"/>
          <w:b/>
          <w:sz w:val="24"/>
        </w:rPr>
      </w:pPr>
      <w:r w:rsidRPr="00511269">
        <w:rPr>
          <w:rFonts w:ascii="Times New Roman"/>
          <w:b/>
          <w:sz w:val="28"/>
        </w:rPr>
        <w:t>USE OF MEDIA AGREEMENT (</w:t>
      </w:r>
      <w:r w:rsidRPr="00511269">
        <w:rPr>
          <w:rFonts w:ascii="Times New Roman"/>
          <w:b/>
          <w:sz w:val="24"/>
        </w:rPr>
        <w:t>Adopted May 5, 2005) (Rev 2019)</w:t>
      </w:r>
    </w:p>
    <w:p w14:paraId="00447915" w14:textId="77777777" w:rsidR="006C4056" w:rsidRPr="00511269" w:rsidRDefault="006C4056" w:rsidP="006C4056">
      <w:pPr>
        <w:spacing w:before="175" w:line="249" w:lineRule="auto"/>
        <w:ind w:left="1535" w:right="914" w:hanging="10"/>
        <w:rPr>
          <w:rFonts w:ascii="Times New Roman"/>
          <w:sz w:val="24"/>
        </w:rPr>
      </w:pPr>
      <w:r w:rsidRPr="00511269">
        <w:rPr>
          <w:rFonts w:ascii="Times New Roman"/>
          <w:sz w:val="24"/>
        </w:rPr>
        <w:t>The GMNBR media equipment is available to serve the needs of our membership. The primary purpose of having this equipment is for classroom and educational use. The equipment is not intended for personal use or for off-site purposes. Privilege to use the equipment is on a rental basis and the cost, per device, must be paid in full at the time of request. The GMNBR will attempt to meet the needs of all requests to use the media, while still reserving the right to deny any requests.</w:t>
      </w:r>
    </w:p>
    <w:p w14:paraId="5DE5C21D" w14:textId="77777777" w:rsidR="006C4056" w:rsidRPr="00511269" w:rsidRDefault="006C4056" w:rsidP="006C4056">
      <w:pPr>
        <w:spacing w:before="4"/>
        <w:rPr>
          <w:rFonts w:ascii="Times New Roman"/>
          <w:szCs w:val="20"/>
        </w:rPr>
      </w:pPr>
    </w:p>
    <w:p w14:paraId="5254C82C" w14:textId="77777777" w:rsidR="006C4056" w:rsidRPr="00511269" w:rsidRDefault="006C4056" w:rsidP="006C4056">
      <w:pPr>
        <w:spacing w:before="1"/>
        <w:ind w:left="1526"/>
        <w:rPr>
          <w:rFonts w:ascii="Times New Roman"/>
          <w:b/>
          <w:sz w:val="24"/>
        </w:rPr>
      </w:pPr>
      <w:r w:rsidRPr="00511269">
        <w:rPr>
          <w:rFonts w:ascii="Times New Roman"/>
          <w:b/>
          <w:sz w:val="24"/>
        </w:rPr>
        <w:t>Terms of Agreement</w:t>
      </w:r>
    </w:p>
    <w:p w14:paraId="19902EF5" w14:textId="77777777" w:rsidR="006C4056" w:rsidRPr="00511269" w:rsidRDefault="006C4056" w:rsidP="006C4056">
      <w:pPr>
        <w:spacing w:before="16" w:line="249" w:lineRule="auto"/>
        <w:ind w:left="1535" w:right="734" w:hanging="10"/>
        <w:rPr>
          <w:rFonts w:ascii="Times New Roman"/>
          <w:sz w:val="24"/>
        </w:rPr>
      </w:pPr>
      <w:r w:rsidRPr="00511269">
        <w:rPr>
          <w:rFonts w:ascii="Times New Roman"/>
          <w:sz w:val="24"/>
        </w:rPr>
        <w:t>All users must agree to, and sign, the Use of Media Agreement. By doing so, the user acknowledges they have received and agree to abide by all terms and conditions of the GMNBR Media Policy. By consenting to the agreement, the user certifies they are the sole operator of the equipment and agrees to follow all instructions for operation. The user agrees to use the equipment only for the purpose for which it was designed and will leave it in the condition in which it was found. The user also accepts full financial responsibility and agrees to be held accountable for any loss or damage that may occur while the equipment is in their use. The user accepts that failure to comply with any of the terms of this agreement will result in a forfeiture of privileges to use the media equipment and classroom, and could result in a termination of membership.</w:t>
      </w:r>
    </w:p>
    <w:p w14:paraId="4B6620DB" w14:textId="77777777" w:rsidR="006C4056" w:rsidRPr="00511269" w:rsidRDefault="006C4056" w:rsidP="006C4056">
      <w:pPr>
        <w:rPr>
          <w:rFonts w:ascii="Times New Roman"/>
          <w:sz w:val="26"/>
          <w:szCs w:val="20"/>
        </w:rPr>
      </w:pPr>
    </w:p>
    <w:p w14:paraId="28073FB6" w14:textId="77777777" w:rsidR="006C4056" w:rsidRPr="00511269" w:rsidRDefault="006C4056" w:rsidP="006C4056">
      <w:pPr>
        <w:tabs>
          <w:tab w:val="left" w:pos="6281"/>
        </w:tabs>
        <w:spacing w:before="204" w:line="261" w:lineRule="auto"/>
        <w:ind w:left="2426" w:right="841" w:hanging="900"/>
        <w:rPr>
          <w:rFonts w:ascii="Times New Roman"/>
          <w:sz w:val="24"/>
        </w:rPr>
      </w:pPr>
      <w:r w:rsidRPr="00511269">
        <w:rPr>
          <w:rFonts w:ascii="Times New Roman"/>
          <w:sz w:val="24"/>
        </w:rPr>
        <w:t>I</w:t>
      </w:r>
      <w:r w:rsidRPr="00511269">
        <w:rPr>
          <w:rFonts w:ascii="Times New Roman"/>
          <w:sz w:val="24"/>
          <w:u w:val="single"/>
        </w:rPr>
        <w:t xml:space="preserve"> </w:t>
      </w:r>
      <w:r w:rsidRPr="00511269">
        <w:rPr>
          <w:rFonts w:ascii="Times New Roman"/>
          <w:sz w:val="24"/>
          <w:u w:val="single"/>
        </w:rPr>
        <w:tab/>
      </w:r>
      <w:r w:rsidRPr="00511269">
        <w:rPr>
          <w:rFonts w:ascii="Times New Roman"/>
          <w:sz w:val="24"/>
          <w:u w:val="single"/>
        </w:rPr>
        <w:tab/>
      </w:r>
      <w:r w:rsidRPr="00511269">
        <w:rPr>
          <w:rFonts w:ascii="Times New Roman"/>
          <w:sz w:val="24"/>
        </w:rPr>
        <w:t>hereby agree to the terms of this agreement for (print</w:t>
      </w:r>
      <w:r w:rsidRPr="00511269">
        <w:rPr>
          <w:rFonts w:ascii="Times New Roman"/>
          <w:spacing w:val="-1"/>
          <w:sz w:val="24"/>
        </w:rPr>
        <w:t xml:space="preserve"> </w:t>
      </w:r>
      <w:r w:rsidRPr="00511269">
        <w:rPr>
          <w:rFonts w:ascii="Times New Roman"/>
          <w:sz w:val="24"/>
        </w:rPr>
        <w:t>name)</w:t>
      </w:r>
    </w:p>
    <w:p w14:paraId="23D675F2" w14:textId="77777777" w:rsidR="006C4056" w:rsidRDefault="006C4056" w:rsidP="006C4056">
      <w:pPr>
        <w:tabs>
          <w:tab w:val="left" w:pos="8897"/>
        </w:tabs>
        <w:ind w:left="1526"/>
        <w:rPr>
          <w:rFonts w:ascii="Times New Roman"/>
          <w:sz w:val="24"/>
        </w:rPr>
      </w:pPr>
      <w:r w:rsidRPr="00511269">
        <w:rPr>
          <w:rFonts w:ascii="Times New Roman"/>
          <w:sz w:val="24"/>
        </w:rPr>
        <w:t>the use of GMNBR media</w:t>
      </w:r>
      <w:r w:rsidRPr="00511269">
        <w:rPr>
          <w:rFonts w:ascii="Times New Roman"/>
          <w:spacing w:val="-4"/>
          <w:sz w:val="24"/>
        </w:rPr>
        <w:t xml:space="preserve"> </w:t>
      </w:r>
      <w:r w:rsidRPr="00511269">
        <w:rPr>
          <w:rFonts w:ascii="Times New Roman"/>
          <w:sz w:val="24"/>
        </w:rPr>
        <w:t>equipment on</w:t>
      </w:r>
      <w:r w:rsidRPr="00511269">
        <w:rPr>
          <w:rFonts w:ascii="Times New Roman"/>
          <w:sz w:val="24"/>
          <w:u w:val="single"/>
        </w:rPr>
        <w:t xml:space="preserve"> </w:t>
      </w:r>
      <w:r w:rsidRPr="00511269">
        <w:rPr>
          <w:rFonts w:ascii="Times New Roman"/>
          <w:sz w:val="24"/>
          <w:u w:val="single"/>
        </w:rPr>
        <w:tab/>
      </w:r>
      <w:r w:rsidRPr="00511269">
        <w:rPr>
          <w:rFonts w:ascii="Times New Roman"/>
          <w:sz w:val="24"/>
        </w:rPr>
        <w:t xml:space="preserve">during the </w:t>
      </w:r>
    </w:p>
    <w:p w14:paraId="326A8704" w14:textId="5AC61781" w:rsidR="006C4056" w:rsidRPr="00511269" w:rsidRDefault="006C4056" w:rsidP="006C4056">
      <w:pPr>
        <w:tabs>
          <w:tab w:val="left" w:pos="8897"/>
        </w:tabs>
        <w:ind w:left="1526"/>
        <w:rPr>
          <w:rFonts w:ascii="Times New Roman"/>
          <w:sz w:val="24"/>
        </w:rPr>
      </w:pPr>
      <w:r w:rsidRPr="00511269">
        <w:rPr>
          <w:rFonts w:ascii="Times New Roman"/>
          <w:sz w:val="24"/>
        </w:rPr>
        <w:t>hours</w:t>
      </w:r>
      <w:r w:rsidRPr="00511269">
        <w:rPr>
          <w:rFonts w:ascii="Times New Roman"/>
          <w:spacing w:val="-1"/>
          <w:sz w:val="24"/>
        </w:rPr>
        <w:t xml:space="preserve"> </w:t>
      </w:r>
      <w:r w:rsidRPr="00511269">
        <w:rPr>
          <w:rFonts w:ascii="Times New Roman"/>
          <w:sz w:val="24"/>
        </w:rPr>
        <w:t>of</w:t>
      </w:r>
      <w:r>
        <w:rPr>
          <w:rFonts w:ascii="Times New Roman"/>
          <w:sz w:val="24"/>
        </w:rPr>
        <w:t xml:space="preserve"> _____________am/pm thru ____________________am/pm at a rate of $50</w:t>
      </w:r>
    </w:p>
    <w:p w14:paraId="75252D1C" w14:textId="77777777" w:rsidR="006C4056" w:rsidRPr="00511269" w:rsidRDefault="006C4056" w:rsidP="006C4056">
      <w:pPr>
        <w:rPr>
          <w:rFonts w:ascii="Times New Roman"/>
          <w:sz w:val="20"/>
          <w:szCs w:val="20"/>
        </w:rPr>
      </w:pPr>
    </w:p>
    <w:p w14:paraId="2E4076C5" w14:textId="77777777" w:rsidR="006C4056" w:rsidRPr="00511269" w:rsidRDefault="006C4056" w:rsidP="006C4056">
      <w:pPr>
        <w:rPr>
          <w:rFonts w:ascii="Times New Roman"/>
          <w:sz w:val="20"/>
          <w:szCs w:val="20"/>
        </w:rPr>
      </w:pPr>
    </w:p>
    <w:p w14:paraId="7A19371C" w14:textId="77777777" w:rsidR="006C4056" w:rsidRPr="00511269" w:rsidRDefault="006C4056" w:rsidP="006C4056">
      <w:pPr>
        <w:rPr>
          <w:rFonts w:ascii="Times New Roman"/>
          <w:sz w:val="20"/>
          <w:szCs w:val="20"/>
        </w:rPr>
      </w:pPr>
    </w:p>
    <w:p w14:paraId="34641B51" w14:textId="77777777" w:rsidR="006C4056" w:rsidRPr="00511269" w:rsidRDefault="006C4056" w:rsidP="006C4056">
      <w:pPr>
        <w:spacing w:before="7"/>
        <w:rPr>
          <w:rFonts w:ascii="Times New Roman"/>
          <w:sz w:val="29"/>
          <w:szCs w:val="20"/>
        </w:rPr>
      </w:pPr>
    </w:p>
    <w:tbl>
      <w:tblPr>
        <w:tblW w:w="0" w:type="auto"/>
        <w:tblInd w:w="1547" w:type="dxa"/>
        <w:tblLayout w:type="fixed"/>
        <w:tblCellMar>
          <w:left w:w="0" w:type="dxa"/>
          <w:right w:w="0" w:type="dxa"/>
        </w:tblCellMar>
        <w:tblLook w:val="01E0" w:firstRow="1" w:lastRow="1" w:firstColumn="1" w:lastColumn="1" w:noHBand="0" w:noVBand="0"/>
      </w:tblPr>
      <w:tblGrid>
        <w:gridCol w:w="5525"/>
        <w:gridCol w:w="3604"/>
      </w:tblGrid>
      <w:tr w:rsidR="006C4056" w:rsidRPr="00511269" w14:paraId="476A718A" w14:textId="77777777" w:rsidTr="00565B9D">
        <w:trPr>
          <w:trHeight w:val="260"/>
        </w:trPr>
        <w:tc>
          <w:tcPr>
            <w:tcW w:w="5525" w:type="dxa"/>
            <w:tcBorders>
              <w:bottom w:val="single" w:sz="4" w:space="0" w:color="000000"/>
            </w:tcBorders>
          </w:tcPr>
          <w:p w14:paraId="7F78CCDC" w14:textId="77777777" w:rsidR="006C4056" w:rsidRPr="00511269" w:rsidRDefault="006C4056" w:rsidP="00565B9D">
            <w:pPr>
              <w:rPr>
                <w:rFonts w:ascii="Times New Roman"/>
                <w:sz w:val="18"/>
              </w:rPr>
            </w:pPr>
          </w:p>
        </w:tc>
        <w:tc>
          <w:tcPr>
            <w:tcW w:w="3604" w:type="dxa"/>
            <w:tcBorders>
              <w:bottom w:val="single" w:sz="4" w:space="0" w:color="000000"/>
            </w:tcBorders>
          </w:tcPr>
          <w:p w14:paraId="58581D57" w14:textId="77777777" w:rsidR="006C4056" w:rsidRPr="00511269" w:rsidRDefault="006C4056" w:rsidP="00565B9D">
            <w:pPr>
              <w:rPr>
                <w:rFonts w:ascii="Times New Roman"/>
                <w:sz w:val="18"/>
              </w:rPr>
            </w:pPr>
          </w:p>
        </w:tc>
      </w:tr>
      <w:tr w:rsidR="006C4056" w:rsidRPr="00511269" w14:paraId="7A35B79D" w14:textId="77777777" w:rsidTr="00565B9D">
        <w:trPr>
          <w:trHeight w:val="436"/>
        </w:trPr>
        <w:tc>
          <w:tcPr>
            <w:tcW w:w="5525" w:type="dxa"/>
            <w:tcBorders>
              <w:top w:val="single" w:sz="4" w:space="0" w:color="000000"/>
            </w:tcBorders>
          </w:tcPr>
          <w:p w14:paraId="59929A4A" w14:textId="77777777" w:rsidR="006C4056" w:rsidRPr="00511269" w:rsidRDefault="006C4056" w:rsidP="00565B9D">
            <w:pPr>
              <w:spacing w:before="21"/>
              <w:rPr>
                <w:rFonts w:ascii="Times New Roman"/>
                <w:sz w:val="24"/>
              </w:rPr>
            </w:pPr>
            <w:r w:rsidRPr="00511269">
              <w:rPr>
                <w:rFonts w:ascii="Times New Roman"/>
                <w:sz w:val="24"/>
              </w:rPr>
              <w:t>Signature</w:t>
            </w:r>
          </w:p>
        </w:tc>
        <w:tc>
          <w:tcPr>
            <w:tcW w:w="3604" w:type="dxa"/>
            <w:tcBorders>
              <w:top w:val="single" w:sz="4" w:space="0" w:color="000000"/>
            </w:tcBorders>
          </w:tcPr>
          <w:p w14:paraId="6835FCF2" w14:textId="77777777" w:rsidR="006C4056" w:rsidRPr="00511269" w:rsidRDefault="006C4056" w:rsidP="00565B9D">
            <w:pPr>
              <w:spacing w:before="21"/>
              <w:ind w:left="1323"/>
              <w:rPr>
                <w:rFonts w:ascii="Times New Roman"/>
                <w:sz w:val="24"/>
              </w:rPr>
            </w:pPr>
            <w:r w:rsidRPr="00511269">
              <w:rPr>
                <w:rFonts w:ascii="Times New Roman"/>
                <w:sz w:val="24"/>
              </w:rPr>
              <w:t>Date Signed</w:t>
            </w:r>
          </w:p>
        </w:tc>
      </w:tr>
      <w:tr w:rsidR="006C4056" w:rsidRPr="00511269" w14:paraId="7E1429D3" w14:textId="77777777" w:rsidTr="00565B9D">
        <w:trPr>
          <w:trHeight w:val="399"/>
        </w:trPr>
        <w:tc>
          <w:tcPr>
            <w:tcW w:w="5525" w:type="dxa"/>
            <w:tcBorders>
              <w:bottom w:val="single" w:sz="4" w:space="0" w:color="000000"/>
            </w:tcBorders>
          </w:tcPr>
          <w:p w14:paraId="79D1EADB" w14:textId="77777777" w:rsidR="006C4056" w:rsidRPr="00511269" w:rsidRDefault="006C4056" w:rsidP="00565B9D">
            <w:pPr>
              <w:rPr>
                <w:rFonts w:ascii="Times New Roman"/>
                <w:sz w:val="24"/>
              </w:rPr>
            </w:pPr>
          </w:p>
        </w:tc>
        <w:tc>
          <w:tcPr>
            <w:tcW w:w="3604" w:type="dxa"/>
            <w:tcBorders>
              <w:bottom w:val="single" w:sz="4" w:space="0" w:color="000000"/>
            </w:tcBorders>
          </w:tcPr>
          <w:p w14:paraId="052BD843" w14:textId="77777777" w:rsidR="006C4056" w:rsidRPr="00511269" w:rsidRDefault="006C4056" w:rsidP="00565B9D">
            <w:pPr>
              <w:rPr>
                <w:rFonts w:ascii="Times New Roman"/>
                <w:sz w:val="24"/>
              </w:rPr>
            </w:pPr>
          </w:p>
        </w:tc>
      </w:tr>
    </w:tbl>
    <w:p w14:paraId="2C65748D" w14:textId="77777777" w:rsidR="006C4056" w:rsidRDefault="006C4056" w:rsidP="006C4056"/>
    <w:sectPr w:rsidR="006C4056" w:rsidSect="006C4056">
      <w:pgSz w:w="12240" w:h="15840"/>
      <w:pgMar w:top="576" w:right="1440"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56"/>
    <w:rsid w:val="006C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001E"/>
  <w15:chartTrackingRefBased/>
  <w15:docId w15:val="{6DAC850A-4EF8-4480-9E44-785222FA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German</dc:creator>
  <cp:keywords/>
  <dc:description/>
  <cp:lastModifiedBy>Missy German</cp:lastModifiedBy>
  <cp:revision>1</cp:revision>
  <dcterms:created xsi:type="dcterms:W3CDTF">2022-03-16T18:42:00Z</dcterms:created>
  <dcterms:modified xsi:type="dcterms:W3CDTF">2022-03-16T18:45:00Z</dcterms:modified>
</cp:coreProperties>
</file>