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rsidR="00477B70" w:rsidP="00477B70" w14:paraId="599EACA6" w14:textId="77777777">
      <w:pPr>
        <w:pStyle w:val="DescriptiveHeading"/>
        <w:jc w:val="center"/>
      </w:pPr>
      <w:r>
        <w:t>Doncaster Chamber</w:t>
      </w:r>
    </w:p>
    <w:p w:rsidR="00477B70" w:rsidRPr="00851B9C" w:rsidP="00477B70" w14:paraId="375237CB" w14:textId="77777777">
      <w:pPr>
        <w:pStyle w:val="Paragraph"/>
        <w:jc w:val="center"/>
        <w:rPr>
          <w:b/>
          <w:bCs/>
          <w:lang w:val="en-US"/>
        </w:rPr>
      </w:pPr>
      <w:r w:rsidRPr="00851B9C">
        <w:rPr>
          <w:b/>
          <w:bCs/>
          <w:lang w:val="en-US"/>
        </w:rPr>
        <w:t>Cookie Policy</w:t>
      </w:r>
    </w:p>
    <w:p w:rsidR="00477B70" w:rsidP="00477B70" w14:paraId="68333844" w14:textId="77777777">
      <w:pPr>
        <w:pStyle w:val="NoNumUntitledClause"/>
        <w:rPr>
          <w:lang w:val="en-US"/>
        </w:rPr>
      </w:pPr>
      <w:bookmarkStart w:id="0" w:name="a674694"/>
      <w:r>
        <w:rPr>
          <w:lang w:val="en-US"/>
        </w:rPr>
        <w:t>Our website uses cookies to distinguish you from other users of our website. This helps us to provide you with a good experience when you browse our website and also allows us to improve our site.</w:t>
      </w:r>
      <w:bookmarkEnd w:id="0"/>
    </w:p>
    <w:p w:rsidR="00477B70" w:rsidP="00477B70" w14:paraId="10027A86" w14:textId="77777777">
      <w:pPr>
        <w:pStyle w:val="NoNumUntitledClause"/>
      </w:pPr>
      <w:bookmarkStart w:id="1" w:name="a766330"/>
      <w:r>
        <w:t>A cookie is a small file of letters and numbers that we store on your browser or the hard drive of your computer if you agree. Cookies contain information that is transferred to your computer's hard drive.</w:t>
      </w:r>
      <w:bookmarkEnd w:id="1"/>
    </w:p>
    <w:p w:rsidR="00477B70" w:rsidRPr="002B0FF9" w:rsidP="00477B70" w14:paraId="4A2316C9" w14:textId="77777777">
      <w:pPr>
        <w:pStyle w:val="NoNumUntitledClause"/>
      </w:pPr>
      <w:bookmarkStart w:id="2" w:name="a762197"/>
      <w:r>
        <w:t>We use the following cookies:</w:t>
      </w:r>
      <w:bookmarkEnd w:id="2"/>
    </w:p>
    <w:p w:rsidR="00477B70" w:rsidRPr="002B0FF9" w:rsidP="00477B70" w14:paraId="3F2DE806" w14:textId="77777777">
      <w:pPr>
        <w:pStyle w:val="ClauseBullet1"/>
      </w:pPr>
      <w:r>
        <w:rPr>
          <w:b/>
          <w:bCs/>
        </w:rPr>
        <w:t>Strictly necessary cookies.</w:t>
      </w:r>
      <w:r>
        <w:t xml:space="preserve"> These are cookies that are required for the operation of our website. They include, for example, cookies that enable you to log into secure areas of our website, use a shopping cart or make use of e-billing services.</w:t>
      </w:r>
    </w:p>
    <w:p w:rsidR="00477B70" w:rsidRPr="002B0FF9" w:rsidP="00477B70" w14:paraId="5F2B0133" w14:textId="77777777">
      <w:pPr>
        <w:pStyle w:val="ClauseBullet1"/>
      </w:pPr>
      <w:r>
        <w:rPr>
          <w:b/>
          <w:bCs/>
        </w:rPr>
        <w:t>Analytical or performance cookies.</w:t>
      </w:r>
      <w: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rsidR="00477B70" w:rsidRPr="002B0FF9" w:rsidP="00477B70" w14:paraId="0FD9E543" w14:textId="77777777">
      <w:pPr>
        <w:pStyle w:val="ClauseBullet1"/>
      </w:pPr>
      <w:r>
        <w:rPr>
          <w:b/>
          <w:bCs/>
        </w:rPr>
        <w:t>Functionality cookies.</w:t>
      </w:r>
      <w:r>
        <w:t xml:space="preserve"> These are used to recognise you when you return to our website. This enables us to personalise our content for you, greet you by name and remember your preferences (for example, your choice of language or region).</w:t>
      </w:r>
    </w:p>
    <w:p w:rsidR="00477B70" w:rsidP="00477B70" w14:paraId="353CE5C0" w14:textId="77777777">
      <w:pPr>
        <w:pStyle w:val="ClauseBullet1"/>
      </w:pPr>
      <w:r>
        <w:rPr>
          <w:b/>
          <w:bCs/>
        </w:rPr>
        <w:t>Targeting cookies.</w:t>
      </w:r>
      <w:r>
        <w:t xml:space="preserve"> These cookies record your visit to our website, the pages you have visited and the links you have followed. We will use this information to make our website and the advertising displayed on it more relevant to your interests. </w:t>
      </w:r>
    </w:p>
    <w:p w:rsidR="00477B70" w:rsidP="00477B70" w14:paraId="7C46C93E" w14:textId="77777777">
      <w:pPr>
        <w:pStyle w:val="NoNumUntitledClause"/>
      </w:pPr>
      <w:bookmarkStart w:id="3" w:name="a359900"/>
      <w:r>
        <w:t>You can find more information about the individual cookies we use and the purposes for which we use them in the table below:</w:t>
      </w:r>
      <w:bookmarkEnd w:id="3"/>
    </w:p>
    <w:tbl>
      <w:tblPr>
        <w:tblStyle w:val="TableGrid"/>
        <w:tblW w:w="0" w:type="auto"/>
        <w:tblLook w:val="04A0"/>
      </w:tblPr>
      <w:tblGrid>
        <w:gridCol w:w="2381"/>
        <w:gridCol w:w="6261"/>
        <w:gridCol w:w="1814"/>
      </w:tblGrid>
      <w:tr w14:paraId="529657F7" w14:textId="77777777" w:rsidTr="006360DF">
        <w:tblPrEx>
          <w:tblW w:w="0" w:type="auto"/>
          <w:tblLook w:val="04A0"/>
        </w:tblPrEx>
        <w:tc>
          <w:tcPr>
            <w:tcW w:w="2381" w:type="dxa"/>
            <w:tcBorders>
              <w:top w:val="single" w:sz="4" w:space="0" w:color="auto"/>
              <w:left w:val="single" w:sz="4" w:space="0" w:color="auto"/>
              <w:bottom w:val="single" w:sz="4" w:space="0" w:color="auto"/>
              <w:right w:val="single" w:sz="4" w:space="0" w:color="auto"/>
            </w:tcBorders>
          </w:tcPr>
          <w:p w:rsidR="00477B70" w:rsidRPr="002B0FF9" w:rsidP="006360DF" w14:paraId="42A34F34" w14:textId="77777777">
            <w:pPr>
              <w:pStyle w:val="Paragraph"/>
              <w:rPr>
                <w:b/>
              </w:rPr>
            </w:pPr>
            <w:r>
              <w:rPr>
                <w:b/>
              </w:rPr>
              <w:t>Cookie Title</w:t>
            </w:r>
          </w:p>
          <w:p w:rsidR="00477B70" w:rsidRPr="002B0FF9" w:rsidP="006360DF" w14:paraId="0E224527" w14:textId="77777777">
            <w:pPr>
              <w:pStyle w:val="Paragraph"/>
              <w:rPr>
                <w:b/>
              </w:rPr>
            </w:pPr>
            <w:r>
              <w:rPr>
                <w:b/>
              </w:rPr>
              <w:t>Cookie Name</w:t>
            </w:r>
          </w:p>
        </w:tc>
        <w:tc>
          <w:tcPr>
            <w:tcW w:w="6261" w:type="dxa"/>
            <w:tcBorders>
              <w:top w:val="single" w:sz="4" w:space="0" w:color="auto"/>
              <w:left w:val="single" w:sz="4" w:space="0" w:color="auto"/>
              <w:bottom w:val="single" w:sz="4" w:space="0" w:color="auto"/>
              <w:right w:val="single" w:sz="4" w:space="0" w:color="auto"/>
            </w:tcBorders>
          </w:tcPr>
          <w:p w:rsidR="00477B70" w:rsidRPr="002B0FF9" w:rsidP="006360DF" w14:paraId="53C392AD" w14:textId="77777777">
            <w:pPr>
              <w:pStyle w:val="Paragraph"/>
              <w:rPr>
                <w:b/>
              </w:rPr>
            </w:pPr>
            <w:r>
              <w:rPr>
                <w:b/>
              </w:rPr>
              <w:t xml:space="preserve">Purpose </w:t>
            </w:r>
          </w:p>
        </w:tc>
        <w:tc>
          <w:tcPr>
            <w:tcW w:w="1814" w:type="dxa"/>
            <w:tcBorders>
              <w:top w:val="single" w:sz="4" w:space="0" w:color="auto"/>
              <w:left w:val="single" w:sz="4" w:space="0" w:color="auto"/>
              <w:bottom w:val="single" w:sz="4" w:space="0" w:color="auto"/>
              <w:right w:val="single" w:sz="4" w:space="0" w:color="auto"/>
            </w:tcBorders>
          </w:tcPr>
          <w:p w:rsidR="00477B70" w:rsidRPr="002B0FF9" w:rsidP="006360DF" w14:paraId="10DEE8D1" w14:textId="77777777">
            <w:pPr>
              <w:pStyle w:val="Paragraph"/>
              <w:rPr>
                <w:b/>
              </w:rPr>
            </w:pPr>
            <w:r>
              <w:rPr>
                <w:b/>
              </w:rPr>
              <w:t>More information</w:t>
            </w:r>
          </w:p>
        </w:tc>
      </w:tr>
      <w:tr w14:paraId="62B24A45" w14:textId="77777777" w:rsidTr="006360DF">
        <w:tblPrEx>
          <w:tblW w:w="0" w:type="auto"/>
          <w:tblLook w:val="04A0"/>
        </w:tblPrEx>
        <w:tc>
          <w:tcPr>
            <w:tcW w:w="2381" w:type="dxa"/>
            <w:tcBorders>
              <w:top w:val="single" w:sz="4" w:space="0" w:color="auto"/>
              <w:left w:val="single" w:sz="4" w:space="0" w:color="auto"/>
              <w:bottom w:val="single" w:sz="4" w:space="0" w:color="auto"/>
              <w:right w:val="single" w:sz="4" w:space="0" w:color="auto"/>
            </w:tcBorders>
          </w:tcPr>
          <w:p w:rsidR="00477B70" w:rsidP="006360DF" w14:paraId="6CB987DA" w14:textId="77777777">
            <w:pPr>
              <w:pStyle w:val="Paragraph"/>
            </w:pPr>
            <w:r>
              <w:t>[_ga_WDGP99WG36]</w:t>
            </w:r>
          </w:p>
          <w:p w:rsidR="00477B70" w:rsidP="006360DF" w14:paraId="249DB055" w14:textId="77777777">
            <w:pPr>
              <w:pStyle w:val="Paragraph"/>
            </w:pPr>
            <w:r>
              <w:t>[.doncaster-chamber.co.uk]</w:t>
            </w:r>
          </w:p>
          <w:p w:rsidR="00477B70" w:rsidP="006360DF" w14:paraId="5082635A" w14:textId="77777777">
            <w:pPr>
              <w:pStyle w:val="Paragraph"/>
            </w:pPr>
          </w:p>
          <w:p w:rsidR="00477B70" w:rsidP="006360DF" w14:paraId="352A4F8F" w14:textId="77777777">
            <w:pPr>
              <w:pStyle w:val="Paragraph"/>
            </w:pPr>
          </w:p>
          <w:p w:rsidR="00477B70" w:rsidP="006360DF" w14:paraId="333AEEF3" w14:textId="77777777">
            <w:pPr>
              <w:pStyle w:val="Paragraph"/>
            </w:pPr>
            <w:r>
              <w:t>[_gid]</w:t>
            </w:r>
          </w:p>
          <w:p w:rsidR="00477B70" w:rsidP="006360DF" w14:paraId="76EDBD7C" w14:textId="77777777">
            <w:pPr>
              <w:pStyle w:val="Paragraph"/>
            </w:pPr>
            <w:r>
              <w:t>[.doncaster-chamber.co.uk]</w:t>
            </w:r>
          </w:p>
          <w:p w:rsidR="00477B70" w:rsidP="006360DF" w14:paraId="198B3CC1" w14:textId="77777777">
            <w:pPr>
              <w:pStyle w:val="Paragraph"/>
            </w:pPr>
          </w:p>
          <w:p w:rsidR="00477B70" w:rsidP="006360DF" w14:paraId="0DA67196" w14:textId="77777777">
            <w:pPr>
              <w:pStyle w:val="Paragraph"/>
            </w:pPr>
          </w:p>
          <w:p w:rsidR="00477B70" w:rsidP="006360DF" w14:paraId="4560472E" w14:textId="77777777">
            <w:pPr>
              <w:pStyle w:val="Paragraph"/>
            </w:pPr>
            <w:r>
              <w:t>[_gat_UA-12183517-1]</w:t>
            </w:r>
          </w:p>
          <w:p w:rsidR="00477B70" w:rsidP="006360DF" w14:paraId="199798B0" w14:textId="77777777">
            <w:pPr>
              <w:pStyle w:val="Paragraph"/>
            </w:pPr>
            <w:r>
              <w:t>[.doncaster-chamber.co.uk]</w:t>
            </w:r>
          </w:p>
          <w:p w:rsidR="00477B70" w:rsidP="006360DF" w14:paraId="67C95DC5" w14:textId="77777777">
            <w:pPr>
              <w:pStyle w:val="Paragraph"/>
            </w:pPr>
          </w:p>
          <w:p w:rsidR="00477B70" w:rsidP="006360DF" w14:paraId="331F337F" w14:textId="77777777">
            <w:pPr>
              <w:pStyle w:val="Paragraph"/>
            </w:pPr>
          </w:p>
          <w:p w:rsidR="00477B70" w:rsidP="006360DF" w14:paraId="4F075C50" w14:textId="77777777">
            <w:pPr>
              <w:pStyle w:val="Paragraph"/>
            </w:pPr>
          </w:p>
          <w:p w:rsidR="00477B70" w:rsidP="006360DF" w14:paraId="686D4659" w14:textId="77777777">
            <w:pPr>
              <w:pStyle w:val="Paragraph"/>
            </w:pPr>
            <w:r>
              <w:t>[</w:t>
            </w:r>
            <w:r>
              <w:softHyphen/>
            </w:r>
            <w:r>
              <w:softHyphen/>
              <w:t>_ga</w:t>
            </w:r>
            <w:r>
              <w:softHyphen/>
              <w:t>_4WVQRQL9ZC]</w:t>
            </w:r>
          </w:p>
          <w:p w:rsidR="00477B70" w:rsidP="006360DF" w14:paraId="4330A3A4" w14:textId="77777777">
            <w:pPr>
              <w:pStyle w:val="Paragraph"/>
            </w:pPr>
            <w:r>
              <w:t>[.doncaster-chamber.co.uk]</w:t>
            </w:r>
          </w:p>
          <w:p w:rsidR="00477B70" w:rsidP="006360DF" w14:paraId="3C02A637" w14:textId="77777777">
            <w:pPr>
              <w:pStyle w:val="Paragraph"/>
            </w:pPr>
          </w:p>
          <w:p w:rsidR="00477B70" w:rsidP="006360DF" w14:paraId="4CAF6B70" w14:textId="77777777">
            <w:pPr>
              <w:pStyle w:val="Paragraph"/>
            </w:pPr>
            <w:r>
              <w:t>[</w:t>
            </w:r>
            <w:r>
              <w:softHyphen/>
            </w:r>
            <w:r>
              <w:softHyphen/>
              <w:t>_ga</w:t>
            </w:r>
            <w:r>
              <w:softHyphen/>
              <w:t>]</w:t>
            </w:r>
          </w:p>
          <w:p w:rsidR="00477B70" w:rsidP="006360DF" w14:paraId="00B99144" w14:textId="77777777">
            <w:pPr>
              <w:pStyle w:val="Paragraph"/>
            </w:pPr>
            <w:r>
              <w:t>[.doncaster-chamber.co.uk]</w:t>
            </w:r>
          </w:p>
          <w:p w:rsidR="00477B70" w:rsidP="006360DF" w14:paraId="6A068E8E" w14:textId="77777777">
            <w:pPr>
              <w:pStyle w:val="Paragraph"/>
            </w:pPr>
          </w:p>
          <w:p w:rsidR="00477B70" w:rsidP="006360DF" w14:paraId="1897C7EA" w14:textId="77777777">
            <w:pPr>
              <w:pStyle w:val="Paragraph"/>
            </w:pPr>
          </w:p>
          <w:p w:rsidR="00477B70" w:rsidP="006360DF" w14:paraId="11DD1149" w14:textId="77777777">
            <w:pPr>
              <w:pStyle w:val="Paragraph"/>
            </w:pPr>
          </w:p>
          <w:p w:rsidR="00477B70" w:rsidP="006360DF" w14:paraId="68ECD69D" w14:textId="77777777">
            <w:pPr>
              <w:pStyle w:val="Paragraph"/>
            </w:pPr>
          </w:p>
          <w:p w:rsidR="00477B70" w:rsidP="006360DF" w14:paraId="60F22E9C" w14:textId="77777777">
            <w:pPr>
              <w:pStyle w:val="Paragraph"/>
            </w:pPr>
            <w:r>
              <w:t>[_fbp]</w:t>
            </w:r>
          </w:p>
          <w:p w:rsidR="00477B70" w:rsidP="006360DF" w14:paraId="45F2EDE3" w14:textId="77777777">
            <w:pPr>
              <w:pStyle w:val="Paragraph"/>
            </w:pPr>
            <w:r>
              <w:t>[.doncaster-chamber.co.uk]</w:t>
            </w:r>
          </w:p>
        </w:tc>
        <w:tc>
          <w:tcPr>
            <w:tcW w:w="6261" w:type="dxa"/>
            <w:tcBorders>
              <w:top w:val="single" w:sz="4" w:space="0" w:color="auto"/>
              <w:left w:val="single" w:sz="4" w:space="0" w:color="auto"/>
              <w:bottom w:val="single" w:sz="4" w:space="0" w:color="auto"/>
              <w:right w:val="single" w:sz="4" w:space="0" w:color="auto"/>
            </w:tcBorders>
          </w:tcPr>
          <w:p w:rsidR="00477B70" w:rsidP="006360DF" w14:paraId="139D07CB" w14:textId="77777777">
            <w:pPr>
              <w:pStyle w:val="Paragraph"/>
            </w:pPr>
            <w:r>
              <w:t xml:space="preserve">This cookie is used by Google Analytics to persist session state. Expiration 1 year 1 month </w:t>
            </w:r>
          </w:p>
          <w:p w:rsidR="00477B70" w:rsidP="006360DF" w14:paraId="0A40A08F" w14:textId="77777777">
            <w:pPr>
              <w:pStyle w:val="Paragraph"/>
            </w:pPr>
            <w:r>
              <w:t>This cookie enables us to recognise you when you return to our site.</w:t>
            </w:r>
          </w:p>
          <w:p w:rsidR="00477B70" w:rsidP="006360DF" w14:paraId="6C5C4F0F" w14:textId="77777777">
            <w:pPr>
              <w:pStyle w:val="Paragraph"/>
            </w:pPr>
          </w:p>
          <w:p w:rsidR="00477B70" w:rsidP="006360DF" w14:paraId="2C51ECBC" w14:textId="77777777">
            <w:pPr>
              <w:pStyle w:val="Paragraph"/>
            </w:pPr>
            <w:r>
              <w:t>This cookie is set by Google Analytics. It stores and update a unique value for each page visited and is used to count and track pageviews. Expiration 1 day</w:t>
            </w:r>
          </w:p>
          <w:p w:rsidR="00477B70" w:rsidP="006360DF" w14:paraId="5DF3AC8E" w14:textId="77777777">
            <w:pPr>
              <w:pStyle w:val="Paragraph"/>
            </w:pPr>
            <w:r>
              <w:t>This cookie is essential for our site to estimate our audience size and usage pattern.</w:t>
            </w:r>
          </w:p>
          <w:p w:rsidR="00477B70" w:rsidP="006360DF" w14:paraId="682FAFA1" w14:textId="77777777">
            <w:pPr>
              <w:pStyle w:val="Paragraph"/>
            </w:pPr>
          </w:p>
          <w:p w:rsidR="00477B70" w:rsidP="006360DF" w14:paraId="0871B0D9" w14:textId="77777777">
            <w:pPr>
              <w:pStyle w:val="Paragraph"/>
            </w:pPr>
            <w:r>
              <w:t xml:space="preserve">This is a pattern type cookie set by Google Analytics, where the pattern element on the name contains the unique identity </w:t>
            </w:r>
            <w:r>
              <w:t xml:space="preserve">number of the account or website that it relates to.  Expiration 53 seconds. </w:t>
            </w:r>
          </w:p>
          <w:p w:rsidR="00477B70" w:rsidP="006360DF" w14:paraId="0C9A23E4" w14:textId="77777777">
            <w:pPr>
              <w:pStyle w:val="Paragraph"/>
            </w:pPr>
            <w:r>
              <w:t>This cookie is essential for our site to estimate our audience size and usage pattern.</w:t>
            </w:r>
          </w:p>
          <w:p w:rsidR="00477B70" w:rsidP="006360DF" w14:paraId="105F9801" w14:textId="77777777">
            <w:pPr>
              <w:pStyle w:val="Paragraph"/>
            </w:pPr>
          </w:p>
          <w:p w:rsidR="00477B70" w:rsidP="006360DF" w14:paraId="3E571E5A" w14:textId="77777777">
            <w:pPr>
              <w:pStyle w:val="Paragraph"/>
            </w:pPr>
            <w:r>
              <w:t xml:space="preserve">This cookie is used by Google Analytics to persist session state. Expiration 1 year 1 month. </w:t>
            </w:r>
          </w:p>
          <w:p w:rsidR="00477B70" w:rsidP="006360DF" w14:paraId="2F34412E" w14:textId="77777777">
            <w:pPr>
              <w:pStyle w:val="Paragraph"/>
            </w:pPr>
            <w:r>
              <w:t>This cookie is essential for our site to estimate our audience size and usage pattern.</w:t>
            </w:r>
          </w:p>
          <w:p w:rsidR="00477B70" w:rsidP="006360DF" w14:paraId="02B55D6D" w14:textId="77777777">
            <w:pPr>
              <w:pStyle w:val="Paragraph"/>
            </w:pPr>
          </w:p>
          <w:p w:rsidR="00477B70" w:rsidP="006360DF" w14:paraId="02CDDEAA" w14:textId="77777777">
            <w:pPr>
              <w:pStyle w:val="Paragraph"/>
            </w:pPr>
            <w:r>
              <w:t xml:space="preserve">This cookie is associated with Google Analytics – which is a significant update to Googles more commonly used analytics service. It is included in each page request in a site and used to calculate visitor, session and campaign data for the sites analytics reports. Expiration 1 year 1 month </w:t>
            </w:r>
          </w:p>
          <w:p w:rsidR="00477B70" w:rsidP="006360DF" w14:paraId="2EE3DEDA" w14:textId="77777777">
            <w:pPr>
              <w:pStyle w:val="Paragraph"/>
            </w:pPr>
            <w:r>
              <w:t xml:space="preserve"> This cookie is essential for our site to estimate our audience size and usage pattern.</w:t>
            </w:r>
          </w:p>
          <w:p w:rsidR="00477B70" w:rsidP="006360DF" w14:paraId="76E9196B" w14:textId="77777777">
            <w:pPr>
              <w:pStyle w:val="Paragraph"/>
            </w:pPr>
          </w:p>
          <w:p w:rsidR="00477B70" w:rsidP="006360DF" w14:paraId="67811A53" w14:textId="77777777">
            <w:pPr>
              <w:pStyle w:val="Paragraph"/>
            </w:pPr>
            <w:r>
              <w:t>Used by the social networking service, Linkedin for tracking the use of embedded services. Expiration 1 year</w:t>
            </w:r>
          </w:p>
        </w:tc>
        <w:tc>
          <w:tcPr>
            <w:tcW w:w="1814" w:type="dxa"/>
            <w:tcBorders>
              <w:top w:val="single" w:sz="4" w:space="0" w:color="auto"/>
              <w:left w:val="single" w:sz="4" w:space="0" w:color="auto"/>
              <w:bottom w:val="single" w:sz="4" w:space="0" w:color="auto"/>
              <w:right w:val="single" w:sz="4" w:space="0" w:color="auto"/>
            </w:tcBorders>
          </w:tcPr>
          <w:p w:rsidR="00477B70" w:rsidP="006360DF" w14:paraId="5EDBD71D" w14:textId="77777777">
            <w:pPr>
              <w:pStyle w:val="Paragraph"/>
            </w:pPr>
          </w:p>
          <w:p w:rsidR="00477B70" w:rsidP="006360DF" w14:paraId="32D86221" w14:textId="77777777">
            <w:pPr>
              <w:pStyle w:val="Paragraph"/>
            </w:pPr>
          </w:p>
          <w:p w:rsidR="00477B70" w:rsidP="006360DF" w14:paraId="323969BA" w14:textId="77777777">
            <w:pPr>
              <w:pStyle w:val="Paragraph"/>
            </w:pPr>
          </w:p>
          <w:p w:rsidR="00477B70" w:rsidP="006360DF" w14:paraId="5F99C0F6" w14:textId="77777777">
            <w:pPr>
              <w:pStyle w:val="Paragraph"/>
            </w:pPr>
          </w:p>
          <w:p w:rsidR="00477B70" w:rsidP="006360DF" w14:paraId="288C86A5" w14:textId="77777777">
            <w:pPr>
              <w:pStyle w:val="Paragraph"/>
            </w:pPr>
          </w:p>
          <w:p w:rsidR="00477B70" w:rsidP="006360DF" w14:paraId="32162349" w14:textId="77777777">
            <w:pPr>
              <w:pStyle w:val="Paragraph"/>
            </w:pPr>
          </w:p>
          <w:p w:rsidR="00477B70" w:rsidP="006360DF" w14:paraId="16547BF7" w14:textId="77777777">
            <w:pPr>
              <w:pStyle w:val="Paragraph"/>
            </w:pPr>
          </w:p>
          <w:p w:rsidR="00477B70" w:rsidP="006360DF" w14:paraId="42248168" w14:textId="77777777">
            <w:pPr>
              <w:pStyle w:val="Paragraph"/>
            </w:pPr>
          </w:p>
          <w:p w:rsidR="00477B70" w:rsidP="006360DF" w14:paraId="0D8541FC" w14:textId="77777777">
            <w:pPr>
              <w:pStyle w:val="Paragraph"/>
            </w:pPr>
          </w:p>
          <w:p w:rsidR="00477B70" w:rsidP="006360DF" w14:paraId="4C4113CC" w14:textId="77777777">
            <w:pPr>
              <w:pStyle w:val="Paragraph"/>
            </w:pPr>
          </w:p>
          <w:p w:rsidR="00477B70" w:rsidP="006360DF" w14:paraId="77A15C3D" w14:textId="77777777">
            <w:pPr>
              <w:pStyle w:val="Paragraph"/>
            </w:pPr>
          </w:p>
          <w:p w:rsidR="00477B70" w:rsidP="006360DF" w14:paraId="045C75EB" w14:textId="77777777">
            <w:pPr>
              <w:pStyle w:val="Paragraph"/>
            </w:pPr>
          </w:p>
          <w:p w:rsidR="00477B70" w:rsidP="006360DF" w14:paraId="6A245F42" w14:textId="77777777">
            <w:pPr>
              <w:pStyle w:val="Paragraph"/>
            </w:pPr>
          </w:p>
          <w:p w:rsidR="00477B70" w:rsidP="006360DF" w14:paraId="10674B3C" w14:textId="77777777">
            <w:pPr>
              <w:pStyle w:val="Paragraph"/>
            </w:pPr>
          </w:p>
          <w:p w:rsidR="00477B70" w:rsidP="006360DF" w14:paraId="65BDF19F" w14:textId="77777777">
            <w:pPr>
              <w:pStyle w:val="Paragraph"/>
            </w:pPr>
          </w:p>
          <w:p w:rsidR="00477B70" w:rsidP="006360DF" w14:paraId="42EB3CC6" w14:textId="77777777">
            <w:pPr>
              <w:pStyle w:val="Paragraph"/>
            </w:pPr>
          </w:p>
          <w:p w:rsidR="00477B70" w:rsidP="006360DF" w14:paraId="558753DE" w14:textId="77777777">
            <w:pPr>
              <w:pStyle w:val="Paragraph"/>
            </w:pPr>
          </w:p>
          <w:p w:rsidR="00477B70" w:rsidP="006360DF" w14:paraId="43A9409E" w14:textId="77777777">
            <w:pPr>
              <w:pStyle w:val="Paragraph"/>
            </w:pPr>
          </w:p>
          <w:p w:rsidR="00477B70" w:rsidP="006360DF" w14:paraId="4F20C67D" w14:textId="77777777">
            <w:pPr>
              <w:pStyle w:val="Paragraph"/>
            </w:pPr>
          </w:p>
          <w:p w:rsidR="00477B70" w:rsidP="006360DF" w14:paraId="376B8220" w14:textId="77777777">
            <w:pPr>
              <w:pStyle w:val="Paragraph"/>
            </w:pPr>
          </w:p>
          <w:p w:rsidR="00477B70" w:rsidP="006360DF" w14:paraId="326BE1DD" w14:textId="77777777">
            <w:pPr>
              <w:pStyle w:val="Paragraph"/>
            </w:pPr>
          </w:p>
          <w:p w:rsidR="00477B70" w:rsidP="006360DF" w14:paraId="6FC4A5C3" w14:textId="77777777">
            <w:pPr>
              <w:pStyle w:val="Paragraph"/>
            </w:pPr>
          </w:p>
          <w:p w:rsidR="00477B70" w:rsidP="006360DF" w14:paraId="661818CF" w14:textId="77777777">
            <w:pPr>
              <w:pStyle w:val="Paragraph"/>
            </w:pPr>
          </w:p>
          <w:p w:rsidR="00477B70" w:rsidP="006360DF" w14:paraId="457C977D" w14:textId="77777777">
            <w:pPr>
              <w:pStyle w:val="Paragraph"/>
            </w:pPr>
          </w:p>
          <w:p w:rsidR="00477B70" w:rsidP="006360DF" w14:paraId="57CC6B87" w14:textId="77777777">
            <w:pPr>
              <w:pStyle w:val="Paragraph"/>
            </w:pPr>
          </w:p>
          <w:p w:rsidR="00477B70" w:rsidP="006360DF" w14:paraId="58460111" w14:textId="77777777">
            <w:pPr>
              <w:pStyle w:val="Paragraph"/>
            </w:pPr>
          </w:p>
          <w:p w:rsidR="00477B70" w:rsidP="006360DF" w14:paraId="10A3E004" w14:textId="77777777">
            <w:pPr>
              <w:pStyle w:val="Paragraph"/>
            </w:pPr>
          </w:p>
          <w:p w:rsidR="00477B70" w:rsidP="006360DF" w14:paraId="79D5B013" w14:textId="77777777">
            <w:pPr>
              <w:pStyle w:val="Paragraph"/>
            </w:pPr>
          </w:p>
          <w:p w:rsidR="00477B70" w:rsidP="006360DF" w14:paraId="15D0B2B4" w14:textId="77777777">
            <w:pPr>
              <w:pStyle w:val="Paragraph"/>
            </w:pPr>
          </w:p>
          <w:p w:rsidR="00477B70" w:rsidP="006360DF" w14:paraId="02646927" w14:textId="77777777">
            <w:pPr>
              <w:pStyle w:val="Paragraph"/>
            </w:pPr>
          </w:p>
          <w:p w:rsidR="00477B70" w:rsidP="006360DF" w14:paraId="6122B4C3" w14:textId="77777777">
            <w:pPr>
              <w:pStyle w:val="Paragraph"/>
            </w:pPr>
          </w:p>
          <w:p w:rsidR="00477B70" w:rsidP="006360DF" w14:paraId="0B7D9482" w14:textId="77777777">
            <w:pPr>
              <w:pStyle w:val="Paragraph"/>
            </w:pPr>
          </w:p>
          <w:p w:rsidR="00477B70" w:rsidP="006360DF" w14:paraId="6BB6E669" w14:textId="77777777">
            <w:pPr>
              <w:pStyle w:val="Paragraph"/>
            </w:pPr>
          </w:p>
        </w:tc>
      </w:tr>
    </w:tbl>
    <w:p w:rsidR="00477B70" w:rsidRPr="003218E9" w:rsidP="00477B70" w14:paraId="6CD82A48" w14:textId="77777777">
      <w:pPr>
        <w:pStyle w:val="NoNumUntitledClause"/>
      </w:pPr>
      <w:bookmarkStart w:id="4" w:name="a487806"/>
      <w:r>
        <w:t>Please note that the following third parties may also use cookies, over which we have no control. These named third parties may include, for example, advertising networks and providers of external services like web traffic analysis services. These third party cookies are likely to be analytical cookies or performance cookies or targeting cookies:</w:t>
      </w:r>
      <w:bookmarkEnd w:id="4"/>
    </w:p>
    <w:p w:rsidR="00477B70" w:rsidP="00477B70" w14:paraId="3BDAF79B" w14:textId="77777777">
      <w:pPr>
        <w:pStyle w:val="ParaClause"/>
        <w:numPr>
          <w:ilvl w:val="0"/>
          <w:numId w:val="36"/>
        </w:numPr>
      </w:pPr>
      <w:r>
        <w:t>Linkedin</w:t>
      </w:r>
    </w:p>
    <w:p w:rsidR="00477B70" w:rsidP="00477B70" w14:paraId="5A59BB11" w14:textId="77777777">
      <w:pPr>
        <w:pStyle w:val="ParaClause"/>
        <w:numPr>
          <w:ilvl w:val="0"/>
          <w:numId w:val="36"/>
        </w:numPr>
      </w:pPr>
      <w:r>
        <w:t>My Fonts.net</w:t>
      </w:r>
    </w:p>
    <w:p w:rsidR="00477B70" w:rsidP="00477B70" w14:paraId="3F6A5923" w14:textId="77777777">
      <w:pPr>
        <w:pStyle w:val="ParaClause"/>
        <w:numPr>
          <w:ilvl w:val="0"/>
          <w:numId w:val="36"/>
        </w:numPr>
      </w:pPr>
      <w:r>
        <w:t>Bing.com</w:t>
      </w:r>
    </w:p>
    <w:p w:rsidR="00477B70" w:rsidP="00477B70" w14:paraId="6DEA6502" w14:textId="77777777">
      <w:pPr>
        <w:pStyle w:val="ParaClause"/>
        <w:numPr>
          <w:ilvl w:val="0"/>
          <w:numId w:val="36"/>
        </w:numPr>
      </w:pPr>
      <w:r>
        <w:t>Youtube</w:t>
      </w:r>
    </w:p>
    <w:p w:rsidR="00477B70" w:rsidRPr="0013647D" w:rsidP="00477B70" w14:paraId="54320100" w14:textId="77777777">
      <w:pPr>
        <w:pStyle w:val="ParaClause"/>
        <w:numPr>
          <w:ilvl w:val="0"/>
          <w:numId w:val="36"/>
        </w:numPr>
        <w:rPr>
          <w:iCs/>
        </w:rPr>
      </w:pPr>
      <w:r w:rsidRPr="0013647D">
        <w:rPr>
          <w:iCs/>
        </w:rPr>
        <w:t>www.clarity.ms</w:t>
      </w:r>
    </w:p>
    <w:p w:rsidR="00477B70" w:rsidP="00477B70" w14:paraId="1D5D3FD5" w14:textId="77777777">
      <w:pPr>
        <w:pStyle w:val="ParaClause"/>
      </w:pPr>
      <w:r>
        <w:t>To deactivate the use of third party advertising cookies, you may visit the consumer page to manage the use of these types of cookies.</w:t>
      </w:r>
    </w:p>
    <w:p w:rsidR="00477B70" w:rsidP="00477B70" w14:paraId="1D669843" w14:textId="77777777">
      <w:pPr>
        <w:pStyle w:val="NoNumUntitledClause"/>
      </w:pPr>
      <w:bookmarkStart w:id="5" w:name="a883989"/>
      <w:r>
        <w:t>You can choose which analytical, functionality and targeting cookies we can set by clicking on the button(s):</w:t>
      </w:r>
      <w:bookmarkEnd w:id="5"/>
    </w:p>
    <w:p w:rsidR="00477B70" w:rsidP="00477B70" w14:paraId="03EBF991" w14:textId="77777777">
      <w:pPr>
        <w:pStyle w:val="NoNumUntitledClause"/>
      </w:pPr>
      <w:bookmarkStart w:id="6" w:name="a734381"/>
      <w:r>
        <w:t xml:space="preserve">Strictly essential cookies    </w:t>
      </w:r>
      <w:r>
        <w:rPr>
          <w:b/>
          <w:bCs/>
        </w:rPr>
        <w:t>OFF</w:t>
      </w:r>
      <w:bookmarkEnd w:id="6"/>
    </w:p>
    <w:p w:rsidR="00477B70" w:rsidP="00477B70" w14:paraId="0ED1DE22" w14:textId="77777777">
      <w:pPr>
        <w:pStyle w:val="NoNumUntitledClause"/>
      </w:pPr>
      <w:bookmarkStart w:id="7" w:name="a556728"/>
      <w:r>
        <w:t xml:space="preserve">Analytical or performance cookies    </w:t>
      </w:r>
      <w:r>
        <w:rPr>
          <w:b/>
          <w:bCs/>
        </w:rPr>
        <w:t>OFF</w:t>
      </w:r>
      <w:bookmarkEnd w:id="7"/>
    </w:p>
    <w:p w:rsidR="00477B70" w:rsidP="00477B70" w14:paraId="24438982" w14:textId="77777777">
      <w:pPr>
        <w:pStyle w:val="NoNumUntitledClause"/>
      </w:pPr>
      <w:bookmarkStart w:id="8" w:name="a579688"/>
      <w:r>
        <w:t xml:space="preserve">Functionality cookies    </w:t>
      </w:r>
      <w:r>
        <w:rPr>
          <w:b/>
          <w:bCs/>
        </w:rPr>
        <w:t>OFF</w:t>
      </w:r>
      <w:bookmarkEnd w:id="8"/>
    </w:p>
    <w:p w:rsidR="00477B70" w:rsidRPr="00DF29ED" w:rsidP="00477B70" w14:paraId="4DFEFAD2" w14:textId="77777777">
      <w:pPr>
        <w:pStyle w:val="NoNumUntitledClause"/>
        <w:rPr>
          <w:b/>
          <w:bCs/>
        </w:rPr>
      </w:pPr>
      <w:bookmarkStart w:id="9" w:name="a675772"/>
      <w:r>
        <w:t xml:space="preserve">Targeting cookies    </w:t>
      </w:r>
      <w:r>
        <w:rPr>
          <w:b/>
          <w:bCs/>
        </w:rPr>
        <w:t>OFF</w:t>
      </w:r>
      <w:bookmarkEnd w:id="9"/>
    </w:p>
    <w:p w:rsidR="00477B70" w:rsidP="00477B70" w14:paraId="49E925C7" w14:textId="77777777">
      <w:pPr>
        <w:pStyle w:val="NoNumUntitledClause"/>
      </w:pPr>
      <w:bookmarkStart w:id="10" w:name="a806118"/>
      <w:r>
        <w:t>However, if you use your browser settings to block all cookies (including essential cookies) you may not be able to access all or parts of our website.</w:t>
      </w:r>
      <w:bookmarkEnd w:id="10"/>
    </w:p>
    <w:p w:rsidR="00477B70" w:rsidP="00477B70" w14:paraId="105B14D1" w14:textId="41DD6BC2">
      <w:pPr>
        <w:pStyle w:val="NoNumUntitledClause"/>
      </w:pPr>
      <w:bookmarkStart w:id="11" w:name="a700623"/>
      <w:r>
        <w:t xml:space="preserve">Except for essential cookies, all cookies will expire after </w:t>
      </w:r>
      <w:r w:rsidR="001E4BFF">
        <w:t>24 months</w:t>
      </w:r>
      <w:r>
        <w:t>.</w:t>
      </w:r>
      <w:bookmarkEnd w:id="11"/>
    </w:p>
    <w:p w:rsidR="00477B70" w:rsidP="00477B70" w14:paraId="113A6162" w14:textId="77777777">
      <w:pPr>
        <w:pStyle w:val="Paragraph"/>
      </w:pPr>
    </w:p>
    <w:p w:rsidR="00FD32DD" w:rsidRPr="00471C46" w:rsidP="00471C46" w14:paraId="07B69CB6" w14:textId="77777777"/>
    <w:sectPr w:rsidSect="00AD30DC">
      <w:footerReference w:type="default" r:id="rId4"/>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15" w14:paraId="0359E208" w14:textId="77777777">
    <w:pPr>
      <w:jc w:val="center"/>
    </w:pPr>
    <w:r>
      <w:fldChar w:fldCharType="begin"/>
    </w:r>
    <w:r>
      <w:instrText>PAGE</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F35D6"/>
    <w:multiLevelType w:val="hybridMultilevel"/>
    <w:tmpl w:val="2E0284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DC4D13"/>
    <w:multiLevelType w:val="hybridMultilevel"/>
    <w:tmpl w:val="4BC08A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F34EE7"/>
    <w:multiLevelType w:val="hybridMultilevel"/>
    <w:tmpl w:val="556A3AC4"/>
    <w:lvl w:ilvl="0">
      <w:start w:val="1"/>
      <w:numFmt w:val="decimal"/>
      <w:pStyle w:val="Numb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DA547A"/>
    <w:multiLevelType w:val="hybridMultilevel"/>
    <w:tmpl w:val="08B0C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D785C"/>
    <w:multiLevelType w:val="hybridMultilevel"/>
    <w:tmpl w:val="75D632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5A76B7"/>
    <w:multiLevelType w:val="hybridMultilevel"/>
    <w:tmpl w:val="1E506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301838"/>
    <w:multiLevelType w:val="hybridMultilevel"/>
    <w:tmpl w:val="BCFA4C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3C01D9"/>
    <w:multiLevelType w:val="hybridMultilevel"/>
    <w:tmpl w:val="37FAE3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93E773A"/>
    <w:multiLevelType w:val="hybridMultilevel"/>
    <w:tmpl w:val="5D60A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9C4C3C"/>
    <w:multiLevelType w:val="hybridMultilevel"/>
    <w:tmpl w:val="C49E90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4769E3"/>
    <w:multiLevelType w:val="hybridMultilevel"/>
    <w:tmpl w:val="EA9039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5B5EA8"/>
    <w:multiLevelType w:val="hybridMultilevel"/>
    <w:tmpl w:val="5D8C2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4B018E"/>
    <w:multiLevelType w:val="hybridMultilevel"/>
    <w:tmpl w:val="887C97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9B5B90"/>
    <w:multiLevelType w:val="hybridMultilevel"/>
    <w:tmpl w:val="C7A230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48032D"/>
    <w:multiLevelType w:val="hybridMultilevel"/>
    <w:tmpl w:val="EBC6B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A56000"/>
    <w:multiLevelType w:val="hybridMultilevel"/>
    <w:tmpl w:val="49769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BF447B"/>
    <w:multiLevelType w:val="hybridMultilevel"/>
    <w:tmpl w:val="ABE85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3F669F7"/>
    <w:multiLevelType w:val="hybridMultilevel"/>
    <w:tmpl w:val="E5EE8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BA7758"/>
    <w:multiLevelType w:val="hybridMultilevel"/>
    <w:tmpl w:val="73701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AF17CD"/>
    <w:multiLevelType w:val="hybridMultilevel"/>
    <w:tmpl w:val="8830393A"/>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206D41"/>
    <w:multiLevelType w:val="hybridMultilevel"/>
    <w:tmpl w:val="58564D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2704CE7"/>
    <w:multiLevelType w:val="hybridMultilevel"/>
    <w:tmpl w:val="0C4C1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010FF6"/>
    <w:multiLevelType w:val="hybridMultilevel"/>
    <w:tmpl w:val="11AAF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82D02F9"/>
    <w:multiLevelType w:val="hybridMultilevel"/>
    <w:tmpl w:val="8222CC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C41042"/>
    <w:multiLevelType w:val="hybridMultilevel"/>
    <w:tmpl w:val="E0B40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B32124"/>
    <w:multiLevelType w:val="hybridMultilevel"/>
    <w:tmpl w:val="2356DD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526C7A"/>
    <w:multiLevelType w:val="hybridMultilevel"/>
    <w:tmpl w:val="C13A77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51808D9"/>
    <w:multiLevelType w:val="hybridMultilevel"/>
    <w:tmpl w:val="528A1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117287"/>
    <w:multiLevelType w:val="hybridMultilevel"/>
    <w:tmpl w:val="CF2A1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FCE7088"/>
    <w:multiLevelType w:val="hybridMultilevel"/>
    <w:tmpl w:val="A76C8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20A4935"/>
    <w:multiLevelType w:val="hybridMultilevel"/>
    <w:tmpl w:val="8F58C3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EB58B0"/>
    <w:multiLevelType w:val="hybridMultilevel"/>
    <w:tmpl w:val="554CAE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C325089"/>
    <w:multiLevelType w:val="hybridMultilevel"/>
    <w:tmpl w:val="BFE2C7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F066ACD"/>
    <w:multiLevelType w:val="hybridMultilevel"/>
    <w:tmpl w:val="16B21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CE5142"/>
    <w:multiLevelType w:val="hybridMultilevel"/>
    <w:tmpl w:val="117E6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
  </w:num>
  <w:num w:numId="4">
    <w:abstractNumId w:val="12"/>
  </w:num>
  <w:num w:numId="5">
    <w:abstractNumId w:val="15"/>
  </w:num>
  <w:num w:numId="6">
    <w:abstractNumId w:val="10"/>
  </w:num>
  <w:num w:numId="7">
    <w:abstractNumId w:val="24"/>
  </w:num>
  <w:num w:numId="8">
    <w:abstractNumId w:val="0"/>
  </w:num>
  <w:num w:numId="9">
    <w:abstractNumId w:val="5"/>
  </w:num>
  <w:num w:numId="10">
    <w:abstractNumId w:val="4"/>
  </w:num>
  <w:num w:numId="11">
    <w:abstractNumId w:val="22"/>
  </w:num>
  <w:num w:numId="12">
    <w:abstractNumId w:val="30"/>
  </w:num>
  <w:num w:numId="13">
    <w:abstractNumId w:val="29"/>
  </w:num>
  <w:num w:numId="14">
    <w:abstractNumId w:val="8"/>
  </w:num>
  <w:num w:numId="15">
    <w:abstractNumId w:val="9"/>
  </w:num>
  <w:num w:numId="16">
    <w:abstractNumId w:val="13"/>
  </w:num>
  <w:num w:numId="17">
    <w:abstractNumId w:val="28"/>
  </w:num>
  <w:num w:numId="18">
    <w:abstractNumId w:val="33"/>
  </w:num>
  <w:num w:numId="19">
    <w:abstractNumId w:val="35"/>
  </w:num>
  <w:num w:numId="20">
    <w:abstractNumId w:val="21"/>
  </w:num>
  <w:num w:numId="21">
    <w:abstractNumId w:val="11"/>
  </w:num>
  <w:num w:numId="22">
    <w:abstractNumId w:val="23"/>
  </w:num>
  <w:num w:numId="23">
    <w:abstractNumId w:val="16"/>
  </w:num>
  <w:num w:numId="24">
    <w:abstractNumId w:val="25"/>
  </w:num>
  <w:num w:numId="25">
    <w:abstractNumId w:val="14"/>
  </w:num>
  <w:num w:numId="26">
    <w:abstractNumId w:val="1"/>
  </w:num>
  <w:num w:numId="27">
    <w:abstractNumId w:val="20"/>
  </w:num>
  <w:num w:numId="28">
    <w:abstractNumId w:val="32"/>
  </w:num>
  <w:num w:numId="29">
    <w:abstractNumId w:val="34"/>
  </w:num>
  <w:num w:numId="30">
    <w:abstractNumId w:val="6"/>
  </w:num>
  <w:num w:numId="31">
    <w:abstractNumId w:val="18"/>
  </w:num>
  <w:num w:numId="32">
    <w:abstractNumId w:val="26"/>
  </w:num>
  <w:num w:numId="33">
    <w:abstractNumId w:val="19"/>
  </w:num>
  <w:num w:numId="34">
    <w:abstractNumId w:val="2"/>
  </w:num>
  <w:num w:numId="35">
    <w:abstractNumId w:val="27"/>
  </w:num>
  <w:num w:numId="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0"/>
    <w:rsid w:val="000173F7"/>
    <w:rsid w:val="0002229C"/>
    <w:rsid w:val="000275A9"/>
    <w:rsid w:val="000423EF"/>
    <w:rsid w:val="000533EB"/>
    <w:rsid w:val="00061815"/>
    <w:rsid w:val="0006462E"/>
    <w:rsid w:val="00096022"/>
    <w:rsid w:val="00097467"/>
    <w:rsid w:val="000A3E41"/>
    <w:rsid w:val="000A78B4"/>
    <w:rsid w:val="000B3283"/>
    <w:rsid w:val="000C05DE"/>
    <w:rsid w:val="000C26CA"/>
    <w:rsid w:val="000D1273"/>
    <w:rsid w:val="000D6B39"/>
    <w:rsid w:val="000F4672"/>
    <w:rsid w:val="00102C69"/>
    <w:rsid w:val="00107070"/>
    <w:rsid w:val="00114BA8"/>
    <w:rsid w:val="00125453"/>
    <w:rsid w:val="00130F7F"/>
    <w:rsid w:val="00135AF4"/>
    <w:rsid w:val="0013647D"/>
    <w:rsid w:val="00144B71"/>
    <w:rsid w:val="0014645F"/>
    <w:rsid w:val="001505C2"/>
    <w:rsid w:val="00154E9A"/>
    <w:rsid w:val="001653C5"/>
    <w:rsid w:val="00183490"/>
    <w:rsid w:val="00187CB8"/>
    <w:rsid w:val="001B5472"/>
    <w:rsid w:val="001D7CC6"/>
    <w:rsid w:val="001E4BFF"/>
    <w:rsid w:val="001E6397"/>
    <w:rsid w:val="001F07AC"/>
    <w:rsid w:val="001F2AF1"/>
    <w:rsid w:val="001F48A0"/>
    <w:rsid w:val="001F715B"/>
    <w:rsid w:val="00212457"/>
    <w:rsid w:val="00230E75"/>
    <w:rsid w:val="0027193C"/>
    <w:rsid w:val="002B0FF9"/>
    <w:rsid w:val="002B6F45"/>
    <w:rsid w:val="002C70F9"/>
    <w:rsid w:val="002D26AA"/>
    <w:rsid w:val="002F1D03"/>
    <w:rsid w:val="003030CB"/>
    <w:rsid w:val="00307D83"/>
    <w:rsid w:val="003210D4"/>
    <w:rsid w:val="003218E9"/>
    <w:rsid w:val="00332E9E"/>
    <w:rsid w:val="003408B3"/>
    <w:rsid w:val="00341986"/>
    <w:rsid w:val="00343FCE"/>
    <w:rsid w:val="00350ACD"/>
    <w:rsid w:val="00357E4F"/>
    <w:rsid w:val="00361618"/>
    <w:rsid w:val="003877DE"/>
    <w:rsid w:val="00390363"/>
    <w:rsid w:val="003B2885"/>
    <w:rsid w:val="003B2FC5"/>
    <w:rsid w:val="003B7209"/>
    <w:rsid w:val="003D0640"/>
    <w:rsid w:val="003D310F"/>
    <w:rsid w:val="003D79D5"/>
    <w:rsid w:val="003E4157"/>
    <w:rsid w:val="003E79D4"/>
    <w:rsid w:val="003F4D58"/>
    <w:rsid w:val="004015E7"/>
    <w:rsid w:val="004024A9"/>
    <w:rsid w:val="0040326F"/>
    <w:rsid w:val="004128D9"/>
    <w:rsid w:val="00413C1C"/>
    <w:rsid w:val="004258E9"/>
    <w:rsid w:val="004530FC"/>
    <w:rsid w:val="004575DA"/>
    <w:rsid w:val="004613F2"/>
    <w:rsid w:val="004704A3"/>
    <w:rsid w:val="00471C46"/>
    <w:rsid w:val="00473216"/>
    <w:rsid w:val="00474BE0"/>
    <w:rsid w:val="00477B70"/>
    <w:rsid w:val="00482308"/>
    <w:rsid w:val="004845A0"/>
    <w:rsid w:val="004B05AF"/>
    <w:rsid w:val="004B38C9"/>
    <w:rsid w:val="004B7D7F"/>
    <w:rsid w:val="004D4E4B"/>
    <w:rsid w:val="00540640"/>
    <w:rsid w:val="00546C92"/>
    <w:rsid w:val="00560C15"/>
    <w:rsid w:val="00562C7A"/>
    <w:rsid w:val="00585A61"/>
    <w:rsid w:val="0059153C"/>
    <w:rsid w:val="00596B03"/>
    <w:rsid w:val="005B2439"/>
    <w:rsid w:val="005E5779"/>
    <w:rsid w:val="005E7F00"/>
    <w:rsid w:val="005F7DBF"/>
    <w:rsid w:val="006360DF"/>
    <w:rsid w:val="00647645"/>
    <w:rsid w:val="006867C9"/>
    <w:rsid w:val="00693F71"/>
    <w:rsid w:val="006956D7"/>
    <w:rsid w:val="006F0E9F"/>
    <w:rsid w:val="006F21D5"/>
    <w:rsid w:val="0070585C"/>
    <w:rsid w:val="0071253E"/>
    <w:rsid w:val="0075388E"/>
    <w:rsid w:val="007710E4"/>
    <w:rsid w:val="0079239E"/>
    <w:rsid w:val="007A24CA"/>
    <w:rsid w:val="007D5B33"/>
    <w:rsid w:val="007E44B4"/>
    <w:rsid w:val="0080234B"/>
    <w:rsid w:val="00803243"/>
    <w:rsid w:val="008166E6"/>
    <w:rsid w:val="00851B9C"/>
    <w:rsid w:val="00871AF5"/>
    <w:rsid w:val="008B5BAE"/>
    <w:rsid w:val="008C0FDA"/>
    <w:rsid w:val="008D69B4"/>
    <w:rsid w:val="0090505C"/>
    <w:rsid w:val="009076F5"/>
    <w:rsid w:val="009372D2"/>
    <w:rsid w:val="00954F62"/>
    <w:rsid w:val="00967BF7"/>
    <w:rsid w:val="009739F8"/>
    <w:rsid w:val="00976697"/>
    <w:rsid w:val="0098534B"/>
    <w:rsid w:val="00993157"/>
    <w:rsid w:val="00993CDF"/>
    <w:rsid w:val="00995973"/>
    <w:rsid w:val="009C4433"/>
    <w:rsid w:val="009F1A75"/>
    <w:rsid w:val="009F676C"/>
    <w:rsid w:val="00A00AA0"/>
    <w:rsid w:val="00A1284E"/>
    <w:rsid w:val="00A52965"/>
    <w:rsid w:val="00A546B1"/>
    <w:rsid w:val="00A6210B"/>
    <w:rsid w:val="00A646A5"/>
    <w:rsid w:val="00A71ADA"/>
    <w:rsid w:val="00A91A8F"/>
    <w:rsid w:val="00AD6D56"/>
    <w:rsid w:val="00AE3652"/>
    <w:rsid w:val="00AF2277"/>
    <w:rsid w:val="00AF3DAE"/>
    <w:rsid w:val="00AF5A3F"/>
    <w:rsid w:val="00B04DFD"/>
    <w:rsid w:val="00B256CC"/>
    <w:rsid w:val="00B458A2"/>
    <w:rsid w:val="00B5302B"/>
    <w:rsid w:val="00B63E8E"/>
    <w:rsid w:val="00B949CA"/>
    <w:rsid w:val="00BB25BE"/>
    <w:rsid w:val="00BC1D7F"/>
    <w:rsid w:val="00BE7BFB"/>
    <w:rsid w:val="00C52F56"/>
    <w:rsid w:val="00C960E0"/>
    <w:rsid w:val="00CA3BCE"/>
    <w:rsid w:val="00CB5422"/>
    <w:rsid w:val="00CF51F5"/>
    <w:rsid w:val="00D05AD5"/>
    <w:rsid w:val="00D259A7"/>
    <w:rsid w:val="00D26042"/>
    <w:rsid w:val="00D62B21"/>
    <w:rsid w:val="00D706F6"/>
    <w:rsid w:val="00D83567"/>
    <w:rsid w:val="00D85FCA"/>
    <w:rsid w:val="00D954CF"/>
    <w:rsid w:val="00DC51ED"/>
    <w:rsid w:val="00DF29ED"/>
    <w:rsid w:val="00E14C4F"/>
    <w:rsid w:val="00E17460"/>
    <w:rsid w:val="00E32AD0"/>
    <w:rsid w:val="00E37D6F"/>
    <w:rsid w:val="00E73A97"/>
    <w:rsid w:val="00E75985"/>
    <w:rsid w:val="00E803E9"/>
    <w:rsid w:val="00E9155F"/>
    <w:rsid w:val="00E9324F"/>
    <w:rsid w:val="00E97543"/>
    <w:rsid w:val="00EA149E"/>
    <w:rsid w:val="00EC5A1B"/>
    <w:rsid w:val="00ED706C"/>
    <w:rsid w:val="00F33AA4"/>
    <w:rsid w:val="00F428A3"/>
    <w:rsid w:val="00F51A17"/>
    <w:rsid w:val="00F51E00"/>
    <w:rsid w:val="00F65202"/>
    <w:rsid w:val="00F65631"/>
    <w:rsid w:val="00F73352"/>
    <w:rsid w:val="00FA2D9A"/>
    <w:rsid w:val="00FA62A5"/>
    <w:rsid w:val="00FB35AD"/>
    <w:rsid w:val="00FB5E6E"/>
    <w:rsid w:val="00FC04BE"/>
    <w:rsid w:val="00FD1C0C"/>
    <w:rsid w:val="00FD32DD"/>
    <w:rsid w:val="00FE6104"/>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26478A51-520C-4CC2-A856-2E1EECA3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70"/>
    <w:pPr>
      <w:spacing w:after="200" w:line="240" w:lineRule="atLeast"/>
    </w:pPr>
    <w:rPr>
      <w:rFonts w:ascii="Arial" w:eastAsia="Arial" w:hAnsi="Arial" w:cs="Arial"/>
      <w:color w:val="000000"/>
      <w:lang w:eastAsia="en-GB"/>
    </w:rPr>
  </w:style>
  <w:style w:type="paragraph" w:styleId="Heading1">
    <w:name w:val="heading 1"/>
    <w:basedOn w:val="Normal"/>
    <w:next w:val="Normal"/>
    <w:link w:val="Heading1Char"/>
    <w:uiPriority w:val="9"/>
    <w:qFormat/>
    <w:rsid w:val="00E9324F"/>
    <w:pPr>
      <w:spacing w:before="120"/>
      <w:outlineLvl w:val="0"/>
    </w:pPr>
    <w:rPr>
      <w:b/>
    </w:rPr>
  </w:style>
  <w:style w:type="paragraph" w:styleId="Heading2">
    <w:name w:val="heading 2"/>
    <w:basedOn w:val="Normal"/>
    <w:next w:val="Normal"/>
    <w:link w:val="Heading2Char"/>
    <w:uiPriority w:val="9"/>
    <w:semiHidden/>
    <w:unhideWhenUsed/>
    <w:qFormat/>
    <w:rsid w:val="00E9324F"/>
    <w:pPr>
      <w:outlineLvl w:val="1"/>
    </w:pPr>
    <w:rPr>
      <w:b/>
      <w:i/>
    </w:rPr>
  </w:style>
  <w:style w:type="paragraph" w:styleId="Heading3">
    <w:name w:val="heading 3"/>
    <w:basedOn w:val="Normal"/>
    <w:next w:val="Normal"/>
    <w:link w:val="Heading3Char"/>
    <w:uiPriority w:val="9"/>
    <w:semiHidden/>
    <w:unhideWhenUsed/>
    <w:qFormat/>
    <w:rsid w:val="00E9324F"/>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Line">
    <w:name w:val="Subject Line"/>
    <w:basedOn w:val="Normal"/>
    <w:link w:val="SubjectLineChar"/>
    <w:rsid w:val="00E9324F"/>
    <w:rPr>
      <w:b/>
    </w:rPr>
  </w:style>
  <w:style w:type="character" w:customStyle="1" w:styleId="SubjectLineChar">
    <w:name w:val="Subject Line Char"/>
    <w:basedOn w:val="DefaultParagraphFont"/>
    <w:link w:val="SubjectLine"/>
    <w:rsid w:val="00E9324F"/>
    <w:rPr>
      <w:rFonts w:ascii="Arial" w:hAnsi="Arial" w:cs="Arial"/>
      <w:b/>
    </w:rPr>
  </w:style>
  <w:style w:type="paragraph" w:customStyle="1" w:styleId="Version">
    <w:name w:val="Version"/>
    <w:basedOn w:val="Normal"/>
    <w:link w:val="VersionChar"/>
    <w:rsid w:val="00E9324F"/>
    <w:pPr>
      <w:jc w:val="right"/>
    </w:pPr>
    <w:rPr>
      <w:color w:val="808080"/>
      <w:sz w:val="16"/>
    </w:rPr>
  </w:style>
  <w:style w:type="character" w:customStyle="1" w:styleId="VersionChar">
    <w:name w:val="Version Char"/>
    <w:basedOn w:val="DefaultParagraphFont"/>
    <w:link w:val="Version"/>
    <w:rsid w:val="00E9324F"/>
    <w:rPr>
      <w:rFonts w:ascii="Arial" w:hAnsi="Arial" w:cs="Arial"/>
      <w:color w:val="808080"/>
      <w:sz w:val="16"/>
    </w:rPr>
  </w:style>
  <w:style w:type="paragraph" w:customStyle="1" w:styleId="DocumentHeading">
    <w:name w:val="Document Heading"/>
    <w:basedOn w:val="Normal"/>
    <w:link w:val="DocumentHeadingChar"/>
    <w:rsid w:val="00E9324F"/>
    <w:pPr>
      <w:spacing w:before="120" w:after="120"/>
    </w:pPr>
    <w:rPr>
      <w:b/>
      <w:sz w:val="28"/>
    </w:rPr>
  </w:style>
  <w:style w:type="character" w:customStyle="1" w:styleId="DocumentHeadingChar">
    <w:name w:val="Document Heading Char"/>
    <w:basedOn w:val="DefaultParagraphFont"/>
    <w:link w:val="DocumentHeading"/>
    <w:rsid w:val="00E9324F"/>
    <w:rPr>
      <w:rFonts w:ascii="Arial" w:hAnsi="Arial" w:cs="Arial"/>
      <w:b/>
      <w:sz w:val="28"/>
    </w:rPr>
  </w:style>
  <w:style w:type="character" w:customStyle="1" w:styleId="Heading1Char">
    <w:name w:val="Heading 1 Char"/>
    <w:basedOn w:val="DefaultParagraphFont"/>
    <w:link w:val="Heading1"/>
    <w:uiPriority w:val="9"/>
    <w:rsid w:val="00E9324F"/>
    <w:rPr>
      <w:rFonts w:ascii="Arial" w:hAnsi="Arial" w:cs="Arial"/>
      <w:b/>
      <w:color w:val="000000"/>
    </w:rPr>
  </w:style>
  <w:style w:type="character" w:customStyle="1" w:styleId="Heading2Char">
    <w:name w:val="Heading 2 Char"/>
    <w:basedOn w:val="DefaultParagraphFont"/>
    <w:link w:val="Heading2"/>
    <w:uiPriority w:val="9"/>
    <w:semiHidden/>
    <w:rsid w:val="00E9324F"/>
    <w:rPr>
      <w:rFonts w:ascii="Arial" w:hAnsi="Arial" w:cs="Arial"/>
      <w:b/>
      <w:i/>
      <w:color w:val="000000"/>
    </w:rPr>
  </w:style>
  <w:style w:type="character" w:customStyle="1" w:styleId="Heading3Char">
    <w:name w:val="Heading 3 Char"/>
    <w:basedOn w:val="DefaultParagraphFont"/>
    <w:link w:val="Heading3"/>
    <w:uiPriority w:val="9"/>
    <w:semiHidden/>
    <w:rsid w:val="00E9324F"/>
    <w:rPr>
      <w:rFonts w:ascii="Arial" w:hAnsi="Arial" w:cs="Arial"/>
      <w:color w:val="000000"/>
      <w:u w:val="single"/>
    </w:rPr>
  </w:style>
  <w:style w:type="paragraph" w:customStyle="1" w:styleId="Footerstyle">
    <w:name w:val="Footer style"/>
    <w:basedOn w:val="Normal"/>
    <w:link w:val="FooterstyleChar"/>
    <w:rsid w:val="00E9324F"/>
    <w:rPr>
      <w:sz w:val="14"/>
    </w:rPr>
  </w:style>
  <w:style w:type="character" w:customStyle="1" w:styleId="FooterstyleChar">
    <w:name w:val="Footer style Char"/>
    <w:basedOn w:val="DefaultParagraphFont"/>
    <w:link w:val="Footerstyle"/>
    <w:rsid w:val="00E9324F"/>
    <w:rPr>
      <w:rFonts w:ascii="Arial" w:hAnsi="Arial" w:cs="Arial"/>
      <w:color w:val="000000"/>
      <w:sz w:val="14"/>
    </w:rPr>
  </w:style>
  <w:style w:type="paragraph" w:customStyle="1" w:styleId="Bullet">
    <w:name w:val="Bullet"/>
    <w:basedOn w:val="Normal"/>
    <w:link w:val="BulletChar"/>
    <w:rsid w:val="00E9324F"/>
    <w:pPr>
      <w:numPr>
        <w:numId w:val="33"/>
      </w:numPr>
    </w:pPr>
  </w:style>
  <w:style w:type="character" w:customStyle="1" w:styleId="BulletChar">
    <w:name w:val="Bullet Char"/>
    <w:basedOn w:val="DefaultParagraphFont"/>
    <w:link w:val="Bullet"/>
    <w:rsid w:val="00E9324F"/>
    <w:rPr>
      <w:rFonts w:ascii="Arial" w:hAnsi="Arial" w:cs="Arial"/>
    </w:rPr>
  </w:style>
  <w:style w:type="paragraph" w:customStyle="1" w:styleId="Number">
    <w:name w:val="Number"/>
    <w:basedOn w:val="Normal"/>
    <w:link w:val="NumberChar"/>
    <w:rsid w:val="00E9324F"/>
    <w:pPr>
      <w:numPr>
        <w:numId w:val="34"/>
      </w:numPr>
    </w:pPr>
  </w:style>
  <w:style w:type="character" w:customStyle="1" w:styleId="NumberChar">
    <w:name w:val="Number Char"/>
    <w:basedOn w:val="DefaultParagraphFont"/>
    <w:link w:val="Number"/>
    <w:rsid w:val="00E9324F"/>
    <w:rPr>
      <w:rFonts w:ascii="Arial" w:hAnsi="Arial" w:cs="Arial"/>
    </w:rPr>
  </w:style>
  <w:style w:type="paragraph" w:customStyle="1" w:styleId="DescriptiveHeading">
    <w:name w:val="DescriptiveHeading"/>
    <w:next w:val="Paragraph"/>
    <w:link w:val="DescriptiveHeadingChar"/>
    <w:rsid w:val="00477B70"/>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477B70"/>
    <w:rPr>
      <w:rFonts w:ascii="Arial" w:eastAsia="Arial Unicode MS" w:hAnsi="Arial" w:cs="Arial"/>
      <w:b/>
      <w:color w:val="000000"/>
      <w:lang w:val="en-US"/>
    </w:rPr>
  </w:style>
  <w:style w:type="paragraph" w:customStyle="1" w:styleId="Paragraph">
    <w:name w:val="Paragraph"/>
    <w:basedOn w:val="Normal"/>
    <w:link w:val="ParagraphChar"/>
    <w:qFormat/>
    <w:rsid w:val="00477B70"/>
    <w:pPr>
      <w:spacing w:after="120" w:line="300" w:lineRule="atLeast"/>
      <w:jc w:val="both"/>
    </w:pPr>
    <w:rPr>
      <w:rFonts w:eastAsia="Arial Unicode MS"/>
      <w:szCs w:val="20"/>
      <w:lang w:eastAsia="en-US"/>
    </w:rPr>
  </w:style>
  <w:style w:type="table" w:styleId="TableGrid">
    <w:name w:val="Table Grid"/>
    <w:basedOn w:val="TableNormal"/>
    <w:rsid w:val="00477B70"/>
    <w:pPr>
      <w:spacing w:after="0" w:line="240" w:lineRule="auto"/>
    </w:pPr>
    <w:rPr>
      <w:rFonts w:eastAsiaTheme="minorEastAsia"/>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477B70"/>
    <w:rPr>
      <w:rFonts w:ascii="Arial" w:eastAsia="Arial Unicode MS" w:hAnsi="Arial" w:cs="Arial"/>
      <w:color w:val="000000"/>
      <w:szCs w:val="20"/>
    </w:rPr>
  </w:style>
  <w:style w:type="paragraph" w:customStyle="1" w:styleId="ParaClause">
    <w:name w:val="Para Clause"/>
    <w:basedOn w:val="Normal"/>
    <w:rsid w:val="00477B70"/>
    <w:pPr>
      <w:spacing w:before="120" w:after="120" w:line="300" w:lineRule="atLeast"/>
      <w:ind w:left="720"/>
      <w:jc w:val="both"/>
    </w:pPr>
    <w:rPr>
      <w:rFonts w:eastAsia="Arial Unicode MS"/>
      <w:szCs w:val="20"/>
      <w:lang w:eastAsia="en-US"/>
    </w:rPr>
  </w:style>
  <w:style w:type="paragraph" w:customStyle="1" w:styleId="NoNumUntitledClause">
    <w:name w:val="No Num Untitled Clause"/>
    <w:basedOn w:val="Normal"/>
    <w:qFormat/>
    <w:rsid w:val="00477B70"/>
    <w:pPr>
      <w:keepNext/>
      <w:spacing w:before="120" w:after="240" w:line="300" w:lineRule="atLeast"/>
      <w:ind w:left="720"/>
      <w:jc w:val="both"/>
      <w:outlineLvl w:val="0"/>
    </w:pPr>
    <w:rPr>
      <w:rFonts w:eastAsia="Arial Unicode MS"/>
      <w:kern w:val="28"/>
      <w:szCs w:val="20"/>
      <w:lang w:eastAsia="en-US"/>
    </w:rPr>
  </w:style>
  <w:style w:type="paragraph" w:customStyle="1" w:styleId="ClauseBullet1">
    <w:name w:val="Clause Bullet 1"/>
    <w:basedOn w:val="ParaClause"/>
    <w:qFormat/>
    <w:rsid w:val="00477B70"/>
    <w:pPr>
      <w:numPr>
        <w:numId w:val="35"/>
      </w:numPr>
      <w:ind w:left="1077" w:hanging="357"/>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Company>Switalskis Solicitors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Naylor</dc:creator>
  <cp:lastModifiedBy>Sarah Naylor</cp:lastModifiedBy>
  <cp:revision>2</cp:revision>
  <dcterms:created xsi:type="dcterms:W3CDTF">2023-11-24T10:06:00Z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26484491</vt:i4>
  </property>
  <property fmtid="{D5CDD505-2E9C-101B-9397-08002B2CF9AE}" pid="3" name="SOSRevision">
    <vt:i4>0</vt:i4>
  </property>
  <property fmtid="{D5CDD505-2E9C-101B-9397-08002B2CF9AE}" pid="4" name="SOSSeqNo">
    <vt:i4>26484491</vt:i4>
  </property>
</Properties>
</file>