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B4F74" w14:textId="77777777" w:rsidR="00CD0041" w:rsidRPr="00BE7242" w:rsidRDefault="00000000">
      <w:pPr>
        <w:pStyle w:val="Title"/>
        <w:rPr>
          <w:sz w:val="28"/>
          <w:szCs w:val="28"/>
        </w:rPr>
      </w:pPr>
      <w:r w:rsidRPr="00BE7242">
        <w:rPr>
          <w:sz w:val="28"/>
          <w:szCs w:val="28"/>
        </w:rPr>
        <w:t>National Association of County Engineers (NACE)</w:t>
      </w:r>
      <w:r w:rsidRPr="00BE7242">
        <w:rPr>
          <w:sz w:val="28"/>
          <w:szCs w:val="28"/>
        </w:rPr>
        <w:br/>
        <w:t>State Report – California (CEAC)</w:t>
      </w:r>
    </w:p>
    <w:p w14:paraId="5483C3BF" w14:textId="77777777" w:rsidR="00CD0041" w:rsidRDefault="00000000">
      <w:r>
        <w:t>State Association: County Engineers Association of California (CEAC)</w:t>
      </w:r>
      <w:r>
        <w:br/>
        <w:t>State: California</w:t>
      </w:r>
      <w:r>
        <w:br/>
      </w:r>
      <w:r>
        <w:br/>
        <w:t>CEAC represents all 58 counties in California and serves as the unified voice for county engineers and public works leaders. Our association continues to lead in infrastructure delivery, policy engagement, and professional development, while fostering strong collaboration across jurisdictions and with our national partners at NACE.</w:t>
      </w:r>
    </w:p>
    <w:p w14:paraId="5DF94F7A" w14:textId="77777777" w:rsidR="00CD0041" w:rsidRDefault="00000000">
      <w:pPr>
        <w:pStyle w:val="Heading1"/>
      </w:pPr>
      <w:r>
        <w:t>Annual Meetings and Conferences</w:t>
      </w:r>
    </w:p>
    <w:p w14:paraId="406AD409" w14:textId="77777777" w:rsidR="00CD0041" w:rsidRDefault="00000000">
      <w:r>
        <w:t>- Spring Conference (in partnership with the League of California Cities)</w:t>
      </w:r>
      <w:r>
        <w:br/>
        <w:t>- CEAC Policy Conference</w:t>
      </w:r>
      <w:r>
        <w:br/>
        <w:t>- CEAC Field Summit (formerly known as Bedroll Conference)</w:t>
      </w:r>
      <w:r>
        <w:br/>
        <w:t>- Participation in CSAC Annual Meeting</w:t>
      </w:r>
    </w:p>
    <w:p w14:paraId="5D553981" w14:textId="77777777" w:rsidR="00CD0041" w:rsidRDefault="00000000">
      <w:r>
        <w:t>The Spring Conference continues to be a flagship event, bringing together experienced professionals and emerging leaders. It provides a forum for meaningful dialogue, technical exchange, and leadership development, reinforcing CEAC’s long-term strength.</w:t>
      </w:r>
    </w:p>
    <w:p w14:paraId="298BFAB5" w14:textId="77777777" w:rsidR="00CD0041" w:rsidRDefault="00000000">
      <w:pPr>
        <w:pStyle w:val="Heading1"/>
      </w:pPr>
      <w:r>
        <w:t>Other Significant Meetings</w:t>
      </w:r>
    </w:p>
    <w:p w14:paraId="7A1DBA5B" w14:textId="77777777" w:rsidR="00CD0041" w:rsidRDefault="00000000">
      <w:r>
        <w:t>CEAC maintains strong collaboration with the California State Association of Counties (CSAC), the League of California Cities, and private industry partners. These relationships enhance coordination on legislative priorities, infrastructure delivery, and statewide policy development.</w:t>
      </w:r>
    </w:p>
    <w:p w14:paraId="618335A2" w14:textId="77777777" w:rsidR="00CD0041" w:rsidRDefault="00000000">
      <w:pPr>
        <w:pStyle w:val="Heading1"/>
      </w:pPr>
      <w:r>
        <w:t>Notable Achievements</w:t>
      </w:r>
    </w:p>
    <w:p w14:paraId="01AD7C5F" w14:textId="77777777" w:rsidR="00CD0041" w:rsidRDefault="00000000">
      <w:r>
        <w:t>- Continued success of statewide collaboration across all 58 counties</w:t>
      </w:r>
      <w:r>
        <w:br/>
        <w:t>- Strong engagement and leadership development through committee participation</w:t>
      </w:r>
      <w:r>
        <w:br/>
        <w:t>- Advancement of key legislative priorities related to transportation, housing, water, and environmental policy</w:t>
      </w:r>
      <w:r>
        <w:br/>
        <w:t>- Ongoing success and national recognition of California’s Local Streets and Roads Needs Assessment</w:t>
      </w:r>
    </w:p>
    <w:p w14:paraId="7788E6EE" w14:textId="77777777" w:rsidR="00CD0041" w:rsidRDefault="00000000">
      <w:pPr>
        <w:pStyle w:val="Heading1"/>
      </w:pPr>
      <w:r>
        <w:t>Important Events</w:t>
      </w:r>
    </w:p>
    <w:p w14:paraId="5A102EEC" w14:textId="77777777" w:rsidR="00CD0041" w:rsidRDefault="00000000">
      <w:r>
        <w:t>The rebranding of the long-standing Bedroll Conference into the CEAC Field Summit represents a significant milestone. This refreshed identity reflects a renewed focus on technical excellence, leadership development, and statewide inclusion.</w:t>
      </w:r>
    </w:p>
    <w:p w14:paraId="39E50B3F" w14:textId="77777777" w:rsidR="00CD0041" w:rsidRDefault="00000000">
      <w:r>
        <w:lastRenderedPageBreak/>
        <w:t>The 41st Annual CEAC Field Summit will be held July 27–29, 2026, at Camp Tehama near Mt. Lassen in Tehama County. This event provides an immersive environment focused on technical topics such as transportation, funding, resilience, emergency response, and capital project delivery, while strengthening professional relationships across counties.</w:t>
      </w:r>
    </w:p>
    <w:p w14:paraId="22ED3EDD" w14:textId="77777777" w:rsidR="00CD0041" w:rsidRDefault="00000000">
      <w:pPr>
        <w:pStyle w:val="Heading1"/>
      </w:pPr>
      <w:r>
        <w:t>State Issues</w:t>
      </w:r>
    </w:p>
    <w:p w14:paraId="02916900" w14:textId="77777777" w:rsidR="00CD0041" w:rsidRDefault="00000000">
      <w:r>
        <w:t>California counties continue to face complex and evolving challenges, including:</w:t>
      </w:r>
      <w:r>
        <w:br/>
        <w:t>- Long-term, sustainable transportation funding</w:t>
      </w:r>
      <w:r>
        <w:br/>
        <w:t>- Flood control and stormwater infrastructure needs</w:t>
      </w:r>
      <w:r>
        <w:br/>
        <w:t>- Disaster response and recovery coordination</w:t>
      </w:r>
      <w:r>
        <w:br/>
        <w:t>- Homelessness impacts on public infrastructure</w:t>
      </w:r>
      <w:r>
        <w:br/>
        <w:t>- Environmental compliance and regulatory requirements</w:t>
      </w:r>
      <w:r>
        <w:br/>
        <w:t>- Illegal dumping and maintenance of public right-of-way systems</w:t>
      </w:r>
    </w:p>
    <w:p w14:paraId="1F75C7C5" w14:textId="77777777" w:rsidR="00CD0041" w:rsidRDefault="00000000">
      <w:pPr>
        <w:pStyle w:val="Heading1"/>
      </w:pPr>
      <w:r>
        <w:t>National Issues</w:t>
      </w:r>
    </w:p>
    <w:p w14:paraId="047D8ED7" w14:textId="2CF4220B" w:rsidR="00CD0041" w:rsidRDefault="00000000">
      <w:r>
        <w:t>At the national level, CEAC is actively engaged in issues that impact counties across the country, including:</w:t>
      </w:r>
      <w:r>
        <w:br/>
        <w:t>- Federal transportation funding and reauthorization, including sustained investment in local bridges and roadway systems</w:t>
      </w:r>
      <w:r>
        <w:br/>
        <w:t>- Increasing complexity and cost implications of environmental regulations affecting project delivery</w:t>
      </w:r>
      <w:r>
        <w:br/>
        <w:t>- Disaster response, recovery, and resilience funding, including ongoing coordination with FEMA</w:t>
      </w:r>
    </w:p>
    <w:p w14:paraId="5FDD700C" w14:textId="77777777" w:rsidR="00CD0041" w:rsidRDefault="00000000">
      <w:r>
        <w:t>Counties nationwide are closely monitoring changes at the federal level, particularly as FEMA undergoes a period of transition and organizational rebuilding under the current administration. Ensuring continuity, reliability, and responsiveness in disaster recovery programs remains a critical priority for local agencies.</w:t>
      </w:r>
    </w:p>
    <w:p w14:paraId="6E388172" w14:textId="2CCAD3EB" w:rsidR="00CD0041" w:rsidRDefault="00CD0041"/>
    <w:sectPr w:rsidR="00CD0041"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41939246">
    <w:abstractNumId w:val="8"/>
  </w:num>
  <w:num w:numId="2" w16cid:durableId="2072654890">
    <w:abstractNumId w:val="6"/>
  </w:num>
  <w:num w:numId="3" w16cid:durableId="58211056">
    <w:abstractNumId w:val="5"/>
  </w:num>
  <w:num w:numId="4" w16cid:durableId="1879275864">
    <w:abstractNumId w:val="4"/>
  </w:num>
  <w:num w:numId="5" w16cid:durableId="280576407">
    <w:abstractNumId w:val="7"/>
  </w:num>
  <w:num w:numId="6" w16cid:durableId="471797167">
    <w:abstractNumId w:val="3"/>
  </w:num>
  <w:num w:numId="7" w16cid:durableId="869104482">
    <w:abstractNumId w:val="2"/>
  </w:num>
  <w:num w:numId="8" w16cid:durableId="1346176562">
    <w:abstractNumId w:val="1"/>
  </w:num>
  <w:num w:numId="9" w16cid:durableId="1560701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E3E7C"/>
    <w:rsid w:val="00AA1D8D"/>
    <w:rsid w:val="00B47730"/>
    <w:rsid w:val="00BE7242"/>
    <w:rsid w:val="00CB0664"/>
    <w:rsid w:val="00CD004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F2F1BA8"/>
  <w14:defaultImageDpi w14:val="300"/>
  <w15:docId w15:val="{A3F923E4-0C18-1C4C-B323-451640290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452</Words>
  <Characters>3009</Characters>
  <Application>Microsoft Office Word</Application>
  <DocSecurity>0</DocSecurity>
  <Lines>59</Lines>
  <Paragraphs>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Johannes Hoevertsz</cp:lastModifiedBy>
  <cp:revision>2</cp:revision>
  <dcterms:created xsi:type="dcterms:W3CDTF">2013-12-23T23:15:00Z</dcterms:created>
  <dcterms:modified xsi:type="dcterms:W3CDTF">2026-04-01T00:39:00Z</dcterms:modified>
  <cp:category/>
</cp:coreProperties>
</file>