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10" w:type="dxa"/>
        <w:tblInd w:w="-90" w:type="dxa"/>
        <w:tblLook w:val="04A0" w:firstRow="1" w:lastRow="0" w:firstColumn="1" w:lastColumn="0" w:noHBand="0" w:noVBand="1"/>
      </w:tblPr>
      <w:tblGrid>
        <w:gridCol w:w="4860"/>
        <w:gridCol w:w="4950"/>
      </w:tblGrid>
      <w:tr w:rsidR="009B7DE4" w:rsidRPr="009B7DE4" w14:paraId="7A4CACB5" w14:textId="77777777">
        <w:tc>
          <w:tcPr>
            <w:tcW w:w="4860" w:type="dxa"/>
            <w:shd w:val="clear" w:color="auto" w:fill="auto"/>
          </w:tcPr>
          <w:p w14:paraId="3817E1CF" w14:textId="77777777" w:rsidR="009B7DE4" w:rsidRPr="009B7DE4" w:rsidRDefault="009B7DE4" w:rsidP="009B7DE4">
            <w:pPr>
              <w:shd w:val="clear" w:color="auto" w:fill="FFFFFF"/>
              <w:spacing w:after="0" w:line="240" w:lineRule="auto"/>
              <w:rPr>
                <w:rFonts w:ascii="Calibri" w:eastAsia="Times New Roman" w:hAnsi="Calibri" w:cs="Times New Roman"/>
                <w:color w:val="404040"/>
                <w:kern w:val="0"/>
                <w14:ligatures w14:val="none"/>
              </w:rPr>
            </w:pPr>
            <w:r w:rsidRPr="009B7DE4">
              <w:rPr>
                <w:rFonts w:ascii="Calibri" w:eastAsia="Times New Roman" w:hAnsi="Calibri" w:cs="Times New Roman"/>
                <w:noProof/>
                <w:color w:val="404040"/>
                <w:kern w:val="0"/>
                <w14:ligatures w14:val="none"/>
              </w:rPr>
              <w:drawing>
                <wp:inline distT="0" distB="0" distL="0" distR="0" wp14:anchorId="1A330CE4" wp14:editId="33824EAF">
                  <wp:extent cx="1438275" cy="638175"/>
                  <wp:effectExtent l="0" t="0" r="9525" b="9525"/>
                  <wp:docPr id="3" name="Picture 3" descr="NEW_NBSB_logo_4Color JPEG_Cent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NBSB_logo_4Color JPEG_Cente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8275" cy="638175"/>
                          </a:xfrm>
                          <a:prstGeom prst="rect">
                            <a:avLst/>
                          </a:prstGeom>
                          <a:noFill/>
                          <a:ln>
                            <a:noFill/>
                          </a:ln>
                        </pic:spPr>
                      </pic:pic>
                    </a:graphicData>
                  </a:graphic>
                </wp:inline>
              </w:drawing>
            </w:r>
          </w:p>
          <w:p w14:paraId="073E9885" w14:textId="77777777" w:rsidR="009B7DE4" w:rsidRPr="009B7DE4" w:rsidRDefault="009B7DE4" w:rsidP="009B7DE4">
            <w:pPr>
              <w:shd w:val="clear" w:color="auto" w:fill="FFFFFF"/>
              <w:spacing w:after="0" w:line="240" w:lineRule="auto"/>
              <w:rPr>
                <w:rFonts w:ascii="Calibri" w:eastAsia="Times New Roman" w:hAnsi="Calibri" w:cs="Times New Roman"/>
                <w:color w:val="404040"/>
                <w:kern w:val="0"/>
                <w:sz w:val="10"/>
                <w:szCs w:val="10"/>
                <w14:ligatures w14:val="none"/>
              </w:rPr>
            </w:pPr>
          </w:p>
          <w:p w14:paraId="076DE363" w14:textId="77777777" w:rsidR="009B7DE4" w:rsidRPr="009B7DE4" w:rsidRDefault="009B7DE4" w:rsidP="009B7DE4">
            <w:pPr>
              <w:shd w:val="clear" w:color="auto" w:fill="FFFFFF"/>
              <w:spacing w:after="0" w:line="240" w:lineRule="auto"/>
              <w:rPr>
                <w:rFonts w:ascii="Calibri" w:eastAsia="Times New Roman" w:hAnsi="Calibri" w:cs="Times New Roman"/>
                <w:color w:val="404040"/>
                <w:kern w:val="0"/>
                <w:sz w:val="10"/>
                <w:szCs w:val="10"/>
                <w14:ligatures w14:val="none"/>
              </w:rPr>
            </w:pPr>
          </w:p>
          <w:p w14:paraId="1DB901DE" w14:textId="77777777" w:rsidR="009B7DE4" w:rsidRPr="009B7DE4" w:rsidRDefault="009B7DE4" w:rsidP="009B7DE4">
            <w:pPr>
              <w:shd w:val="clear" w:color="auto" w:fill="FFFFFF"/>
              <w:spacing w:after="0" w:line="240" w:lineRule="auto"/>
              <w:rPr>
                <w:rFonts w:ascii="Calibri" w:eastAsia="Times New Roman" w:hAnsi="Calibri" w:cs="Times New Roman"/>
                <w:b/>
                <w:bCs/>
                <w:color w:val="538135"/>
                <w:kern w:val="0"/>
                <w:sz w:val="28"/>
                <w:szCs w:val="28"/>
                <w14:ligatures w14:val="none"/>
              </w:rPr>
            </w:pPr>
            <w:r w:rsidRPr="009B7DE4">
              <w:rPr>
                <w:rFonts w:ascii="Calibri" w:eastAsia="Times New Roman" w:hAnsi="Calibri" w:cs="Times New Roman"/>
                <w:b/>
                <w:bCs/>
                <w:color w:val="538135"/>
                <w:kern w:val="0"/>
                <w:sz w:val="28"/>
                <w:szCs w:val="28"/>
                <w14:ligatures w14:val="none"/>
              </w:rPr>
              <w:t>FOR IMMEDIATE RELEASE:</w:t>
            </w:r>
          </w:p>
          <w:p w14:paraId="5D895E44" w14:textId="72D1B6EE" w:rsidR="009B7DE4" w:rsidRPr="009B7DE4" w:rsidRDefault="009B7DE4" w:rsidP="009B7DE4">
            <w:pPr>
              <w:shd w:val="clear" w:color="auto" w:fill="FFFFFF"/>
              <w:spacing w:after="0" w:line="240" w:lineRule="auto"/>
              <w:rPr>
                <w:rFonts w:ascii="Calibri" w:eastAsia="Times New Roman" w:hAnsi="Calibri" w:cs="Times New Roman"/>
                <w:color w:val="404040"/>
                <w:kern w:val="0"/>
                <w:sz w:val="24"/>
                <w:szCs w:val="24"/>
                <w14:ligatures w14:val="none"/>
              </w:rPr>
            </w:pPr>
            <w:r w:rsidRPr="009B7DE4">
              <w:rPr>
                <w:rFonts w:ascii="Calibri" w:eastAsia="Times New Roman" w:hAnsi="Calibri" w:cs="Times New Roman"/>
                <w:color w:val="404040"/>
                <w:kern w:val="0"/>
                <w:sz w:val="24"/>
                <w:szCs w:val="24"/>
                <w14:ligatures w14:val="none"/>
              </w:rPr>
              <w:t>July 2</w:t>
            </w:r>
            <w:r w:rsidR="00037571">
              <w:rPr>
                <w:rFonts w:ascii="Calibri" w:eastAsia="Times New Roman" w:hAnsi="Calibri" w:cs="Times New Roman"/>
                <w:color w:val="404040"/>
                <w:kern w:val="0"/>
                <w:sz w:val="24"/>
                <w:szCs w:val="24"/>
                <w14:ligatures w14:val="none"/>
              </w:rPr>
              <w:t>5</w:t>
            </w:r>
            <w:r w:rsidRPr="009B7DE4">
              <w:rPr>
                <w:rFonts w:ascii="Calibri" w:eastAsia="Times New Roman" w:hAnsi="Calibri" w:cs="Times New Roman"/>
                <w:color w:val="404040"/>
                <w:kern w:val="0"/>
                <w:sz w:val="24"/>
                <w:szCs w:val="24"/>
                <w14:ligatures w14:val="none"/>
              </w:rPr>
              <w:t>, 202</w:t>
            </w:r>
            <w:r w:rsidR="00527635">
              <w:rPr>
                <w:rFonts w:ascii="Calibri" w:eastAsia="Times New Roman" w:hAnsi="Calibri" w:cs="Times New Roman"/>
                <w:color w:val="404040"/>
                <w:kern w:val="0"/>
                <w:sz w:val="24"/>
                <w:szCs w:val="24"/>
                <w14:ligatures w14:val="none"/>
              </w:rPr>
              <w:t>4</w:t>
            </w:r>
          </w:p>
          <w:p w14:paraId="79F22E84" w14:textId="77777777" w:rsidR="009B7DE4" w:rsidRPr="009B7DE4" w:rsidRDefault="009B7DE4" w:rsidP="009B7DE4">
            <w:pPr>
              <w:spacing w:after="0" w:line="240" w:lineRule="auto"/>
              <w:rPr>
                <w:rFonts w:ascii="Calibri" w:eastAsia="Times New Roman" w:hAnsi="Calibri" w:cs="Times New Roman"/>
                <w:b/>
                <w:bCs/>
                <w:color w:val="404040"/>
                <w:kern w:val="0"/>
                <w:sz w:val="32"/>
                <w:szCs w:val="32"/>
                <w14:ligatures w14:val="none"/>
              </w:rPr>
            </w:pPr>
          </w:p>
        </w:tc>
        <w:tc>
          <w:tcPr>
            <w:tcW w:w="4950" w:type="dxa"/>
            <w:shd w:val="clear" w:color="auto" w:fill="auto"/>
          </w:tcPr>
          <w:p w14:paraId="5AEF79A9" w14:textId="77777777" w:rsidR="009B7DE4" w:rsidRPr="009B7DE4" w:rsidRDefault="009B7DE4" w:rsidP="009B7DE4">
            <w:pPr>
              <w:shd w:val="clear" w:color="auto" w:fill="FFFFFF"/>
              <w:spacing w:after="0" w:line="240" w:lineRule="auto"/>
              <w:rPr>
                <w:rFonts w:ascii="Calibri" w:eastAsia="Times New Roman" w:hAnsi="Calibri" w:cs="Times New Roman"/>
                <w:b/>
                <w:bCs/>
                <w:color w:val="404040"/>
                <w:kern w:val="0"/>
                <w:sz w:val="24"/>
                <w:szCs w:val="24"/>
                <w14:ligatures w14:val="none"/>
              </w:rPr>
            </w:pPr>
          </w:p>
          <w:p w14:paraId="301B1E0A" w14:textId="77777777" w:rsidR="009B7DE4" w:rsidRPr="009B7DE4" w:rsidRDefault="009B7DE4" w:rsidP="009B7DE4">
            <w:pPr>
              <w:shd w:val="clear" w:color="auto" w:fill="FFFFFF"/>
              <w:spacing w:after="0" w:line="240" w:lineRule="auto"/>
              <w:jc w:val="right"/>
              <w:rPr>
                <w:rFonts w:ascii="Calibri" w:eastAsia="Times New Roman" w:hAnsi="Calibri" w:cs="Times New Roman"/>
                <w:color w:val="404040"/>
                <w:kern w:val="0"/>
                <w:sz w:val="24"/>
                <w:szCs w:val="24"/>
                <w14:ligatures w14:val="none"/>
              </w:rPr>
            </w:pPr>
            <w:r w:rsidRPr="009B7DE4">
              <w:rPr>
                <w:rFonts w:ascii="Calibri" w:eastAsia="Times New Roman" w:hAnsi="Calibri" w:cs="Times New Roman"/>
                <w:b/>
                <w:bCs/>
                <w:color w:val="404040"/>
                <w:kern w:val="0"/>
                <w:sz w:val="24"/>
                <w:szCs w:val="24"/>
                <w14:ligatures w14:val="none"/>
              </w:rPr>
              <w:t>CONTACT: </w:t>
            </w:r>
          </w:p>
          <w:p w14:paraId="1B5C30B7" w14:textId="1B911F12" w:rsidR="009B7DE4" w:rsidRPr="009B7DE4" w:rsidRDefault="00527635" w:rsidP="009B7DE4">
            <w:pPr>
              <w:spacing w:after="0" w:line="240" w:lineRule="auto"/>
              <w:jc w:val="right"/>
              <w:rPr>
                <w:rFonts w:ascii="Calibri" w:eastAsia="Times New Roman" w:hAnsi="Calibri" w:cs="Times New Roman"/>
                <w:color w:val="404040"/>
                <w:kern w:val="0"/>
                <w14:ligatures w14:val="none"/>
              </w:rPr>
            </w:pPr>
            <w:r>
              <w:rPr>
                <w:rFonts w:ascii="Calibri" w:eastAsia="Times New Roman" w:hAnsi="Calibri" w:cs="Times New Roman"/>
                <w:color w:val="404040"/>
                <w:kern w:val="0"/>
                <w14:ligatures w14:val="none"/>
              </w:rPr>
              <w:t>Audrey Moulton</w:t>
            </w:r>
          </w:p>
          <w:p w14:paraId="3AC5901B" w14:textId="2F9DEAD9" w:rsidR="009B7DE4" w:rsidRPr="009B7DE4" w:rsidRDefault="009B7DE4" w:rsidP="009B7DE4">
            <w:pPr>
              <w:spacing w:after="0" w:line="240" w:lineRule="auto"/>
              <w:jc w:val="right"/>
              <w:rPr>
                <w:rFonts w:ascii="Calibri" w:eastAsia="Times New Roman" w:hAnsi="Calibri" w:cs="Times New Roman"/>
                <w:color w:val="404040"/>
                <w:kern w:val="0"/>
                <w:sz w:val="21"/>
                <w:szCs w:val="21"/>
                <w14:ligatures w14:val="none"/>
              </w:rPr>
            </w:pPr>
            <w:r w:rsidRPr="009B7DE4">
              <w:rPr>
                <w:rFonts w:ascii="Calibri" w:eastAsia="Times New Roman" w:hAnsi="Calibri" w:cs="Times New Roman"/>
                <w:color w:val="404040"/>
                <w:kern w:val="0"/>
                <w:sz w:val="21"/>
                <w:szCs w:val="21"/>
                <w14:ligatures w14:val="none"/>
              </w:rPr>
              <w:t xml:space="preserve">Marketing </w:t>
            </w:r>
            <w:r w:rsidR="00527635">
              <w:rPr>
                <w:rFonts w:ascii="Calibri" w:eastAsia="Times New Roman" w:hAnsi="Calibri" w:cs="Times New Roman"/>
                <w:color w:val="404040"/>
                <w:kern w:val="0"/>
                <w:sz w:val="21"/>
                <w:szCs w:val="21"/>
                <w14:ligatures w14:val="none"/>
              </w:rPr>
              <w:t>Manager</w:t>
            </w:r>
          </w:p>
          <w:p w14:paraId="48363B6B" w14:textId="77777777" w:rsidR="009B7DE4" w:rsidRPr="009B7DE4" w:rsidRDefault="009B7DE4" w:rsidP="009B7DE4">
            <w:pPr>
              <w:spacing w:after="0" w:line="240" w:lineRule="auto"/>
              <w:jc w:val="right"/>
              <w:rPr>
                <w:rFonts w:ascii="Calibri" w:eastAsia="Times New Roman" w:hAnsi="Calibri" w:cs="Times New Roman"/>
                <w:color w:val="404040"/>
                <w:kern w:val="0"/>
                <w:sz w:val="21"/>
                <w:szCs w:val="21"/>
                <w14:ligatures w14:val="none"/>
              </w:rPr>
            </w:pPr>
            <w:r w:rsidRPr="009B7DE4">
              <w:rPr>
                <w:rFonts w:ascii="Calibri" w:eastAsia="Times New Roman" w:hAnsi="Calibri" w:cs="Times New Roman"/>
                <w:color w:val="404040"/>
                <w:kern w:val="0"/>
                <w:sz w:val="21"/>
                <w:szCs w:val="21"/>
                <w14:ligatures w14:val="none"/>
              </w:rPr>
              <w:t>North Brookfield Savings Bank</w:t>
            </w:r>
          </w:p>
          <w:p w14:paraId="63924904" w14:textId="77777777" w:rsidR="009B7DE4" w:rsidRPr="009B7DE4" w:rsidRDefault="009B7DE4" w:rsidP="009B7DE4">
            <w:pPr>
              <w:spacing w:after="0" w:line="240" w:lineRule="auto"/>
              <w:jc w:val="right"/>
              <w:rPr>
                <w:rFonts w:ascii="Calibri" w:eastAsia="Times New Roman" w:hAnsi="Calibri" w:cs="Times New Roman"/>
                <w:color w:val="404040"/>
                <w:kern w:val="0"/>
                <w:sz w:val="21"/>
                <w:szCs w:val="21"/>
                <w14:ligatures w14:val="none"/>
              </w:rPr>
            </w:pPr>
            <w:r w:rsidRPr="009B7DE4">
              <w:rPr>
                <w:rFonts w:ascii="Calibri" w:eastAsia="Times New Roman" w:hAnsi="Calibri" w:cs="Times New Roman"/>
                <w:color w:val="404040"/>
                <w:kern w:val="0"/>
                <w:sz w:val="21"/>
                <w:szCs w:val="21"/>
                <w14:ligatures w14:val="none"/>
              </w:rPr>
              <w:t>508-637-7446</w:t>
            </w:r>
          </w:p>
          <w:p w14:paraId="7E0813CA" w14:textId="77777777" w:rsidR="009B7DE4" w:rsidRPr="009B7DE4" w:rsidRDefault="00E92E4C" w:rsidP="009B7DE4">
            <w:pPr>
              <w:spacing w:after="0" w:line="240" w:lineRule="auto"/>
              <w:jc w:val="right"/>
              <w:rPr>
                <w:rFonts w:ascii="Calibri" w:eastAsia="Times New Roman" w:hAnsi="Calibri" w:cs="Times New Roman"/>
                <w:color w:val="404040"/>
                <w:kern w:val="0"/>
                <w14:ligatures w14:val="none"/>
              </w:rPr>
            </w:pPr>
            <w:hyperlink r:id="rId6" w:history="1">
              <w:r w:rsidR="009B7DE4" w:rsidRPr="009B7DE4">
                <w:rPr>
                  <w:rFonts w:ascii="Calibri" w:eastAsia="Calibri" w:hAnsi="Calibri" w:cs="Times New Roman"/>
                  <w:color w:val="0000FF"/>
                  <w:kern w:val="0"/>
                  <w:u w:val="single"/>
                  <w14:ligatures w14:val="none"/>
                </w:rPr>
                <w:t>marketing</w:t>
              </w:r>
              <w:r w:rsidR="009B7DE4" w:rsidRPr="009B7DE4">
                <w:rPr>
                  <w:rFonts w:ascii="Calibri" w:eastAsia="Calibri" w:hAnsi="Calibri" w:cs="Times New Roman"/>
                  <w:color w:val="0000FF"/>
                  <w:kern w:val="0"/>
                  <w:sz w:val="21"/>
                  <w:szCs w:val="21"/>
                  <w:u w:val="single"/>
                  <w14:ligatures w14:val="none"/>
                </w:rPr>
                <w:t>@banknbsb.com</w:t>
              </w:r>
            </w:hyperlink>
          </w:p>
          <w:p w14:paraId="16EC1775" w14:textId="77777777" w:rsidR="009B7DE4" w:rsidRPr="009B7DE4" w:rsidRDefault="009B7DE4" w:rsidP="009B7DE4">
            <w:pPr>
              <w:spacing w:after="0" w:line="240" w:lineRule="auto"/>
              <w:rPr>
                <w:rFonts w:ascii="Calibri" w:eastAsia="Times New Roman" w:hAnsi="Calibri" w:cs="Times New Roman"/>
                <w:b/>
                <w:bCs/>
                <w:color w:val="404040"/>
                <w:kern w:val="0"/>
                <w:sz w:val="32"/>
                <w:szCs w:val="32"/>
                <w14:ligatures w14:val="none"/>
              </w:rPr>
            </w:pPr>
          </w:p>
        </w:tc>
      </w:tr>
    </w:tbl>
    <w:p w14:paraId="44A09368" w14:textId="77777777" w:rsidR="003B4244" w:rsidRDefault="009B7DE4" w:rsidP="004F0B07">
      <w:pPr>
        <w:spacing w:after="0" w:line="240" w:lineRule="auto"/>
        <w:jc w:val="center"/>
        <w:rPr>
          <w:rFonts w:ascii="Calibri" w:eastAsia="Calibri" w:hAnsi="Calibri" w:cs="Times New Roman"/>
          <w:b/>
          <w:kern w:val="0"/>
          <w:sz w:val="34"/>
          <w:szCs w:val="34"/>
          <w14:ligatures w14:val="none"/>
        </w:rPr>
      </w:pPr>
      <w:r w:rsidRPr="009B7DE4">
        <w:rPr>
          <w:rFonts w:ascii="Calibri" w:eastAsia="Calibri" w:hAnsi="Calibri" w:cs="Times New Roman"/>
          <w:b/>
          <w:kern w:val="0"/>
          <w:sz w:val="34"/>
          <w:szCs w:val="34"/>
          <w14:ligatures w14:val="none"/>
        </w:rPr>
        <w:t xml:space="preserve">North Brookfield Savings </w:t>
      </w:r>
      <w:r w:rsidR="004F0B07">
        <w:rPr>
          <w:rFonts w:ascii="Calibri" w:eastAsia="Calibri" w:hAnsi="Calibri" w:cs="Times New Roman"/>
          <w:b/>
          <w:kern w:val="0"/>
          <w:sz w:val="34"/>
          <w:szCs w:val="34"/>
          <w14:ligatures w14:val="none"/>
        </w:rPr>
        <w:t xml:space="preserve">Bank Announces the Return of </w:t>
      </w:r>
    </w:p>
    <w:p w14:paraId="5F775B3D" w14:textId="0AD8EF3B" w:rsidR="009B7DE4" w:rsidRPr="003B4244" w:rsidRDefault="003B4244" w:rsidP="003B4244">
      <w:pPr>
        <w:spacing w:after="0" w:line="240" w:lineRule="auto"/>
        <w:jc w:val="center"/>
        <w:rPr>
          <w:rFonts w:ascii="Calibri" w:eastAsia="Calibri" w:hAnsi="Calibri" w:cs="Times New Roman"/>
          <w:b/>
          <w:kern w:val="0"/>
          <w:sz w:val="34"/>
          <w:szCs w:val="34"/>
          <w14:ligatures w14:val="none"/>
        </w:rPr>
      </w:pPr>
      <w:r>
        <w:rPr>
          <w:rFonts w:ascii="Calibri" w:eastAsia="Calibri" w:hAnsi="Calibri" w:cs="Times New Roman"/>
          <w:b/>
          <w:kern w:val="0"/>
          <w:sz w:val="34"/>
          <w:szCs w:val="34"/>
          <w14:ligatures w14:val="none"/>
        </w:rPr>
        <w:t xml:space="preserve">Their </w:t>
      </w:r>
      <w:r w:rsidR="004F0B07">
        <w:rPr>
          <w:rFonts w:ascii="Calibri" w:eastAsia="Calibri" w:hAnsi="Calibri" w:cs="Times New Roman"/>
          <w:b/>
          <w:kern w:val="0"/>
          <w:sz w:val="34"/>
          <w:szCs w:val="34"/>
          <w14:ligatures w14:val="none"/>
        </w:rPr>
        <w:t xml:space="preserve">Annual Back to School Supply Drive. </w:t>
      </w:r>
      <w:r w:rsidR="009B7DE4" w:rsidRPr="009B7DE4">
        <w:rPr>
          <w:rFonts w:ascii="Calibri" w:eastAsia="Calibri" w:hAnsi="Calibri" w:cs="Times New Roman"/>
          <w:b/>
          <w:kern w:val="0"/>
          <w:sz w:val="34"/>
          <w:szCs w:val="34"/>
          <w14:ligatures w14:val="none"/>
        </w:rPr>
        <w:br/>
      </w:r>
    </w:p>
    <w:p w14:paraId="30AE87A0" w14:textId="044C1AC8" w:rsidR="009B7DE4" w:rsidRPr="00614133" w:rsidRDefault="009B7DE4" w:rsidP="00614133">
      <w:pPr>
        <w:spacing w:after="0" w:line="240" w:lineRule="auto"/>
        <w:jc w:val="center"/>
        <w:rPr>
          <w:rFonts w:ascii="Calibri" w:eastAsia="Calibri" w:hAnsi="Calibri" w:cs="Times New Roman"/>
          <w:b/>
          <w:i/>
          <w:kern w:val="0"/>
          <w:sz w:val="24"/>
          <w:szCs w:val="24"/>
          <w14:ligatures w14:val="none"/>
        </w:rPr>
      </w:pPr>
      <w:r w:rsidRPr="009B7DE4">
        <w:rPr>
          <w:rFonts w:ascii="Calibri" w:eastAsia="Calibri" w:hAnsi="Calibri" w:cs="Times New Roman"/>
          <w:b/>
          <w:i/>
          <w:kern w:val="0"/>
          <w:sz w:val="24"/>
          <w:szCs w:val="24"/>
          <w14:ligatures w14:val="none"/>
        </w:rPr>
        <w:t>Backpacks</w:t>
      </w:r>
      <w:r w:rsidR="00527635">
        <w:rPr>
          <w:rFonts w:ascii="Calibri" w:eastAsia="Calibri" w:hAnsi="Calibri" w:cs="Times New Roman"/>
          <w:b/>
          <w:i/>
          <w:kern w:val="0"/>
          <w:sz w:val="24"/>
          <w:szCs w:val="24"/>
          <w14:ligatures w14:val="none"/>
        </w:rPr>
        <w:t xml:space="preserve"> </w:t>
      </w:r>
      <w:r w:rsidRPr="009B7DE4">
        <w:rPr>
          <w:rFonts w:ascii="Calibri" w:eastAsia="Calibri" w:hAnsi="Calibri" w:cs="Times New Roman"/>
          <w:b/>
          <w:i/>
          <w:kern w:val="0"/>
          <w:sz w:val="24"/>
          <w:szCs w:val="24"/>
          <w14:ligatures w14:val="none"/>
        </w:rPr>
        <w:t>and supplies will be collected at all branches for local school children in need.</w:t>
      </w:r>
    </w:p>
    <w:p w14:paraId="39E26F0D" w14:textId="77777777" w:rsidR="009B7DE4" w:rsidRPr="009B7DE4" w:rsidRDefault="009B7DE4" w:rsidP="00614133">
      <w:pPr>
        <w:spacing w:after="0" w:line="240" w:lineRule="auto"/>
        <w:rPr>
          <w:rFonts w:ascii="Calibri" w:eastAsia="Calibri" w:hAnsi="Calibri" w:cs="Times New Roman"/>
          <w:i/>
          <w:noProof/>
          <w:kern w:val="0"/>
          <w:sz w:val="24"/>
          <w:szCs w:val="24"/>
          <w14:ligatures w14:val="none"/>
        </w:rPr>
      </w:pPr>
    </w:p>
    <w:p w14:paraId="75DE3AC2" w14:textId="2C434546" w:rsidR="009B7DE4" w:rsidRDefault="009B7DE4" w:rsidP="009B7DE4">
      <w:pPr>
        <w:spacing w:after="0" w:line="240" w:lineRule="auto"/>
        <w:rPr>
          <w:rFonts w:ascii="Calibri" w:eastAsia="Calibri" w:hAnsi="Calibri" w:cs="Calibri"/>
          <w:color w:val="000000" w:themeColor="text1"/>
          <w:kern w:val="0"/>
          <w:sz w:val="23"/>
          <w:szCs w:val="23"/>
          <w14:ligatures w14:val="none"/>
        </w:rPr>
      </w:pPr>
      <w:r w:rsidRPr="009B7DE4">
        <w:rPr>
          <w:rFonts w:ascii="Calibri" w:eastAsia="Calibri" w:hAnsi="Calibri" w:cs="Calibri"/>
          <w:b/>
          <w:kern w:val="0"/>
          <w:sz w:val="23"/>
          <w:szCs w:val="23"/>
          <w14:ligatures w14:val="none"/>
        </w:rPr>
        <w:t>North Brookfield, MA</w:t>
      </w:r>
      <w:r w:rsidRPr="009B7DE4">
        <w:rPr>
          <w:rFonts w:ascii="Calibri" w:eastAsia="Calibri" w:hAnsi="Calibri" w:cs="Calibri"/>
          <w:kern w:val="0"/>
          <w:sz w:val="23"/>
          <w:szCs w:val="23"/>
          <w14:ligatures w14:val="none"/>
        </w:rPr>
        <w:t xml:space="preserve"> - North Brookfield Savings </w:t>
      </w:r>
      <w:r w:rsidR="004F0B07">
        <w:rPr>
          <w:rFonts w:ascii="Calibri" w:eastAsia="Calibri" w:hAnsi="Calibri" w:cs="Calibri"/>
          <w:kern w:val="0"/>
          <w:sz w:val="23"/>
          <w:szCs w:val="23"/>
          <w14:ligatures w14:val="none"/>
        </w:rPr>
        <w:t xml:space="preserve">Bank (NBSB) </w:t>
      </w:r>
      <w:r w:rsidR="004F0B07" w:rsidRPr="004F0B07">
        <w:rPr>
          <w:rFonts w:ascii="Calibri" w:eastAsia="Calibri" w:hAnsi="Calibri" w:cs="Calibri"/>
          <w:color w:val="000000" w:themeColor="text1"/>
          <w:kern w:val="0"/>
          <w:sz w:val="23"/>
          <w:szCs w:val="23"/>
          <w14:ligatures w14:val="none"/>
        </w:rPr>
        <w:t>is</w:t>
      </w:r>
      <w:r w:rsidR="004F0B07">
        <w:rPr>
          <w:rFonts w:ascii="Calibri" w:eastAsia="Calibri" w:hAnsi="Calibri" w:cs="Calibri"/>
          <w:color w:val="FF0000"/>
          <w:kern w:val="0"/>
          <w:sz w:val="23"/>
          <w:szCs w:val="23"/>
          <w14:ligatures w14:val="none"/>
        </w:rPr>
        <w:t xml:space="preserve"> </w:t>
      </w:r>
      <w:r w:rsidR="004F0B07" w:rsidRPr="004F0B07">
        <w:rPr>
          <w:rFonts w:ascii="Calibri" w:eastAsia="Calibri" w:hAnsi="Calibri" w:cs="Calibri"/>
          <w:color w:val="000000" w:themeColor="text1"/>
          <w:kern w:val="0"/>
          <w:sz w:val="23"/>
          <w:szCs w:val="23"/>
          <w14:ligatures w14:val="none"/>
        </w:rPr>
        <w:t xml:space="preserve">excited to announce the return of their annual Back to School Supply Drive, an initiative dedicated to supporting local students and ensuring they have the </w:t>
      </w:r>
      <w:r w:rsidR="004F0B07" w:rsidRPr="004E2C73">
        <w:rPr>
          <w:rFonts w:ascii="Calibri" w:eastAsia="Calibri" w:hAnsi="Calibri" w:cs="Calibri"/>
          <w:color w:val="000000" w:themeColor="text1"/>
          <w:kern w:val="0"/>
          <w:sz w:val="23"/>
          <w:szCs w:val="23"/>
          <w14:ligatures w14:val="none"/>
        </w:rPr>
        <w:t xml:space="preserve">essential tools for a successful academic year. </w:t>
      </w:r>
      <w:r w:rsidRPr="004E2C73">
        <w:rPr>
          <w:rFonts w:ascii="Calibri" w:eastAsia="Calibri" w:hAnsi="Calibri" w:cs="Calibri"/>
          <w:color w:val="000000" w:themeColor="text1"/>
          <w:kern w:val="0"/>
          <w:sz w:val="23"/>
          <w:szCs w:val="23"/>
          <w14:ligatures w14:val="none"/>
        </w:rPr>
        <w:t xml:space="preserve">They believe that every child, regardless of their financial circumstances, should have the opportunity to start the school year feeling confident, </w:t>
      </w:r>
      <w:r w:rsidR="003B4244" w:rsidRPr="004E2C73">
        <w:rPr>
          <w:rFonts w:ascii="Calibri" w:eastAsia="Calibri" w:hAnsi="Calibri" w:cs="Calibri"/>
          <w:color w:val="000000" w:themeColor="text1"/>
          <w:kern w:val="0"/>
          <w:sz w:val="23"/>
          <w:szCs w:val="23"/>
          <w14:ligatures w14:val="none"/>
        </w:rPr>
        <w:t>excited,</w:t>
      </w:r>
      <w:r w:rsidRPr="004E2C73">
        <w:rPr>
          <w:rFonts w:ascii="Calibri" w:eastAsia="Calibri" w:hAnsi="Calibri" w:cs="Calibri"/>
          <w:color w:val="000000" w:themeColor="text1"/>
          <w:kern w:val="0"/>
          <w:sz w:val="23"/>
          <w:szCs w:val="23"/>
          <w14:ligatures w14:val="none"/>
        </w:rPr>
        <w:t xml:space="preserve"> and ready to learn. That is why North Brookfield Savings Bank is kicking off the </w:t>
      </w:r>
      <w:r w:rsidR="004F0B07" w:rsidRPr="004E2C73">
        <w:rPr>
          <w:rFonts w:ascii="Calibri" w:eastAsia="Calibri" w:hAnsi="Calibri" w:cs="Calibri"/>
          <w:color w:val="000000" w:themeColor="text1"/>
          <w:kern w:val="0"/>
          <w:sz w:val="23"/>
          <w:szCs w:val="23"/>
          <w14:ligatures w14:val="none"/>
        </w:rPr>
        <w:t>seventh</w:t>
      </w:r>
      <w:r w:rsidRPr="004E2C73">
        <w:rPr>
          <w:rFonts w:ascii="Calibri" w:eastAsia="Calibri" w:hAnsi="Calibri" w:cs="Calibri"/>
          <w:color w:val="000000" w:themeColor="text1"/>
          <w:kern w:val="0"/>
          <w:sz w:val="23"/>
          <w:szCs w:val="23"/>
          <w14:ligatures w14:val="none"/>
        </w:rPr>
        <w:t xml:space="preserve"> year of their overwhelmingly popular </w:t>
      </w:r>
      <w:r w:rsidRPr="004E2C73">
        <w:rPr>
          <w:rFonts w:ascii="Calibri" w:eastAsia="Calibri" w:hAnsi="Calibri" w:cs="Calibri"/>
          <w:b/>
          <w:color w:val="000000" w:themeColor="text1"/>
          <w:kern w:val="0"/>
          <w:sz w:val="23"/>
          <w:szCs w:val="23"/>
          <w14:ligatures w14:val="none"/>
        </w:rPr>
        <w:t>Back-to-School Supply Drive</w:t>
      </w:r>
      <w:r w:rsidRPr="004E2C73">
        <w:rPr>
          <w:rFonts w:ascii="Calibri" w:eastAsia="Calibri" w:hAnsi="Calibri" w:cs="Calibri"/>
          <w:color w:val="000000" w:themeColor="text1"/>
          <w:kern w:val="0"/>
          <w:sz w:val="23"/>
          <w:szCs w:val="23"/>
          <w14:ligatures w14:val="none"/>
        </w:rPr>
        <w:t>.</w:t>
      </w:r>
    </w:p>
    <w:p w14:paraId="690D2148" w14:textId="77777777" w:rsidR="004F0B07" w:rsidRDefault="004F0B07" w:rsidP="009B7DE4">
      <w:pPr>
        <w:spacing w:after="0" w:line="240" w:lineRule="auto"/>
        <w:rPr>
          <w:rFonts w:ascii="Calibri" w:eastAsia="Calibri" w:hAnsi="Calibri" w:cs="Calibri"/>
          <w:color w:val="000000" w:themeColor="text1"/>
          <w:kern w:val="0"/>
          <w:sz w:val="23"/>
          <w:szCs w:val="23"/>
          <w14:ligatures w14:val="none"/>
        </w:rPr>
      </w:pPr>
    </w:p>
    <w:p w14:paraId="1B4EEE9D" w14:textId="28D91E21" w:rsidR="009B7DE4" w:rsidRDefault="004F0B07" w:rsidP="009B7DE4">
      <w:pPr>
        <w:spacing w:after="0" w:line="240" w:lineRule="auto"/>
        <w:rPr>
          <w:rFonts w:ascii="Calibri" w:eastAsia="Calibri" w:hAnsi="Calibri" w:cs="Calibri"/>
          <w:color w:val="FF0000"/>
          <w:kern w:val="0"/>
          <w:sz w:val="23"/>
          <w:szCs w:val="23"/>
          <w14:ligatures w14:val="none"/>
        </w:rPr>
      </w:pPr>
      <w:r>
        <w:rPr>
          <w:rFonts w:ascii="Calibri" w:eastAsia="Calibri" w:hAnsi="Calibri" w:cs="Calibri"/>
          <w:color w:val="000000" w:themeColor="text1"/>
          <w:kern w:val="0"/>
          <w:sz w:val="23"/>
          <w:szCs w:val="23"/>
          <w14:ligatures w14:val="none"/>
        </w:rPr>
        <w:t>This year’s drive will run from August 1</w:t>
      </w:r>
      <w:r w:rsidRPr="004F0B07">
        <w:rPr>
          <w:rFonts w:ascii="Calibri" w:eastAsia="Calibri" w:hAnsi="Calibri" w:cs="Calibri"/>
          <w:color w:val="000000" w:themeColor="text1"/>
          <w:kern w:val="0"/>
          <w:sz w:val="23"/>
          <w:szCs w:val="23"/>
          <w:vertAlign w:val="superscript"/>
          <w14:ligatures w14:val="none"/>
        </w:rPr>
        <w:t>st</w:t>
      </w:r>
      <w:r>
        <w:rPr>
          <w:rFonts w:ascii="Calibri" w:eastAsia="Calibri" w:hAnsi="Calibri" w:cs="Calibri"/>
          <w:color w:val="000000" w:themeColor="text1"/>
          <w:kern w:val="0"/>
          <w:sz w:val="23"/>
          <w:szCs w:val="23"/>
          <w14:ligatures w14:val="none"/>
        </w:rPr>
        <w:t xml:space="preserve"> through August 31</w:t>
      </w:r>
      <w:r w:rsidRPr="004F0B07">
        <w:rPr>
          <w:rFonts w:ascii="Calibri" w:eastAsia="Calibri" w:hAnsi="Calibri" w:cs="Calibri"/>
          <w:color w:val="000000" w:themeColor="text1"/>
          <w:kern w:val="0"/>
          <w:sz w:val="23"/>
          <w:szCs w:val="23"/>
          <w:vertAlign w:val="superscript"/>
          <w14:ligatures w14:val="none"/>
        </w:rPr>
        <w:t>st</w:t>
      </w:r>
      <w:r>
        <w:rPr>
          <w:rFonts w:ascii="Calibri" w:eastAsia="Calibri" w:hAnsi="Calibri" w:cs="Calibri"/>
          <w:color w:val="000000" w:themeColor="text1"/>
          <w:kern w:val="0"/>
          <w:sz w:val="23"/>
          <w:szCs w:val="23"/>
          <w14:ligatures w14:val="none"/>
        </w:rPr>
        <w:t xml:space="preserve">, and North Brookfield Savings Bank is calling on the community to join in this important effort. </w:t>
      </w:r>
      <w:r w:rsidRPr="004F0B07">
        <w:rPr>
          <w:rFonts w:ascii="Calibri" w:eastAsia="Calibri" w:hAnsi="Calibri" w:cs="Calibri"/>
          <w:color w:val="000000" w:themeColor="text1"/>
          <w:kern w:val="0"/>
          <w:sz w:val="23"/>
          <w:szCs w:val="23"/>
          <w14:ligatures w14:val="none"/>
        </w:rPr>
        <w:t xml:space="preserve">NBSB </w:t>
      </w:r>
      <w:r w:rsidR="009B7DE4" w:rsidRPr="004F0B07">
        <w:rPr>
          <w:rFonts w:ascii="Calibri" w:eastAsia="Calibri" w:hAnsi="Calibri" w:cs="Calibri"/>
          <w:color w:val="000000" w:themeColor="text1"/>
          <w:kern w:val="0"/>
          <w:sz w:val="23"/>
          <w:szCs w:val="23"/>
          <w14:ligatures w14:val="none"/>
        </w:rPr>
        <w:t>will be collecting school supplies and monetary donations at all branch locations in North Brookfield, East Brookfield, West Brookfield, Ware, Belchertown and Three Rivers.</w:t>
      </w:r>
      <w:r>
        <w:rPr>
          <w:rFonts w:ascii="Calibri" w:eastAsia="Calibri" w:hAnsi="Calibri" w:cs="Calibri"/>
          <w:color w:val="000000" w:themeColor="text1"/>
          <w:kern w:val="0"/>
          <w:sz w:val="23"/>
          <w:szCs w:val="23"/>
          <w14:ligatures w14:val="none"/>
        </w:rPr>
        <w:t xml:space="preserve"> All collected supplies will be distributed to local</w:t>
      </w:r>
      <w:r w:rsidR="004D1655">
        <w:rPr>
          <w:rFonts w:ascii="Calibri" w:eastAsia="Calibri" w:hAnsi="Calibri" w:cs="Calibri"/>
          <w:color w:val="000000" w:themeColor="text1"/>
          <w:kern w:val="0"/>
          <w:sz w:val="23"/>
          <w:szCs w:val="23"/>
          <w14:ligatures w14:val="none"/>
        </w:rPr>
        <w:t xml:space="preserve"> schools.</w:t>
      </w:r>
    </w:p>
    <w:p w14:paraId="38914EE6" w14:textId="77777777" w:rsidR="008B4942" w:rsidRDefault="008B4942" w:rsidP="009B7DE4">
      <w:pPr>
        <w:spacing w:after="0" w:line="240" w:lineRule="auto"/>
        <w:rPr>
          <w:rFonts w:ascii="Calibri" w:eastAsia="Calibri" w:hAnsi="Calibri" w:cs="Calibri"/>
          <w:color w:val="FF0000"/>
          <w:kern w:val="0"/>
          <w:sz w:val="23"/>
          <w:szCs w:val="23"/>
          <w14:ligatures w14:val="none"/>
        </w:rPr>
      </w:pPr>
    </w:p>
    <w:p w14:paraId="60444A4C" w14:textId="667A8F55" w:rsidR="008B4942" w:rsidRDefault="008B4942" w:rsidP="009B7DE4">
      <w:pPr>
        <w:spacing w:after="0" w:line="240" w:lineRule="auto"/>
        <w:rPr>
          <w:rFonts w:ascii="Calibri" w:eastAsia="Calibri" w:hAnsi="Calibri" w:cs="Calibri"/>
          <w:color w:val="000000" w:themeColor="text1"/>
          <w:kern w:val="0"/>
          <w:sz w:val="23"/>
          <w:szCs w:val="23"/>
          <w14:ligatures w14:val="none"/>
        </w:rPr>
      </w:pPr>
      <w:r w:rsidRPr="008B4942">
        <w:rPr>
          <w:rFonts w:ascii="Calibri" w:eastAsia="Calibri" w:hAnsi="Calibri" w:cs="Calibri"/>
          <w:color w:val="000000" w:themeColor="text1"/>
          <w:kern w:val="0"/>
          <w:sz w:val="23"/>
          <w:szCs w:val="23"/>
          <w14:ligatures w14:val="none"/>
        </w:rPr>
        <w:t>“We believe that every child deserves the resources they need to thrive in school,” said Audrey Moulton, Marketing Manager at North Brookfield Savings Bank. “Our Back to School Supply Drive is a way for us to give back and help equip students with the supplies they need to succeed. We look forward to this years drive and look forward to making an impact un the lives of our local students.”</w:t>
      </w:r>
    </w:p>
    <w:p w14:paraId="68EC18B2" w14:textId="77777777" w:rsidR="008B4942" w:rsidRDefault="008B4942" w:rsidP="009B7DE4">
      <w:pPr>
        <w:spacing w:after="0" w:line="240" w:lineRule="auto"/>
        <w:rPr>
          <w:rFonts w:ascii="Calibri" w:eastAsia="Calibri" w:hAnsi="Calibri" w:cs="Calibri"/>
          <w:color w:val="000000" w:themeColor="text1"/>
          <w:kern w:val="0"/>
          <w:sz w:val="23"/>
          <w:szCs w:val="23"/>
          <w14:ligatures w14:val="none"/>
        </w:rPr>
      </w:pPr>
    </w:p>
    <w:p w14:paraId="0EB9FB95" w14:textId="77777777" w:rsidR="008B4942" w:rsidRPr="009B7DE4" w:rsidRDefault="008B4942" w:rsidP="008B4942">
      <w:pPr>
        <w:spacing w:after="0" w:line="240" w:lineRule="auto"/>
        <w:rPr>
          <w:rFonts w:ascii="Calibri" w:eastAsia="Times New Roman" w:hAnsi="Calibri" w:cs="Calibri"/>
          <w:kern w:val="0"/>
          <w:sz w:val="23"/>
          <w:szCs w:val="23"/>
          <w14:ligatures w14:val="none"/>
        </w:rPr>
      </w:pPr>
      <w:r w:rsidRPr="009B7DE4">
        <w:rPr>
          <w:rFonts w:ascii="Calibri" w:eastAsia="Times New Roman" w:hAnsi="Calibri" w:cs="Calibri"/>
          <w:kern w:val="0"/>
          <w:sz w:val="23"/>
          <w:szCs w:val="23"/>
          <w14:ligatures w14:val="none"/>
        </w:rPr>
        <w:t xml:space="preserve">To learn more about North Brookfield Savings Bank’s community giving efforts and all the convenient banking products and services offered, visit </w:t>
      </w:r>
      <w:hyperlink r:id="rId7" w:history="1">
        <w:r w:rsidRPr="009B7DE4">
          <w:rPr>
            <w:rFonts w:ascii="Calibri" w:eastAsia="Times New Roman" w:hAnsi="Calibri" w:cs="Calibri"/>
            <w:color w:val="0563C1"/>
            <w:kern w:val="0"/>
            <w:sz w:val="23"/>
            <w:szCs w:val="23"/>
            <w:u w:val="single"/>
            <w14:ligatures w14:val="none"/>
          </w:rPr>
          <w:t>www.NorthBrookfieldSavingsBank.com</w:t>
        </w:r>
      </w:hyperlink>
      <w:r w:rsidRPr="009B7DE4">
        <w:rPr>
          <w:rFonts w:ascii="Calibri" w:eastAsia="Times New Roman" w:hAnsi="Calibri" w:cs="Calibri"/>
          <w:kern w:val="0"/>
          <w:sz w:val="23"/>
          <w:szCs w:val="23"/>
          <w14:ligatures w14:val="none"/>
        </w:rPr>
        <w:t>.</w:t>
      </w:r>
    </w:p>
    <w:p w14:paraId="7192BD33" w14:textId="77777777" w:rsidR="008B4942" w:rsidRPr="008B4942" w:rsidRDefault="008B4942" w:rsidP="009B7DE4">
      <w:pPr>
        <w:spacing w:after="0" w:line="240" w:lineRule="auto"/>
        <w:rPr>
          <w:rFonts w:ascii="Calibri" w:eastAsia="Calibri" w:hAnsi="Calibri" w:cs="Calibri"/>
          <w:color w:val="000000" w:themeColor="text1"/>
          <w:kern w:val="0"/>
          <w:sz w:val="23"/>
          <w:szCs w:val="23"/>
          <w14:ligatures w14:val="none"/>
        </w:rPr>
      </w:pPr>
    </w:p>
    <w:p w14:paraId="3E24C69D" w14:textId="77777777" w:rsidR="009B7DE4" w:rsidRPr="009B7DE4" w:rsidRDefault="009B7DE4" w:rsidP="009B7DE4">
      <w:pPr>
        <w:spacing w:after="0" w:line="240" w:lineRule="auto"/>
        <w:rPr>
          <w:rFonts w:ascii="Calibri" w:eastAsia="Calibri" w:hAnsi="Calibri" w:cs="Calibri"/>
          <w:kern w:val="0"/>
          <w:sz w:val="23"/>
          <w:szCs w:val="23"/>
          <w14:ligatures w14:val="none"/>
        </w:rPr>
      </w:pPr>
    </w:p>
    <w:p w14:paraId="23E45D1D" w14:textId="77777777" w:rsidR="009B7DE4" w:rsidRPr="009B7DE4" w:rsidRDefault="009B7DE4" w:rsidP="009B7DE4">
      <w:pPr>
        <w:spacing w:after="0" w:line="240" w:lineRule="auto"/>
        <w:rPr>
          <w:rFonts w:ascii="Calibri" w:eastAsia="Calibri" w:hAnsi="Calibri" w:cs="Calibri"/>
          <w:b/>
          <w:kern w:val="0"/>
          <w:sz w:val="23"/>
          <w:szCs w:val="23"/>
          <w14:ligatures w14:val="none"/>
        </w:rPr>
      </w:pPr>
      <w:r w:rsidRPr="009B7DE4">
        <w:rPr>
          <w:rFonts w:ascii="Calibri" w:eastAsia="Calibri" w:hAnsi="Calibri" w:cs="Calibri"/>
          <w:b/>
          <w:kern w:val="0"/>
          <w:sz w:val="23"/>
          <w:szCs w:val="23"/>
          <w14:ligatures w14:val="none"/>
        </w:rPr>
        <w:t>Some suggested school supply donation items that can be dropped at any North Brookfield Savings Bank branch location are:</w:t>
      </w:r>
    </w:p>
    <w:p w14:paraId="0AD4E07A" w14:textId="77777777" w:rsidR="009B7DE4" w:rsidRPr="009B7DE4" w:rsidRDefault="009B7DE4" w:rsidP="009B7DE4">
      <w:pPr>
        <w:spacing w:after="0" w:line="240" w:lineRule="auto"/>
        <w:rPr>
          <w:rFonts w:ascii="Calibri" w:eastAsia="Calibri" w:hAnsi="Calibri" w:cs="Calibri"/>
          <w:kern w:val="0"/>
          <w:sz w:val="23"/>
          <w:szCs w:val="23"/>
          <w14:ligatures w14:val="none"/>
        </w:rPr>
      </w:pPr>
    </w:p>
    <w:p w14:paraId="23B471FA" w14:textId="77777777" w:rsidR="009B7DE4" w:rsidRPr="009B7DE4" w:rsidRDefault="009B7DE4" w:rsidP="009B7DE4">
      <w:pPr>
        <w:spacing w:after="0" w:line="240" w:lineRule="auto"/>
        <w:rPr>
          <w:rFonts w:ascii="Calibri" w:eastAsia="Calibri" w:hAnsi="Calibri" w:cs="Calibri"/>
          <w:kern w:val="0"/>
          <w:sz w:val="23"/>
          <w:szCs w:val="23"/>
          <w14:ligatures w14:val="none"/>
        </w:rPr>
        <w:sectPr w:rsidR="009B7DE4" w:rsidRPr="009B7DE4" w:rsidSect="009B7DE4">
          <w:pgSz w:w="12240" w:h="15840"/>
          <w:pgMar w:top="1080" w:right="1080" w:bottom="1080" w:left="1080" w:header="720" w:footer="720" w:gutter="0"/>
          <w:cols w:space="720"/>
          <w:docGrid w:linePitch="360"/>
        </w:sectPr>
      </w:pPr>
    </w:p>
    <w:p w14:paraId="017E5908" w14:textId="77777777" w:rsidR="00527635" w:rsidRPr="00527635" w:rsidRDefault="00527635" w:rsidP="00527635">
      <w:pPr>
        <w:pStyle w:val="ListParagraph"/>
        <w:numPr>
          <w:ilvl w:val="0"/>
          <w:numId w:val="1"/>
        </w:numPr>
        <w:spacing w:after="0" w:line="240" w:lineRule="auto"/>
        <w:rPr>
          <w:rFonts w:ascii="Calibri" w:hAnsi="Calibri" w:cs="Calibri"/>
          <w:sz w:val="23"/>
          <w:szCs w:val="23"/>
        </w:rPr>
      </w:pPr>
      <w:r w:rsidRPr="00527635">
        <w:rPr>
          <w:rFonts w:ascii="Calibri" w:hAnsi="Calibri" w:cs="Calibri"/>
          <w:sz w:val="23"/>
          <w:szCs w:val="23"/>
        </w:rPr>
        <w:t xml:space="preserve">New Backpacks (unisex) </w:t>
      </w:r>
    </w:p>
    <w:p w14:paraId="672A45B8" w14:textId="5037DE58" w:rsidR="00527635" w:rsidRPr="00527635" w:rsidRDefault="004F0B07" w:rsidP="00527635">
      <w:pPr>
        <w:pStyle w:val="ListParagraph"/>
        <w:numPr>
          <w:ilvl w:val="0"/>
          <w:numId w:val="1"/>
        </w:numPr>
        <w:spacing w:after="0" w:line="240" w:lineRule="auto"/>
        <w:rPr>
          <w:rFonts w:ascii="Calibri" w:hAnsi="Calibri" w:cs="Calibri"/>
          <w:sz w:val="23"/>
          <w:szCs w:val="23"/>
        </w:rPr>
      </w:pPr>
      <w:r>
        <w:rPr>
          <w:rFonts w:ascii="Calibri" w:hAnsi="Calibri" w:cs="Calibri"/>
          <w:sz w:val="23"/>
          <w:szCs w:val="23"/>
        </w:rPr>
        <w:t>Construction Paper</w:t>
      </w:r>
    </w:p>
    <w:p w14:paraId="5BC19E6D" w14:textId="77777777" w:rsidR="00527635" w:rsidRPr="00527635" w:rsidRDefault="00527635" w:rsidP="00527635">
      <w:pPr>
        <w:pStyle w:val="ListParagraph"/>
        <w:numPr>
          <w:ilvl w:val="0"/>
          <w:numId w:val="1"/>
        </w:numPr>
        <w:spacing w:after="0" w:line="240" w:lineRule="auto"/>
        <w:rPr>
          <w:rFonts w:ascii="Calibri" w:hAnsi="Calibri" w:cs="Calibri"/>
          <w:sz w:val="23"/>
          <w:szCs w:val="23"/>
        </w:rPr>
      </w:pPr>
      <w:r w:rsidRPr="00527635">
        <w:rPr>
          <w:rFonts w:ascii="Calibri" w:hAnsi="Calibri" w:cs="Calibri"/>
          <w:sz w:val="23"/>
          <w:szCs w:val="23"/>
        </w:rPr>
        <w:t>Spiral Notebooks</w:t>
      </w:r>
    </w:p>
    <w:p w14:paraId="00B92AFE" w14:textId="00963C16" w:rsidR="00614133" w:rsidRPr="008B4942" w:rsidRDefault="004F0B07" w:rsidP="00614133">
      <w:pPr>
        <w:pStyle w:val="ListParagraph"/>
        <w:numPr>
          <w:ilvl w:val="0"/>
          <w:numId w:val="1"/>
        </w:numPr>
        <w:spacing w:after="0" w:line="240" w:lineRule="auto"/>
        <w:rPr>
          <w:rFonts w:ascii="Calibri" w:hAnsi="Calibri" w:cs="Calibri"/>
          <w:sz w:val="23"/>
          <w:szCs w:val="23"/>
        </w:rPr>
      </w:pPr>
      <w:r>
        <w:rPr>
          <w:rFonts w:ascii="Calibri" w:hAnsi="Calibri" w:cs="Calibri"/>
          <w:sz w:val="23"/>
          <w:szCs w:val="23"/>
        </w:rPr>
        <w:t>Disinfecting Wipes</w:t>
      </w:r>
    </w:p>
    <w:p w14:paraId="201BC8FE" w14:textId="77777777" w:rsidR="00614133" w:rsidRDefault="00614133" w:rsidP="00614133">
      <w:pPr>
        <w:spacing w:after="0" w:line="240" w:lineRule="auto"/>
        <w:rPr>
          <w:rFonts w:ascii="Calibri" w:hAnsi="Calibri" w:cs="Calibri"/>
          <w:sz w:val="23"/>
          <w:szCs w:val="23"/>
        </w:rPr>
      </w:pPr>
    </w:p>
    <w:p w14:paraId="772F68F8" w14:textId="77777777" w:rsidR="00614133" w:rsidRDefault="00614133" w:rsidP="00614133">
      <w:pPr>
        <w:spacing w:after="0" w:line="240" w:lineRule="auto"/>
        <w:rPr>
          <w:rFonts w:ascii="Calibri" w:hAnsi="Calibri" w:cs="Calibri"/>
          <w:sz w:val="23"/>
          <w:szCs w:val="23"/>
        </w:rPr>
      </w:pPr>
    </w:p>
    <w:p w14:paraId="197FEB84" w14:textId="77777777" w:rsidR="00614133" w:rsidRDefault="00614133" w:rsidP="00614133">
      <w:pPr>
        <w:spacing w:after="0" w:line="240" w:lineRule="auto"/>
        <w:rPr>
          <w:rFonts w:ascii="Calibri" w:hAnsi="Calibri" w:cs="Calibri"/>
          <w:sz w:val="23"/>
          <w:szCs w:val="23"/>
        </w:rPr>
      </w:pPr>
    </w:p>
    <w:p w14:paraId="14A72DCA" w14:textId="77777777" w:rsidR="00614133" w:rsidRPr="00614133" w:rsidRDefault="00614133" w:rsidP="00614133">
      <w:pPr>
        <w:spacing w:after="0" w:line="240" w:lineRule="auto"/>
        <w:rPr>
          <w:rFonts w:ascii="Calibri" w:hAnsi="Calibri" w:cs="Calibri"/>
          <w:sz w:val="23"/>
          <w:szCs w:val="23"/>
        </w:rPr>
      </w:pPr>
    </w:p>
    <w:p w14:paraId="2B05FCB6" w14:textId="77777777" w:rsidR="00527635" w:rsidRPr="00527635" w:rsidRDefault="00527635" w:rsidP="00527635">
      <w:pPr>
        <w:pStyle w:val="ListParagraph"/>
        <w:numPr>
          <w:ilvl w:val="0"/>
          <w:numId w:val="1"/>
        </w:numPr>
        <w:spacing w:after="0" w:line="240" w:lineRule="auto"/>
        <w:jc w:val="both"/>
        <w:rPr>
          <w:rFonts w:ascii="Calibri" w:hAnsi="Calibri" w:cs="Calibri"/>
          <w:sz w:val="23"/>
          <w:szCs w:val="23"/>
        </w:rPr>
      </w:pPr>
      <w:r w:rsidRPr="00527635">
        <w:rPr>
          <w:rFonts w:ascii="Calibri" w:hAnsi="Calibri" w:cs="Calibri"/>
          <w:sz w:val="23"/>
          <w:szCs w:val="23"/>
        </w:rPr>
        <w:t>12” Standard Rulers</w:t>
      </w:r>
    </w:p>
    <w:p w14:paraId="1FBC99E7" w14:textId="77777777" w:rsidR="00527635" w:rsidRPr="00527635" w:rsidRDefault="00527635" w:rsidP="00527635">
      <w:pPr>
        <w:pStyle w:val="ListParagraph"/>
        <w:numPr>
          <w:ilvl w:val="0"/>
          <w:numId w:val="1"/>
        </w:numPr>
        <w:spacing w:after="0" w:line="240" w:lineRule="auto"/>
        <w:jc w:val="both"/>
        <w:rPr>
          <w:rFonts w:ascii="Calibri" w:hAnsi="Calibri" w:cs="Calibri"/>
          <w:sz w:val="23"/>
          <w:szCs w:val="23"/>
        </w:rPr>
      </w:pPr>
      <w:r w:rsidRPr="00527635">
        <w:rPr>
          <w:rFonts w:ascii="Calibri" w:hAnsi="Calibri" w:cs="Calibri"/>
          <w:sz w:val="23"/>
          <w:szCs w:val="23"/>
        </w:rPr>
        <w:t>#2 Pencils</w:t>
      </w:r>
    </w:p>
    <w:p w14:paraId="2168E6D8" w14:textId="77777777" w:rsidR="00527635" w:rsidRPr="00527635" w:rsidRDefault="00527635" w:rsidP="00527635">
      <w:pPr>
        <w:pStyle w:val="ListParagraph"/>
        <w:numPr>
          <w:ilvl w:val="0"/>
          <w:numId w:val="1"/>
        </w:numPr>
        <w:spacing w:after="0" w:line="240" w:lineRule="auto"/>
        <w:jc w:val="both"/>
        <w:rPr>
          <w:rFonts w:ascii="Calibri" w:hAnsi="Calibri" w:cs="Calibri"/>
          <w:sz w:val="23"/>
          <w:szCs w:val="23"/>
        </w:rPr>
      </w:pPr>
      <w:r w:rsidRPr="00527635">
        <w:rPr>
          <w:rFonts w:ascii="Calibri" w:hAnsi="Calibri" w:cs="Calibri"/>
          <w:sz w:val="23"/>
          <w:szCs w:val="23"/>
        </w:rPr>
        <w:t>Pencil Sharpeners</w:t>
      </w:r>
    </w:p>
    <w:p w14:paraId="5C3D7404" w14:textId="2364943B" w:rsidR="00527635" w:rsidRPr="00527635" w:rsidRDefault="00527635" w:rsidP="00527635">
      <w:pPr>
        <w:pStyle w:val="ListParagraph"/>
        <w:numPr>
          <w:ilvl w:val="0"/>
          <w:numId w:val="1"/>
        </w:numPr>
        <w:spacing w:after="0" w:line="240" w:lineRule="auto"/>
        <w:jc w:val="both"/>
        <w:rPr>
          <w:rFonts w:ascii="Calibri" w:hAnsi="Calibri" w:cs="Calibri"/>
          <w:sz w:val="23"/>
          <w:szCs w:val="23"/>
        </w:rPr>
      </w:pPr>
      <w:r w:rsidRPr="00527635">
        <w:rPr>
          <w:rFonts w:ascii="Calibri" w:hAnsi="Calibri" w:cs="Calibri"/>
          <w:sz w:val="23"/>
          <w:szCs w:val="23"/>
        </w:rPr>
        <w:t>Pencil Case</w:t>
      </w:r>
    </w:p>
    <w:p w14:paraId="644899ED" w14:textId="2556B08B" w:rsidR="00614133" w:rsidRPr="008B4942" w:rsidRDefault="00527635" w:rsidP="00614133">
      <w:pPr>
        <w:pStyle w:val="ListParagraph"/>
        <w:numPr>
          <w:ilvl w:val="0"/>
          <w:numId w:val="1"/>
        </w:numPr>
        <w:spacing w:after="0" w:line="240" w:lineRule="auto"/>
        <w:jc w:val="both"/>
        <w:rPr>
          <w:rFonts w:ascii="Calibri" w:hAnsi="Calibri" w:cs="Calibri"/>
          <w:sz w:val="23"/>
          <w:szCs w:val="23"/>
        </w:rPr>
      </w:pPr>
      <w:r w:rsidRPr="00527635">
        <w:rPr>
          <w:rFonts w:ascii="Calibri" w:hAnsi="Calibri" w:cs="Calibri"/>
          <w:sz w:val="23"/>
          <w:szCs w:val="23"/>
        </w:rPr>
        <w:t>Colored Pencils</w:t>
      </w:r>
    </w:p>
    <w:p w14:paraId="779C1102" w14:textId="77777777" w:rsidR="00614133" w:rsidRDefault="00614133" w:rsidP="00614133">
      <w:pPr>
        <w:spacing w:after="0" w:line="240" w:lineRule="auto"/>
        <w:rPr>
          <w:rFonts w:ascii="Calibri" w:hAnsi="Calibri" w:cs="Calibri"/>
          <w:sz w:val="23"/>
          <w:szCs w:val="23"/>
        </w:rPr>
      </w:pPr>
    </w:p>
    <w:p w14:paraId="38D3B7AD" w14:textId="77777777" w:rsidR="00614133" w:rsidRDefault="00614133" w:rsidP="00614133">
      <w:pPr>
        <w:spacing w:after="0" w:line="240" w:lineRule="auto"/>
        <w:rPr>
          <w:rFonts w:ascii="Calibri" w:hAnsi="Calibri" w:cs="Calibri"/>
          <w:sz w:val="23"/>
          <w:szCs w:val="23"/>
        </w:rPr>
      </w:pPr>
    </w:p>
    <w:p w14:paraId="18A46464" w14:textId="77777777" w:rsidR="00614133" w:rsidRDefault="00614133" w:rsidP="00614133">
      <w:pPr>
        <w:spacing w:after="0" w:line="240" w:lineRule="auto"/>
        <w:rPr>
          <w:rFonts w:ascii="Calibri" w:hAnsi="Calibri" w:cs="Calibri"/>
          <w:sz w:val="23"/>
          <w:szCs w:val="23"/>
        </w:rPr>
      </w:pPr>
    </w:p>
    <w:p w14:paraId="58BB2448" w14:textId="77777777" w:rsidR="00E92E4C" w:rsidRPr="00614133" w:rsidRDefault="00E92E4C" w:rsidP="00614133">
      <w:pPr>
        <w:spacing w:after="0" w:line="240" w:lineRule="auto"/>
        <w:rPr>
          <w:rFonts w:ascii="Calibri" w:hAnsi="Calibri" w:cs="Calibri"/>
          <w:sz w:val="23"/>
          <w:szCs w:val="23"/>
        </w:rPr>
      </w:pPr>
    </w:p>
    <w:p w14:paraId="264184CB" w14:textId="77777777" w:rsidR="00527635" w:rsidRPr="00527635" w:rsidRDefault="00527635" w:rsidP="00527635">
      <w:pPr>
        <w:pStyle w:val="ListParagraph"/>
        <w:numPr>
          <w:ilvl w:val="0"/>
          <w:numId w:val="1"/>
        </w:numPr>
        <w:spacing w:after="0" w:line="240" w:lineRule="auto"/>
        <w:rPr>
          <w:rFonts w:ascii="Calibri" w:hAnsi="Calibri" w:cs="Calibri"/>
          <w:sz w:val="23"/>
          <w:szCs w:val="23"/>
        </w:rPr>
      </w:pPr>
      <w:r w:rsidRPr="00527635">
        <w:rPr>
          <w:rFonts w:ascii="Calibri" w:hAnsi="Calibri" w:cs="Calibri"/>
          <w:sz w:val="23"/>
          <w:szCs w:val="23"/>
        </w:rPr>
        <w:t>Washable Markers</w:t>
      </w:r>
    </w:p>
    <w:p w14:paraId="3A901685" w14:textId="77777777" w:rsidR="00527635" w:rsidRPr="00527635" w:rsidRDefault="00527635" w:rsidP="00527635">
      <w:pPr>
        <w:pStyle w:val="ListParagraph"/>
        <w:numPr>
          <w:ilvl w:val="0"/>
          <w:numId w:val="1"/>
        </w:numPr>
        <w:spacing w:after="0" w:line="240" w:lineRule="auto"/>
        <w:rPr>
          <w:rFonts w:ascii="Calibri" w:hAnsi="Calibri" w:cs="Calibri"/>
          <w:sz w:val="23"/>
          <w:szCs w:val="23"/>
        </w:rPr>
      </w:pPr>
      <w:r w:rsidRPr="00527635">
        <w:rPr>
          <w:rFonts w:ascii="Calibri" w:hAnsi="Calibri" w:cs="Calibri"/>
          <w:sz w:val="23"/>
          <w:szCs w:val="23"/>
        </w:rPr>
        <w:t>Erasers</w:t>
      </w:r>
    </w:p>
    <w:p w14:paraId="44BCBDB0" w14:textId="77777777" w:rsidR="00527635" w:rsidRPr="00527635" w:rsidRDefault="00527635" w:rsidP="00527635">
      <w:pPr>
        <w:pStyle w:val="ListParagraph"/>
        <w:numPr>
          <w:ilvl w:val="0"/>
          <w:numId w:val="1"/>
        </w:numPr>
        <w:spacing w:after="0" w:line="240" w:lineRule="auto"/>
        <w:rPr>
          <w:rFonts w:ascii="Calibri" w:hAnsi="Calibri" w:cs="Calibri"/>
          <w:sz w:val="23"/>
          <w:szCs w:val="23"/>
        </w:rPr>
      </w:pPr>
      <w:r w:rsidRPr="00527635">
        <w:rPr>
          <w:rFonts w:ascii="Calibri" w:hAnsi="Calibri" w:cs="Calibri"/>
          <w:sz w:val="23"/>
          <w:szCs w:val="23"/>
        </w:rPr>
        <w:t>Glue Sticks</w:t>
      </w:r>
    </w:p>
    <w:p w14:paraId="17C5ECD2" w14:textId="77777777" w:rsidR="00527635" w:rsidRPr="00527635" w:rsidRDefault="00527635" w:rsidP="00527635">
      <w:pPr>
        <w:pStyle w:val="ListParagraph"/>
        <w:numPr>
          <w:ilvl w:val="0"/>
          <w:numId w:val="1"/>
        </w:numPr>
        <w:spacing w:after="0" w:line="240" w:lineRule="auto"/>
        <w:rPr>
          <w:rFonts w:ascii="Calibri" w:hAnsi="Calibri" w:cs="Calibri"/>
          <w:sz w:val="23"/>
          <w:szCs w:val="23"/>
        </w:rPr>
      </w:pPr>
      <w:r w:rsidRPr="00527635">
        <w:rPr>
          <w:rFonts w:ascii="Calibri" w:hAnsi="Calibri" w:cs="Calibri"/>
          <w:sz w:val="23"/>
          <w:szCs w:val="23"/>
        </w:rPr>
        <w:t>Scissors</w:t>
      </w:r>
    </w:p>
    <w:p w14:paraId="40E20F32" w14:textId="77777777" w:rsidR="00527635" w:rsidRDefault="00527635" w:rsidP="009B7DE4">
      <w:pPr>
        <w:pStyle w:val="ListParagraph"/>
        <w:numPr>
          <w:ilvl w:val="0"/>
          <w:numId w:val="1"/>
        </w:numPr>
        <w:spacing w:after="0" w:line="240" w:lineRule="auto"/>
        <w:rPr>
          <w:rFonts w:ascii="Calibri" w:hAnsi="Calibri" w:cs="Calibri"/>
          <w:sz w:val="23"/>
          <w:szCs w:val="23"/>
        </w:rPr>
      </w:pPr>
      <w:r w:rsidRPr="00527635">
        <w:rPr>
          <w:rFonts w:ascii="Calibri" w:hAnsi="Calibri" w:cs="Calibri"/>
          <w:sz w:val="23"/>
          <w:szCs w:val="23"/>
        </w:rPr>
        <w:t>Tissues</w:t>
      </w:r>
    </w:p>
    <w:p w14:paraId="7D43C04B" w14:textId="744CAA33" w:rsidR="00614133" w:rsidRPr="008B4942" w:rsidRDefault="00614133" w:rsidP="008B4942">
      <w:pPr>
        <w:spacing w:after="0" w:line="240" w:lineRule="auto"/>
        <w:ind w:left="360"/>
        <w:rPr>
          <w:rFonts w:ascii="Calibri" w:hAnsi="Calibri" w:cs="Calibri"/>
          <w:sz w:val="23"/>
          <w:szCs w:val="23"/>
        </w:rPr>
        <w:sectPr w:rsidR="00614133" w:rsidRPr="008B4942" w:rsidSect="009B7DE4">
          <w:type w:val="continuous"/>
          <w:pgSz w:w="12240" w:h="15840"/>
          <w:pgMar w:top="1080" w:right="1080" w:bottom="1080" w:left="1080" w:header="720" w:footer="720" w:gutter="0"/>
          <w:cols w:num="3" w:space="720"/>
          <w:docGrid w:linePitch="360"/>
        </w:sectPr>
      </w:pPr>
    </w:p>
    <w:p w14:paraId="4817CA8D" w14:textId="77777777" w:rsidR="009B7DE4" w:rsidRPr="009B7DE4" w:rsidRDefault="009B7DE4" w:rsidP="009B7DE4">
      <w:pPr>
        <w:spacing w:after="0" w:line="240" w:lineRule="auto"/>
        <w:rPr>
          <w:rFonts w:ascii="Calibri" w:eastAsia="Calibri" w:hAnsi="Calibri" w:cs="Calibri"/>
          <w:kern w:val="0"/>
          <w:sz w:val="24"/>
          <w:szCs w:val="24"/>
          <w14:ligatures w14:val="none"/>
        </w:rPr>
      </w:pPr>
    </w:p>
    <w:p w14:paraId="53C263F4" w14:textId="77777777" w:rsidR="009B7DE4" w:rsidRPr="009B7DE4" w:rsidRDefault="00E92E4C" w:rsidP="009B7DE4">
      <w:pPr>
        <w:rPr>
          <w:rFonts w:ascii="Calibri" w:eastAsia="Calibri" w:hAnsi="Calibri" w:cs="Calibri"/>
          <w:kern w:val="0"/>
          <w:sz w:val="23"/>
          <w:szCs w:val="23"/>
          <w14:ligatures w14:val="none"/>
        </w:rPr>
      </w:pPr>
      <w:r>
        <w:rPr>
          <w:rFonts w:ascii="Calibri" w:eastAsia="Times New Roman" w:hAnsi="Calibri" w:cs="Calibri"/>
          <w:kern w:val="0"/>
          <w14:ligatures w14:val="none"/>
        </w:rPr>
        <w:pict w14:anchorId="3E901239">
          <v:rect id="_x0000_i1025" style="width:0;height:1.5pt" o:hrstd="t" o:hrnoshade="t" o:hr="t" fillcolor="#444" stroked="f"/>
        </w:pict>
      </w:r>
    </w:p>
    <w:p w14:paraId="61945A32" w14:textId="7B024DF3" w:rsidR="008B4942" w:rsidRPr="003B4244" w:rsidRDefault="009B7DE4" w:rsidP="008B4942">
      <w:pPr>
        <w:ind w:right="-90"/>
        <w:rPr>
          <w:rFonts w:ascii="Calibri" w:eastAsia="Calibri" w:hAnsi="Calibri"/>
          <w:i/>
          <w:iCs/>
          <w:color w:val="000000" w:themeColor="text1"/>
          <w:kern w:val="0"/>
          <w:sz w:val="23"/>
          <w:szCs w:val="23"/>
          <w:u w:val="single"/>
          <w14:ligatures w14:val="none"/>
        </w:rPr>
      </w:pPr>
      <w:r w:rsidRPr="009B7DE4">
        <w:rPr>
          <w:rFonts w:ascii="Calibri" w:eastAsia="Calibri" w:hAnsi="Calibri" w:cs="Calibri"/>
          <w:b/>
          <w:color w:val="404040"/>
          <w:kern w:val="0"/>
          <w14:ligatures w14:val="none"/>
        </w:rPr>
        <w:t>ABOUT NORTH BROOKFIELD SAVINGS BANK</w:t>
      </w:r>
      <w:r w:rsidRPr="009B7DE4">
        <w:rPr>
          <w:rFonts w:ascii="Calibri" w:eastAsia="Calibri" w:hAnsi="Calibri" w:cs="Calibri"/>
          <w:color w:val="404040"/>
          <w:kern w:val="0"/>
          <w14:ligatures w14:val="none"/>
        </w:rPr>
        <w:t xml:space="preserve"> </w:t>
      </w:r>
      <w:r w:rsidRPr="009B7DE4">
        <w:rPr>
          <w:rFonts w:ascii="Calibri" w:eastAsia="Calibri" w:hAnsi="Calibri" w:cs="Calibri"/>
          <w:color w:val="404040"/>
          <w:kern w:val="0"/>
          <w14:ligatures w14:val="none"/>
        </w:rPr>
        <w:br/>
      </w:r>
      <w:r w:rsidR="008B4942" w:rsidRPr="003B4244">
        <w:rPr>
          <w:rFonts w:ascii="Calibri" w:eastAsia="Calibri" w:hAnsi="Calibri" w:cs="Calibri"/>
          <w:i/>
          <w:iCs/>
          <w:color w:val="000000" w:themeColor="text1"/>
          <w:kern w:val="0"/>
          <w:sz w:val="23"/>
          <w:szCs w:val="23"/>
          <w:shd w:val="clear" w:color="auto" w:fill="FFFFFF"/>
          <w14:ligatures w14:val="none"/>
        </w:rPr>
        <w:t xml:space="preserve">North Brookfield Savings Bank is a mutual savings bank with full-service branches in North Brookfield, East Brookfield, West Brookfield, Ware, Belchertown, and the Three Rivers Village of Palmer. NBSB offers a wide variety of deposit and loan products for individuals and businesses throughout Central and Western Massachusetts and has been a steadfast supporter of the communities it serves since 1854. </w:t>
      </w:r>
      <w:r w:rsidR="008B4942" w:rsidRPr="003B4244">
        <w:rPr>
          <w:rFonts w:ascii="Calibri" w:eastAsia="Calibri" w:hAnsi="Calibri"/>
          <w:i/>
          <w:iCs/>
          <w:color w:val="000000" w:themeColor="text1"/>
          <w:kern w:val="0"/>
          <w:sz w:val="23"/>
          <w:szCs w:val="23"/>
          <w14:ligatures w14:val="none"/>
        </w:rPr>
        <w:t xml:space="preserve">All deposits are insured by the FDIC and the Depositors Insurance Fund. For additional information, please call 1-866-711-6272 or visit us online at </w:t>
      </w:r>
      <w:hyperlink r:id="rId8">
        <w:r w:rsidR="008B4942" w:rsidRPr="003B4244">
          <w:rPr>
            <w:rFonts w:ascii="Calibri" w:eastAsia="Calibri" w:hAnsi="Calibri"/>
            <w:i/>
            <w:iCs/>
            <w:color w:val="000000" w:themeColor="text1"/>
            <w:kern w:val="0"/>
            <w:sz w:val="23"/>
            <w:szCs w:val="23"/>
            <w:u w:val="single"/>
            <w14:ligatures w14:val="none"/>
          </w:rPr>
          <w:t>www.NorthBrookfieldSavingsBank.com</w:t>
        </w:r>
      </w:hyperlink>
      <w:r w:rsidR="008B4942" w:rsidRPr="003B4244">
        <w:rPr>
          <w:rFonts w:ascii="Calibri" w:eastAsia="Calibri" w:hAnsi="Calibri"/>
          <w:i/>
          <w:iCs/>
          <w:color w:val="000000" w:themeColor="text1"/>
          <w:kern w:val="0"/>
          <w:sz w:val="23"/>
          <w:szCs w:val="23"/>
          <w14:ligatures w14:val="none"/>
        </w:rPr>
        <w:t xml:space="preserve">. </w:t>
      </w:r>
    </w:p>
    <w:p w14:paraId="78627C60" w14:textId="135524AE" w:rsidR="009B7DE4" w:rsidRPr="008B4942" w:rsidRDefault="009B7DE4" w:rsidP="008B4942">
      <w:pPr>
        <w:spacing w:after="0" w:line="240" w:lineRule="auto"/>
        <w:rPr>
          <w:rFonts w:ascii="Calibri" w:eastAsia="Calibri" w:hAnsi="Calibri" w:cs="Calibri"/>
          <w:color w:val="404040"/>
          <w:kern w:val="0"/>
          <w14:ligatures w14:val="none"/>
        </w:rPr>
      </w:pPr>
    </w:p>
    <w:p w14:paraId="754A5F90" w14:textId="77777777" w:rsidR="009B7DE4" w:rsidRPr="009B7DE4" w:rsidRDefault="009B7DE4" w:rsidP="009B7DE4">
      <w:pPr>
        <w:spacing w:after="0" w:line="20" w:lineRule="atLeast"/>
        <w:jc w:val="center"/>
        <w:rPr>
          <w:rFonts w:ascii="Calibri" w:eastAsia="Calibri" w:hAnsi="Calibri" w:cs="Calibri"/>
          <w:color w:val="7F7F7F"/>
          <w:kern w:val="0"/>
          <w14:ligatures w14:val="none"/>
        </w:rPr>
      </w:pPr>
      <w:r w:rsidRPr="009B7DE4">
        <w:rPr>
          <w:rFonts w:ascii="Calibri" w:eastAsia="Calibri" w:hAnsi="Calibri" w:cs="Calibri"/>
          <w:color w:val="7F7F7F"/>
          <w:kern w:val="0"/>
          <w14:ligatures w14:val="none"/>
        </w:rPr>
        <w:t>###</w:t>
      </w:r>
    </w:p>
    <w:p w14:paraId="41411EB5" w14:textId="77777777" w:rsidR="009B7DE4" w:rsidRPr="009B7DE4" w:rsidRDefault="009B7DE4" w:rsidP="009B7DE4">
      <w:pPr>
        <w:spacing w:after="0" w:line="240" w:lineRule="auto"/>
        <w:rPr>
          <w:rFonts w:ascii="Calibri" w:eastAsia="Calibri" w:hAnsi="Calibri" w:cs="Calibri"/>
          <w:kern w:val="0"/>
          <w:sz w:val="24"/>
          <w:szCs w:val="24"/>
          <w14:ligatures w14:val="none"/>
        </w:rPr>
      </w:pPr>
    </w:p>
    <w:p w14:paraId="7A43E848" w14:textId="77777777" w:rsidR="009B7DE4" w:rsidRPr="009B7DE4" w:rsidRDefault="009B7DE4" w:rsidP="009B7DE4">
      <w:pPr>
        <w:spacing w:after="0" w:line="240" w:lineRule="auto"/>
        <w:rPr>
          <w:rFonts w:ascii="Calibri" w:eastAsia="Calibri" w:hAnsi="Calibri" w:cs="Calibri"/>
          <w:i/>
          <w:noProof/>
          <w:kern w:val="0"/>
          <w:sz w:val="20"/>
          <w:szCs w:val="20"/>
          <w14:ligatures w14:val="none"/>
        </w:rPr>
      </w:pPr>
      <w:r w:rsidRPr="009B7DE4">
        <w:rPr>
          <w:rFonts w:ascii="Calibri" w:eastAsia="Calibri" w:hAnsi="Calibri" w:cs="Calibri"/>
          <w:kern w:val="0"/>
          <w14:ligatures w14:val="none"/>
        </w:rPr>
        <w:br/>
      </w:r>
    </w:p>
    <w:p w14:paraId="63012C20" w14:textId="77777777" w:rsidR="00E5248F" w:rsidRPr="00527635" w:rsidRDefault="00E5248F">
      <w:pPr>
        <w:rPr>
          <w:rFonts w:ascii="Calibri" w:hAnsi="Calibri" w:cs="Calibri"/>
        </w:rPr>
      </w:pPr>
    </w:p>
    <w:sectPr w:rsidR="00E5248F" w:rsidRPr="005276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07550F"/>
    <w:multiLevelType w:val="hybridMultilevel"/>
    <w:tmpl w:val="CA1E8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8753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DE4"/>
    <w:rsid w:val="00037571"/>
    <w:rsid w:val="003B4244"/>
    <w:rsid w:val="004D1655"/>
    <w:rsid w:val="004E2C73"/>
    <w:rsid w:val="004F0B07"/>
    <w:rsid w:val="00527635"/>
    <w:rsid w:val="00614133"/>
    <w:rsid w:val="00815666"/>
    <w:rsid w:val="008B4942"/>
    <w:rsid w:val="008F16CD"/>
    <w:rsid w:val="009121D3"/>
    <w:rsid w:val="009B7DE4"/>
    <w:rsid w:val="00A2761C"/>
    <w:rsid w:val="00B54ADF"/>
    <w:rsid w:val="00E5248F"/>
    <w:rsid w:val="00E92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AE3547"/>
  <w15:chartTrackingRefBased/>
  <w15:docId w15:val="{056B18E7-5D7F-4070-A94C-DD0D7F1B6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7D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7D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7D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7D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7D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7D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7D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7D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7D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D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7D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7D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7D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7D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7D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7D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7D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7DE4"/>
    <w:rPr>
      <w:rFonts w:eastAsiaTheme="majorEastAsia" w:cstheme="majorBidi"/>
      <w:color w:val="272727" w:themeColor="text1" w:themeTint="D8"/>
    </w:rPr>
  </w:style>
  <w:style w:type="paragraph" w:styleId="Title">
    <w:name w:val="Title"/>
    <w:basedOn w:val="Normal"/>
    <w:next w:val="Normal"/>
    <w:link w:val="TitleChar"/>
    <w:uiPriority w:val="10"/>
    <w:qFormat/>
    <w:rsid w:val="009B7D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7D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7D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7D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7DE4"/>
    <w:pPr>
      <w:spacing w:before="160"/>
      <w:jc w:val="center"/>
    </w:pPr>
    <w:rPr>
      <w:i/>
      <w:iCs/>
      <w:color w:val="404040" w:themeColor="text1" w:themeTint="BF"/>
    </w:rPr>
  </w:style>
  <w:style w:type="character" w:customStyle="1" w:styleId="QuoteChar">
    <w:name w:val="Quote Char"/>
    <w:basedOn w:val="DefaultParagraphFont"/>
    <w:link w:val="Quote"/>
    <w:uiPriority w:val="29"/>
    <w:rsid w:val="009B7DE4"/>
    <w:rPr>
      <w:i/>
      <w:iCs/>
      <w:color w:val="404040" w:themeColor="text1" w:themeTint="BF"/>
    </w:rPr>
  </w:style>
  <w:style w:type="paragraph" w:styleId="ListParagraph">
    <w:name w:val="List Paragraph"/>
    <w:basedOn w:val="Normal"/>
    <w:uiPriority w:val="34"/>
    <w:qFormat/>
    <w:rsid w:val="009B7DE4"/>
    <w:pPr>
      <w:ind w:left="720"/>
      <w:contextualSpacing/>
    </w:pPr>
  </w:style>
  <w:style w:type="character" w:styleId="IntenseEmphasis">
    <w:name w:val="Intense Emphasis"/>
    <w:basedOn w:val="DefaultParagraphFont"/>
    <w:uiPriority w:val="21"/>
    <w:qFormat/>
    <w:rsid w:val="009B7DE4"/>
    <w:rPr>
      <w:i/>
      <w:iCs/>
      <w:color w:val="0F4761" w:themeColor="accent1" w:themeShade="BF"/>
    </w:rPr>
  </w:style>
  <w:style w:type="paragraph" w:styleId="IntenseQuote">
    <w:name w:val="Intense Quote"/>
    <w:basedOn w:val="Normal"/>
    <w:next w:val="Normal"/>
    <w:link w:val="IntenseQuoteChar"/>
    <w:uiPriority w:val="30"/>
    <w:qFormat/>
    <w:rsid w:val="009B7D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7DE4"/>
    <w:rPr>
      <w:i/>
      <w:iCs/>
      <w:color w:val="0F4761" w:themeColor="accent1" w:themeShade="BF"/>
    </w:rPr>
  </w:style>
  <w:style w:type="character" w:styleId="IntenseReference">
    <w:name w:val="Intense Reference"/>
    <w:basedOn w:val="DefaultParagraphFont"/>
    <w:uiPriority w:val="32"/>
    <w:qFormat/>
    <w:rsid w:val="009B7DE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thBrookfieldSavingsBank.com" TargetMode="External"/><Relationship Id="rId3" Type="http://schemas.openxmlformats.org/officeDocument/2006/relationships/settings" Target="settings.xml"/><Relationship Id="rId7" Type="http://schemas.openxmlformats.org/officeDocument/2006/relationships/hyperlink" Target="http://www.NorthBrookfieldSavingsB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keting@banknbsb.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North Brookfield Savings Bank</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Moulton</dc:creator>
  <cp:keywords/>
  <dc:description/>
  <cp:lastModifiedBy>Audrey Moulton</cp:lastModifiedBy>
  <cp:revision>6</cp:revision>
  <dcterms:created xsi:type="dcterms:W3CDTF">2024-07-23T14:13:00Z</dcterms:created>
  <dcterms:modified xsi:type="dcterms:W3CDTF">2024-07-25T20:43:00Z</dcterms:modified>
</cp:coreProperties>
</file>