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D018" w14:textId="3569B0A8" w:rsidR="005E3A20" w:rsidRDefault="00F30A27" w:rsidP="7E1D3EBE">
      <w:pPr>
        <w:spacing w:line="240" w:lineRule="auto"/>
        <w:jc w:val="center"/>
        <w:rPr>
          <w:b/>
          <w:bCs/>
          <w:sz w:val="24"/>
          <w:szCs w:val="24"/>
          <w:u w:val="single"/>
        </w:rPr>
      </w:pPr>
      <w:r w:rsidRPr="7E1D3EBE">
        <w:rPr>
          <w:b/>
          <w:bCs/>
          <w:sz w:val="24"/>
          <w:szCs w:val="24"/>
          <w:u w:val="single"/>
        </w:rPr>
        <w:t>Proposed Resolution #3</w:t>
      </w:r>
      <w:r w:rsidR="009E08F1" w:rsidRPr="7E1D3EBE">
        <w:rPr>
          <w:b/>
          <w:bCs/>
          <w:sz w:val="24"/>
          <w:szCs w:val="24"/>
          <w:u w:val="single"/>
        </w:rPr>
        <w:t>:</w:t>
      </w:r>
      <w:r w:rsidRPr="7E1D3EBE">
        <w:rPr>
          <w:b/>
          <w:bCs/>
          <w:sz w:val="24"/>
          <w:szCs w:val="24"/>
          <w:u w:val="single"/>
        </w:rPr>
        <w:t xml:space="preserve"> Archiving CFUW Adopted Resolutions Identified for Combining</w:t>
      </w:r>
    </w:p>
    <w:p w14:paraId="4A1CD019" w14:textId="77777777" w:rsidR="005E3A20" w:rsidRDefault="00F30A27" w:rsidP="7E1D3EBE">
      <w:pPr>
        <w:shd w:val="clear" w:color="auto" w:fill="FFFFFF" w:themeFill="background1"/>
        <w:spacing w:line="240" w:lineRule="auto"/>
        <w:rPr>
          <w:sz w:val="24"/>
          <w:szCs w:val="24"/>
        </w:rPr>
      </w:pPr>
      <w:r w:rsidRPr="7E1D3EBE">
        <w:rPr>
          <w:sz w:val="24"/>
          <w:szCs w:val="24"/>
        </w:rPr>
        <w:t xml:space="preserve"> </w:t>
      </w:r>
    </w:p>
    <w:p w14:paraId="4A1CD01A" w14:textId="77777777" w:rsidR="005E3A20" w:rsidRDefault="00F30A27" w:rsidP="7E1D3EBE">
      <w:pPr>
        <w:shd w:val="clear" w:color="auto" w:fill="FFFFFF" w:themeFill="background1"/>
        <w:spacing w:line="240" w:lineRule="auto"/>
        <w:rPr>
          <w:b/>
          <w:bCs/>
          <w:sz w:val="24"/>
          <w:szCs w:val="24"/>
          <w:u w:val="single"/>
        </w:rPr>
      </w:pPr>
      <w:r w:rsidRPr="7E1D3EBE">
        <w:rPr>
          <w:b/>
          <w:bCs/>
          <w:sz w:val="24"/>
          <w:szCs w:val="24"/>
          <w:u w:val="single"/>
        </w:rPr>
        <w:t>National Committee Name</w:t>
      </w:r>
    </w:p>
    <w:p w14:paraId="4A1CD01B" w14:textId="77777777" w:rsidR="005E3A20" w:rsidRDefault="00F30A27" w:rsidP="7E1D3EBE">
      <w:pPr>
        <w:shd w:val="clear" w:color="auto" w:fill="FFFFFF" w:themeFill="background1"/>
        <w:spacing w:line="240" w:lineRule="auto"/>
        <w:rPr>
          <w:sz w:val="24"/>
          <w:szCs w:val="24"/>
        </w:rPr>
      </w:pPr>
      <w:r w:rsidRPr="7E1D3EBE">
        <w:rPr>
          <w:sz w:val="24"/>
          <w:szCs w:val="24"/>
        </w:rPr>
        <w:t>National Advocacy Committee</w:t>
      </w:r>
    </w:p>
    <w:p w14:paraId="4A1CD022" w14:textId="77777777" w:rsidR="005E3A20" w:rsidRDefault="005E3A20" w:rsidP="7E1D3EBE">
      <w:pPr>
        <w:shd w:val="clear" w:color="auto" w:fill="FFFFFF" w:themeFill="background1"/>
        <w:spacing w:line="240" w:lineRule="auto"/>
        <w:rPr>
          <w:sz w:val="24"/>
          <w:szCs w:val="24"/>
        </w:rPr>
      </w:pPr>
    </w:p>
    <w:p w14:paraId="4A1CD023" w14:textId="77777777" w:rsidR="005E3A20" w:rsidRDefault="00F30A27" w:rsidP="7E1D3EBE">
      <w:pPr>
        <w:shd w:val="clear" w:color="auto" w:fill="FFFFFF" w:themeFill="background1"/>
        <w:spacing w:line="240" w:lineRule="auto"/>
        <w:rPr>
          <w:b/>
          <w:bCs/>
          <w:sz w:val="24"/>
          <w:szCs w:val="24"/>
          <w:u w:val="single"/>
        </w:rPr>
      </w:pPr>
      <w:r w:rsidRPr="7E1D3EBE">
        <w:rPr>
          <w:b/>
          <w:bCs/>
          <w:sz w:val="24"/>
          <w:szCs w:val="24"/>
          <w:u w:val="single"/>
        </w:rPr>
        <w:t xml:space="preserve">Title of </w:t>
      </w:r>
      <w:r w:rsidR="4BAA6BCC" w:rsidRPr="7E1D3EBE">
        <w:rPr>
          <w:b/>
          <w:bCs/>
          <w:sz w:val="24"/>
          <w:szCs w:val="24"/>
          <w:u w:val="single"/>
        </w:rPr>
        <w:t>P</w:t>
      </w:r>
      <w:r w:rsidRPr="7E1D3EBE">
        <w:rPr>
          <w:b/>
          <w:bCs/>
          <w:sz w:val="24"/>
          <w:szCs w:val="24"/>
          <w:u w:val="single"/>
        </w:rPr>
        <w:t xml:space="preserve">roposed </w:t>
      </w:r>
      <w:r w:rsidR="04C15EC8" w:rsidRPr="7E1D3EBE">
        <w:rPr>
          <w:b/>
          <w:bCs/>
          <w:sz w:val="24"/>
          <w:szCs w:val="24"/>
          <w:u w:val="single"/>
        </w:rPr>
        <w:t>R</w:t>
      </w:r>
      <w:r w:rsidRPr="7E1D3EBE">
        <w:rPr>
          <w:b/>
          <w:bCs/>
          <w:sz w:val="24"/>
          <w:szCs w:val="24"/>
          <w:u w:val="single"/>
        </w:rPr>
        <w:t>esolution</w:t>
      </w:r>
    </w:p>
    <w:p w14:paraId="4A1CD024" w14:textId="77777777" w:rsidR="005E3A20" w:rsidRDefault="00F30A27" w:rsidP="7E1D3EBE">
      <w:pPr>
        <w:shd w:val="clear" w:color="auto" w:fill="FFFFFF" w:themeFill="background1"/>
        <w:spacing w:line="240" w:lineRule="auto"/>
        <w:rPr>
          <w:sz w:val="24"/>
          <w:szCs w:val="24"/>
        </w:rPr>
      </w:pPr>
      <w:r w:rsidRPr="7E1D3EBE">
        <w:rPr>
          <w:sz w:val="24"/>
          <w:szCs w:val="24"/>
        </w:rPr>
        <w:t>Archiving CFUW Adopted Resolutions Identified for Combining</w:t>
      </w:r>
    </w:p>
    <w:p w14:paraId="4A1CD025" w14:textId="77777777" w:rsidR="005E3A20" w:rsidRDefault="005E3A20" w:rsidP="7E1D3EBE">
      <w:pPr>
        <w:shd w:val="clear" w:color="auto" w:fill="FFFFFF" w:themeFill="background1"/>
        <w:spacing w:line="240" w:lineRule="auto"/>
        <w:rPr>
          <w:sz w:val="24"/>
          <w:szCs w:val="24"/>
        </w:rPr>
      </w:pPr>
    </w:p>
    <w:p w14:paraId="4A1CD026" w14:textId="77777777" w:rsidR="005E3A20" w:rsidRDefault="00F30A27" w:rsidP="7E1D3EBE">
      <w:pPr>
        <w:shd w:val="clear" w:color="auto" w:fill="FFFFFF" w:themeFill="background1"/>
        <w:spacing w:line="240" w:lineRule="auto"/>
        <w:rPr>
          <w:b/>
          <w:bCs/>
          <w:sz w:val="24"/>
          <w:szCs w:val="24"/>
          <w:u w:val="single"/>
        </w:rPr>
      </w:pPr>
      <w:r w:rsidRPr="7E1D3EBE">
        <w:rPr>
          <w:b/>
          <w:bCs/>
          <w:sz w:val="24"/>
          <w:szCs w:val="24"/>
          <w:u w:val="single"/>
        </w:rPr>
        <w:t>Resolved Clauses</w:t>
      </w:r>
    </w:p>
    <w:p w14:paraId="4A1CD027" w14:textId="77777777" w:rsidR="005E3A20" w:rsidRDefault="00F30A27" w:rsidP="7E1D3EBE">
      <w:pPr>
        <w:spacing w:line="240" w:lineRule="auto"/>
        <w:rPr>
          <w:sz w:val="24"/>
          <w:szCs w:val="24"/>
        </w:rPr>
      </w:pPr>
      <w:r w:rsidRPr="7E1D3EBE">
        <w:rPr>
          <w:b/>
          <w:bCs/>
          <w:sz w:val="24"/>
          <w:szCs w:val="24"/>
        </w:rPr>
        <w:t>RESOLVED,</w:t>
      </w:r>
      <w:r w:rsidRPr="7E1D3EBE">
        <w:rPr>
          <w:sz w:val="24"/>
          <w:szCs w:val="24"/>
        </w:rPr>
        <w:t xml:space="preserve"> That CFUW Clubs support the transfer of the following adopted resolutions from the current online CFUW Adopted Resolutions Book to the online CFUW Archived Policies Book:</w:t>
      </w:r>
    </w:p>
    <w:p w14:paraId="4A1CD028" w14:textId="77777777" w:rsidR="005E3A20" w:rsidRDefault="00F30A27" w:rsidP="7E1D3EBE">
      <w:pPr>
        <w:spacing w:line="240" w:lineRule="auto"/>
        <w:rPr>
          <w:sz w:val="24"/>
          <w:szCs w:val="24"/>
        </w:rPr>
      </w:pPr>
      <w:r w:rsidRPr="7E1D3EBE">
        <w:rPr>
          <w:sz w:val="24"/>
          <w:szCs w:val="24"/>
        </w:rPr>
        <w:t xml:space="preserve"> </w:t>
      </w:r>
    </w:p>
    <w:p w14:paraId="4A1CD029" w14:textId="77777777" w:rsidR="005E3A20" w:rsidRDefault="00F30A27" w:rsidP="7E1D3EBE">
      <w:pPr>
        <w:spacing w:line="240" w:lineRule="auto"/>
        <w:rPr>
          <w:sz w:val="24"/>
          <w:szCs w:val="24"/>
        </w:rPr>
      </w:pPr>
      <w:r w:rsidRPr="7E1D3EBE">
        <w:rPr>
          <w:sz w:val="24"/>
          <w:szCs w:val="24"/>
        </w:rPr>
        <w:t>Education – Access to Post-Secondary Education – 2004</w:t>
      </w:r>
    </w:p>
    <w:p w14:paraId="4A1CD02A" w14:textId="77777777" w:rsidR="005E3A20" w:rsidRDefault="00F30A27" w:rsidP="7E1D3EBE">
      <w:pPr>
        <w:spacing w:line="240" w:lineRule="auto"/>
        <w:rPr>
          <w:sz w:val="24"/>
          <w:szCs w:val="24"/>
        </w:rPr>
      </w:pPr>
      <w:r w:rsidRPr="7E1D3EBE">
        <w:rPr>
          <w:sz w:val="24"/>
          <w:szCs w:val="24"/>
        </w:rPr>
        <w:t>Education – Post-Secondary Education Funding - 1988</w:t>
      </w:r>
    </w:p>
    <w:p w14:paraId="4A1CD02B" w14:textId="77777777" w:rsidR="005E3A20" w:rsidRDefault="00F30A27" w:rsidP="7E1D3EBE">
      <w:pPr>
        <w:spacing w:line="240" w:lineRule="auto"/>
        <w:rPr>
          <w:sz w:val="24"/>
          <w:szCs w:val="24"/>
        </w:rPr>
      </w:pPr>
      <w:r w:rsidRPr="7E1D3EBE">
        <w:rPr>
          <w:sz w:val="24"/>
          <w:szCs w:val="24"/>
        </w:rPr>
        <w:t>Education – Adult Literacy Materials – 1991</w:t>
      </w:r>
    </w:p>
    <w:p w14:paraId="4A1CD02C" w14:textId="77777777" w:rsidR="005E3A20" w:rsidRDefault="00F30A27" w:rsidP="7E1D3EBE">
      <w:pPr>
        <w:spacing w:line="240" w:lineRule="auto"/>
        <w:rPr>
          <w:sz w:val="24"/>
          <w:szCs w:val="24"/>
        </w:rPr>
      </w:pPr>
      <w:r w:rsidRPr="7E1D3EBE">
        <w:rPr>
          <w:sz w:val="24"/>
          <w:szCs w:val="24"/>
        </w:rPr>
        <w:t>Education – Adult Literacy – 1988</w:t>
      </w:r>
    </w:p>
    <w:p w14:paraId="4A1CD02D" w14:textId="77777777" w:rsidR="005E3A20" w:rsidRDefault="00F30A27" w:rsidP="7E1D3EBE">
      <w:pPr>
        <w:spacing w:line="240" w:lineRule="auto"/>
        <w:rPr>
          <w:sz w:val="24"/>
          <w:szCs w:val="24"/>
        </w:rPr>
      </w:pPr>
      <w:r w:rsidRPr="7E1D3EBE">
        <w:rPr>
          <w:sz w:val="24"/>
          <w:szCs w:val="24"/>
        </w:rPr>
        <w:t>Education – Nutrition – 1980</w:t>
      </w:r>
    </w:p>
    <w:p w14:paraId="4A1CD02E" w14:textId="77777777" w:rsidR="005E3A20" w:rsidRDefault="00F30A27" w:rsidP="7E1D3EBE">
      <w:pPr>
        <w:spacing w:line="240" w:lineRule="auto"/>
        <w:rPr>
          <w:sz w:val="24"/>
          <w:szCs w:val="24"/>
        </w:rPr>
      </w:pPr>
      <w:r w:rsidRPr="7E1D3EBE">
        <w:rPr>
          <w:sz w:val="24"/>
          <w:szCs w:val="24"/>
        </w:rPr>
        <w:t>Education – Food on School Premises – 1977</w:t>
      </w:r>
    </w:p>
    <w:p w14:paraId="4A1CD02F" w14:textId="77777777" w:rsidR="005E3A20" w:rsidRDefault="00F30A27" w:rsidP="7E1D3EBE">
      <w:pPr>
        <w:spacing w:line="240" w:lineRule="auto"/>
        <w:rPr>
          <w:sz w:val="24"/>
          <w:szCs w:val="24"/>
        </w:rPr>
      </w:pPr>
      <w:r w:rsidRPr="7E1D3EBE">
        <w:rPr>
          <w:sz w:val="24"/>
          <w:szCs w:val="24"/>
        </w:rPr>
        <w:t>Health Care System – Health Care Delivery Services (Romanow Report) – 2003</w:t>
      </w:r>
    </w:p>
    <w:p w14:paraId="4A1CD030" w14:textId="77777777" w:rsidR="005E3A20" w:rsidRDefault="00F30A27" w:rsidP="7E1D3EBE">
      <w:pPr>
        <w:spacing w:line="240" w:lineRule="auto"/>
        <w:rPr>
          <w:sz w:val="24"/>
          <w:szCs w:val="24"/>
        </w:rPr>
      </w:pPr>
      <w:r w:rsidRPr="7E1D3EBE">
        <w:rPr>
          <w:sz w:val="24"/>
          <w:szCs w:val="24"/>
        </w:rPr>
        <w:t>Health Care System – Health Care Delivery Standards – 1996</w:t>
      </w:r>
    </w:p>
    <w:p w14:paraId="4A1CD031" w14:textId="77777777" w:rsidR="005E3A20" w:rsidRDefault="00F30A27" w:rsidP="7E1D3EBE">
      <w:pPr>
        <w:spacing w:line="240" w:lineRule="auto"/>
        <w:rPr>
          <w:sz w:val="24"/>
          <w:szCs w:val="24"/>
        </w:rPr>
      </w:pPr>
      <w:r w:rsidRPr="7E1D3EBE">
        <w:rPr>
          <w:sz w:val="24"/>
          <w:szCs w:val="24"/>
        </w:rPr>
        <w:t>Poverty – Ending Youth Homelessness – 2018</w:t>
      </w:r>
    </w:p>
    <w:p w14:paraId="4A1CD032" w14:textId="77777777" w:rsidR="005E3A20" w:rsidRDefault="00F30A27" w:rsidP="7E1D3EBE">
      <w:pPr>
        <w:spacing w:line="240" w:lineRule="auto"/>
        <w:rPr>
          <w:sz w:val="24"/>
          <w:szCs w:val="24"/>
        </w:rPr>
      </w:pPr>
      <w:r w:rsidRPr="7E1D3EBE">
        <w:rPr>
          <w:sz w:val="24"/>
          <w:szCs w:val="24"/>
        </w:rPr>
        <w:t>Poverty – Homeless Youth – 2006</w:t>
      </w:r>
    </w:p>
    <w:p w14:paraId="4A1CD033" w14:textId="77777777" w:rsidR="005E3A20" w:rsidRDefault="00F30A27" w:rsidP="7E1D3EBE">
      <w:pPr>
        <w:spacing w:line="240" w:lineRule="auto"/>
        <w:rPr>
          <w:sz w:val="24"/>
          <w:szCs w:val="24"/>
        </w:rPr>
      </w:pPr>
      <w:r w:rsidRPr="7E1D3EBE">
        <w:rPr>
          <w:sz w:val="24"/>
          <w:szCs w:val="24"/>
        </w:rPr>
        <w:t>Violence and Exploitation – Prevention of Violence Against Women – 1992</w:t>
      </w:r>
    </w:p>
    <w:p w14:paraId="4A1CD034" w14:textId="77777777" w:rsidR="005E3A20" w:rsidRDefault="00F30A27" w:rsidP="7E1D3EBE">
      <w:pPr>
        <w:spacing w:line="240" w:lineRule="auto"/>
        <w:rPr>
          <w:sz w:val="24"/>
          <w:szCs w:val="24"/>
        </w:rPr>
      </w:pPr>
      <w:r w:rsidRPr="7E1D3EBE">
        <w:rPr>
          <w:sz w:val="24"/>
          <w:szCs w:val="24"/>
        </w:rPr>
        <w:t>Violence and Exploitation – Violence Prevention Education - 1992</w:t>
      </w:r>
    </w:p>
    <w:p w14:paraId="4A1CD035" w14:textId="77777777" w:rsidR="005E3A20" w:rsidRDefault="00F30A27" w:rsidP="7E1D3EBE">
      <w:pPr>
        <w:spacing w:line="240" w:lineRule="auto"/>
        <w:rPr>
          <w:sz w:val="24"/>
          <w:szCs w:val="24"/>
        </w:rPr>
      </w:pPr>
      <w:r w:rsidRPr="7E1D3EBE">
        <w:rPr>
          <w:sz w:val="24"/>
          <w:szCs w:val="24"/>
        </w:rPr>
        <w:t>Violence and Exploitation – Protecting Children from Exposure and Access to Pornography and Sexual Violence on the Internet – 2020</w:t>
      </w:r>
    </w:p>
    <w:p w14:paraId="4A1CD036" w14:textId="77777777" w:rsidR="005E3A20" w:rsidRDefault="00F30A27" w:rsidP="7E1D3EBE">
      <w:pPr>
        <w:spacing w:line="240" w:lineRule="auto"/>
        <w:rPr>
          <w:sz w:val="24"/>
          <w:szCs w:val="24"/>
        </w:rPr>
      </w:pPr>
      <w:r w:rsidRPr="7E1D3EBE">
        <w:rPr>
          <w:sz w:val="24"/>
          <w:szCs w:val="24"/>
        </w:rPr>
        <w:t>Violence and Exploitation – Municipal Regulations Regarding Pornography – 1985</w:t>
      </w:r>
    </w:p>
    <w:p w14:paraId="4A1CD037" w14:textId="77777777" w:rsidR="005E3A20" w:rsidRDefault="00F30A27" w:rsidP="7E1D3EBE">
      <w:pPr>
        <w:shd w:val="clear" w:color="auto" w:fill="FFFFFF" w:themeFill="background1"/>
        <w:spacing w:line="240" w:lineRule="auto"/>
        <w:rPr>
          <w:sz w:val="24"/>
          <w:szCs w:val="24"/>
        </w:rPr>
      </w:pPr>
      <w:r w:rsidRPr="7E1D3EBE">
        <w:rPr>
          <w:sz w:val="24"/>
          <w:szCs w:val="24"/>
        </w:rPr>
        <w:t xml:space="preserve"> </w:t>
      </w:r>
    </w:p>
    <w:p w14:paraId="4A1CD038" w14:textId="77777777" w:rsidR="005E3A20" w:rsidRDefault="00F30A27" w:rsidP="7E1D3EBE">
      <w:pPr>
        <w:shd w:val="clear" w:color="auto" w:fill="FFFFFF" w:themeFill="background1"/>
        <w:spacing w:line="240" w:lineRule="auto"/>
        <w:rPr>
          <w:b/>
          <w:bCs/>
          <w:sz w:val="24"/>
          <w:szCs w:val="24"/>
          <w:u w:val="single"/>
        </w:rPr>
      </w:pPr>
      <w:r w:rsidRPr="7E1D3EBE">
        <w:rPr>
          <w:b/>
          <w:bCs/>
          <w:sz w:val="24"/>
          <w:szCs w:val="24"/>
          <w:u w:val="single"/>
        </w:rPr>
        <w:t>Background</w:t>
      </w:r>
    </w:p>
    <w:p w14:paraId="4A1CD039" w14:textId="01011367" w:rsidR="005E3A20" w:rsidRDefault="00F30A27" w:rsidP="7E1D3EBE">
      <w:pPr>
        <w:spacing w:line="240" w:lineRule="auto"/>
        <w:rPr>
          <w:sz w:val="24"/>
          <w:szCs w:val="24"/>
        </w:rPr>
      </w:pPr>
      <w:r w:rsidRPr="7E1D3EBE">
        <w:rPr>
          <w:sz w:val="24"/>
          <w:szCs w:val="24"/>
        </w:rPr>
        <w:t>In 2018 the Policy Book Sub-Committee was tasked with enhancing the value of the CFUW Adopted Resolutions Book. The initial step was studying the current value and use of the policies found within the CFUW Adopted Resolutions Book. From this study, the Advocacy Action document was created which includes active adopted resolutions plus a listing of those that are less current. On close review of these adopted resolutions by the Sub-Committee and other interested CFUW committees, clubs and individuals it was apparent that there were several adopted resolutions that referred to the same topic. To have the same topic addressed in two or more resolutions was identified as unnecessary. In order to limit the requirement for extra searching in the Adopted Resolutions Book it is proposed that some adopted resolutions with similar topics be combined. The current adopted resolutions addressing similar topics need to be removed from the Adopted Resolutions Book in preparation for the combining of these similar resolutions.</w:t>
      </w:r>
    </w:p>
    <w:p w14:paraId="4A1CD03A" w14:textId="77777777" w:rsidR="005E3A20" w:rsidRDefault="00F30A27" w:rsidP="7E1D3EBE">
      <w:pPr>
        <w:spacing w:line="240" w:lineRule="auto"/>
        <w:rPr>
          <w:sz w:val="24"/>
          <w:szCs w:val="24"/>
        </w:rPr>
      </w:pPr>
      <w:r w:rsidRPr="7E1D3EBE">
        <w:rPr>
          <w:sz w:val="24"/>
          <w:szCs w:val="24"/>
        </w:rPr>
        <w:t xml:space="preserve"> </w:t>
      </w:r>
    </w:p>
    <w:p w14:paraId="4A1CD03B" w14:textId="77777777" w:rsidR="005E3A20" w:rsidRDefault="00F30A27" w:rsidP="7E1D3EBE">
      <w:pPr>
        <w:spacing w:line="240" w:lineRule="auto"/>
        <w:rPr>
          <w:sz w:val="24"/>
          <w:szCs w:val="24"/>
        </w:rPr>
      </w:pPr>
      <w:r w:rsidRPr="7E1D3EBE">
        <w:rPr>
          <w:sz w:val="24"/>
          <w:szCs w:val="24"/>
        </w:rPr>
        <w:lastRenderedPageBreak/>
        <w:t>The Board-approved adopted resolution concerning the rescinding of any adopted resolutions, states “that they must be removed through the same method as they were approved, that is, by club discussion and approval at a CFUW Adopted resolution Session, and that multiple adopted resolutions for removal could be combined in one proposed resolution”. (Board motion – April 6, 2021)</w:t>
      </w:r>
    </w:p>
    <w:p w14:paraId="4A1CD03C" w14:textId="77777777" w:rsidR="005E3A20" w:rsidRDefault="00F30A27" w:rsidP="7E1D3EBE">
      <w:pPr>
        <w:spacing w:line="240" w:lineRule="auto"/>
        <w:rPr>
          <w:sz w:val="24"/>
          <w:szCs w:val="24"/>
        </w:rPr>
      </w:pPr>
      <w:r w:rsidRPr="7E1D3EBE">
        <w:rPr>
          <w:sz w:val="24"/>
          <w:szCs w:val="24"/>
        </w:rPr>
        <w:t xml:space="preserve"> </w:t>
      </w:r>
    </w:p>
    <w:p w14:paraId="4A1CD03D" w14:textId="26D59A39" w:rsidR="005E3A20" w:rsidRDefault="00F30A27" w:rsidP="7E1D3EBE">
      <w:pPr>
        <w:spacing w:line="240" w:lineRule="auto"/>
        <w:rPr>
          <w:sz w:val="24"/>
          <w:szCs w:val="24"/>
        </w:rPr>
      </w:pPr>
      <w:r w:rsidRPr="7E1D3EBE">
        <w:rPr>
          <w:sz w:val="24"/>
          <w:szCs w:val="24"/>
        </w:rPr>
        <w:t>This resolution is the next step in this process. If this resolution is approved by the CFUW Policy Session membership these adopted resolutions will be removed from the CFUW Adopted Resolution Book and will reside in the CFUW Archived Policies Book, a historical record of adopted resolutions.</w:t>
      </w:r>
    </w:p>
    <w:p w14:paraId="4A1CD03E" w14:textId="77777777" w:rsidR="005E3A20" w:rsidRDefault="00F30A27" w:rsidP="7E1D3EBE">
      <w:pPr>
        <w:spacing w:line="240" w:lineRule="auto"/>
        <w:rPr>
          <w:sz w:val="24"/>
          <w:szCs w:val="24"/>
        </w:rPr>
      </w:pPr>
      <w:r w:rsidRPr="7E1D3EBE">
        <w:rPr>
          <w:sz w:val="24"/>
          <w:szCs w:val="24"/>
        </w:rPr>
        <w:t xml:space="preserve"> </w:t>
      </w:r>
    </w:p>
    <w:p w14:paraId="4A1CD03F" w14:textId="77777777" w:rsidR="005E3A20" w:rsidRDefault="00F30A27" w:rsidP="7E1D3EBE">
      <w:pPr>
        <w:spacing w:line="240" w:lineRule="auto"/>
        <w:rPr>
          <w:sz w:val="24"/>
          <w:szCs w:val="24"/>
        </w:rPr>
      </w:pPr>
      <w:r w:rsidRPr="7E1D3EBE">
        <w:rPr>
          <w:sz w:val="24"/>
          <w:szCs w:val="24"/>
        </w:rPr>
        <w:t>The following information provides a summary of the purpose behind the combining of each adopted resolution.</w:t>
      </w:r>
    </w:p>
    <w:p w14:paraId="4A1CD040" w14:textId="77777777" w:rsidR="005E3A20" w:rsidRDefault="00F30A27" w:rsidP="7E1D3EBE">
      <w:pPr>
        <w:spacing w:line="240" w:lineRule="auto"/>
        <w:rPr>
          <w:sz w:val="24"/>
          <w:szCs w:val="24"/>
        </w:rPr>
      </w:pPr>
      <w:r w:rsidRPr="7E1D3EBE">
        <w:rPr>
          <w:sz w:val="24"/>
          <w:szCs w:val="24"/>
        </w:rPr>
        <w:t xml:space="preserve"> </w:t>
      </w:r>
    </w:p>
    <w:p w14:paraId="4A1CD041" w14:textId="707E8CF3" w:rsidR="005E3A20" w:rsidRDefault="00F30A27" w:rsidP="7E1D3EBE">
      <w:pPr>
        <w:spacing w:line="240" w:lineRule="auto"/>
        <w:rPr>
          <w:sz w:val="24"/>
          <w:szCs w:val="24"/>
        </w:rPr>
      </w:pPr>
      <w:r w:rsidRPr="7E1D3EBE">
        <w:rPr>
          <w:sz w:val="24"/>
          <w:szCs w:val="24"/>
        </w:rPr>
        <w:t>Both the Access to Post-Secondary Education (2004) and the Post-Secondary Education Funding (1988) address the topic of funding for post-secondary education. A single resolution that includes the concepts identified in each of the current adopted resolutions will be proposed.</w:t>
      </w:r>
    </w:p>
    <w:p w14:paraId="4A1CD042" w14:textId="77777777" w:rsidR="005E3A20" w:rsidRDefault="00F30A27" w:rsidP="7E1D3EBE">
      <w:pPr>
        <w:spacing w:line="240" w:lineRule="auto"/>
        <w:rPr>
          <w:sz w:val="24"/>
          <w:szCs w:val="24"/>
        </w:rPr>
      </w:pPr>
      <w:r w:rsidRPr="7E1D3EBE">
        <w:rPr>
          <w:sz w:val="24"/>
          <w:szCs w:val="24"/>
        </w:rPr>
        <w:t xml:space="preserve"> </w:t>
      </w:r>
    </w:p>
    <w:p w14:paraId="4A1CD043" w14:textId="77777777" w:rsidR="005E3A20" w:rsidRDefault="00F30A27" w:rsidP="7E1D3EBE">
      <w:pPr>
        <w:spacing w:line="240" w:lineRule="auto"/>
        <w:rPr>
          <w:sz w:val="24"/>
          <w:szCs w:val="24"/>
        </w:rPr>
      </w:pPr>
      <w:r w:rsidRPr="7E1D3EBE">
        <w:rPr>
          <w:sz w:val="24"/>
          <w:szCs w:val="24"/>
        </w:rPr>
        <w:t>Both the Adult Literacy Materials (1991) and Adult Literacy (1988) address topics on adult literacy. A single resolution that includes the concepts of a similar topic in each of the current adopted resolutions will be proposed.</w:t>
      </w:r>
    </w:p>
    <w:p w14:paraId="4A1CD044" w14:textId="77777777" w:rsidR="005E3A20" w:rsidRDefault="00F30A27" w:rsidP="7E1D3EBE">
      <w:pPr>
        <w:spacing w:line="240" w:lineRule="auto"/>
        <w:rPr>
          <w:sz w:val="24"/>
          <w:szCs w:val="24"/>
        </w:rPr>
      </w:pPr>
      <w:r w:rsidRPr="7E1D3EBE">
        <w:rPr>
          <w:sz w:val="24"/>
          <w:szCs w:val="24"/>
        </w:rPr>
        <w:t xml:space="preserve"> </w:t>
      </w:r>
    </w:p>
    <w:p w14:paraId="4A1CD045" w14:textId="698A9062" w:rsidR="005E3A20" w:rsidRDefault="00F30A27" w:rsidP="7E1D3EBE">
      <w:pPr>
        <w:spacing w:line="240" w:lineRule="auto"/>
        <w:rPr>
          <w:sz w:val="24"/>
          <w:szCs w:val="24"/>
        </w:rPr>
      </w:pPr>
      <w:r w:rsidRPr="7E1D3EBE">
        <w:rPr>
          <w:sz w:val="24"/>
          <w:szCs w:val="24"/>
        </w:rPr>
        <w:t>Both the Nutrition (1980) and the Food on School Premises (1977) adopted resolutions address nutritional aspects of food. A single resolution that includes the concepts proposed in each of the current adopted resolutions will be proposed.</w:t>
      </w:r>
    </w:p>
    <w:p w14:paraId="4A1CD046" w14:textId="77777777" w:rsidR="005E3A20" w:rsidRDefault="00F30A27" w:rsidP="7E1D3EBE">
      <w:pPr>
        <w:spacing w:line="240" w:lineRule="auto"/>
        <w:rPr>
          <w:sz w:val="24"/>
          <w:szCs w:val="24"/>
        </w:rPr>
      </w:pPr>
      <w:r w:rsidRPr="7E1D3EBE">
        <w:rPr>
          <w:sz w:val="24"/>
          <w:szCs w:val="24"/>
        </w:rPr>
        <w:t xml:space="preserve"> </w:t>
      </w:r>
    </w:p>
    <w:p w14:paraId="4A1CD047" w14:textId="57B0D20C" w:rsidR="005E3A20" w:rsidRDefault="00F30A27" w:rsidP="7E1D3EBE">
      <w:pPr>
        <w:spacing w:line="240" w:lineRule="auto"/>
        <w:rPr>
          <w:sz w:val="24"/>
          <w:szCs w:val="24"/>
        </w:rPr>
      </w:pPr>
      <w:r w:rsidRPr="7E1D3EBE">
        <w:rPr>
          <w:sz w:val="24"/>
          <w:szCs w:val="24"/>
        </w:rPr>
        <w:t>Both the Health Care Delivery Services (Romanow Report) (2003) and the Health Care Delivery Standards (1996) adopted resolutions address the provision of health care. A single resolution that includes the concepts identified in each of the current adopted resolutions will be proposed.</w:t>
      </w:r>
    </w:p>
    <w:p w14:paraId="4A1CD048" w14:textId="77777777" w:rsidR="005E3A20" w:rsidRDefault="00F30A27" w:rsidP="7E1D3EBE">
      <w:pPr>
        <w:spacing w:line="240" w:lineRule="auto"/>
        <w:rPr>
          <w:sz w:val="24"/>
          <w:szCs w:val="24"/>
        </w:rPr>
      </w:pPr>
      <w:r w:rsidRPr="7E1D3EBE">
        <w:rPr>
          <w:sz w:val="24"/>
          <w:szCs w:val="24"/>
        </w:rPr>
        <w:t xml:space="preserve"> </w:t>
      </w:r>
    </w:p>
    <w:p w14:paraId="4A1CD049" w14:textId="31BB277B" w:rsidR="005E3A20" w:rsidRDefault="00F30A27" w:rsidP="7E1D3EBE">
      <w:pPr>
        <w:spacing w:line="240" w:lineRule="auto"/>
        <w:rPr>
          <w:sz w:val="24"/>
          <w:szCs w:val="24"/>
        </w:rPr>
      </w:pPr>
      <w:r w:rsidRPr="7E1D3EBE">
        <w:rPr>
          <w:sz w:val="24"/>
          <w:szCs w:val="24"/>
        </w:rPr>
        <w:t>Both the Ending Youth Homelessness (2018) and the Homeless Youth (2006) adopted resolutions address the issue of youth homelessness. A single resolution that includes the concepts identified in each of the current adopted resolutions will be proposed.</w:t>
      </w:r>
    </w:p>
    <w:p w14:paraId="4A1CD04A" w14:textId="77777777" w:rsidR="005E3A20" w:rsidRDefault="00F30A27" w:rsidP="7E1D3EBE">
      <w:pPr>
        <w:spacing w:line="240" w:lineRule="auto"/>
        <w:rPr>
          <w:sz w:val="24"/>
          <w:szCs w:val="24"/>
        </w:rPr>
      </w:pPr>
      <w:r w:rsidRPr="7E1D3EBE">
        <w:rPr>
          <w:sz w:val="24"/>
          <w:szCs w:val="24"/>
        </w:rPr>
        <w:t xml:space="preserve"> </w:t>
      </w:r>
    </w:p>
    <w:p w14:paraId="4A1CD04B" w14:textId="1A8EFE68" w:rsidR="005E3A20" w:rsidRDefault="00F30A27" w:rsidP="7E1D3EBE">
      <w:pPr>
        <w:spacing w:line="240" w:lineRule="auto"/>
        <w:rPr>
          <w:sz w:val="24"/>
          <w:szCs w:val="24"/>
        </w:rPr>
      </w:pPr>
      <w:r w:rsidRPr="7E1D3EBE">
        <w:rPr>
          <w:sz w:val="24"/>
          <w:szCs w:val="24"/>
        </w:rPr>
        <w:t>Both the Prevention of Violence Against Women (1992) and the Violence Prevention Education (1992) address aspects of violence and women. A single resolution that includes the concepts on a similar topic in each of the current adopted resolutions will be proposed.</w:t>
      </w:r>
    </w:p>
    <w:p w14:paraId="4A1CD04C" w14:textId="77777777" w:rsidR="005E3A20" w:rsidRDefault="00F30A27" w:rsidP="7E1D3EBE">
      <w:pPr>
        <w:spacing w:line="240" w:lineRule="auto"/>
        <w:rPr>
          <w:sz w:val="24"/>
          <w:szCs w:val="24"/>
        </w:rPr>
      </w:pPr>
      <w:r w:rsidRPr="7E1D3EBE">
        <w:rPr>
          <w:sz w:val="24"/>
          <w:szCs w:val="24"/>
        </w:rPr>
        <w:t xml:space="preserve"> </w:t>
      </w:r>
    </w:p>
    <w:p w14:paraId="4A1CD04D" w14:textId="4BB289FD" w:rsidR="005E3A20" w:rsidRDefault="00F30A27" w:rsidP="7E1D3EBE">
      <w:pPr>
        <w:spacing w:line="240" w:lineRule="auto"/>
        <w:rPr>
          <w:sz w:val="24"/>
          <w:szCs w:val="24"/>
        </w:rPr>
      </w:pPr>
      <w:r w:rsidRPr="7E1D3EBE">
        <w:rPr>
          <w:sz w:val="24"/>
          <w:szCs w:val="24"/>
        </w:rPr>
        <w:t>Both the Protecting Children from Exposure and Access to Pornography and Sexual Violence on the Internet (2020) and the Municipal Regulations Regarding Pornography (1985) address aspects of pornography and minors. A single resolution that includes the concepts on a similar topic in each of the current adopted resolutions will be proposed.</w:t>
      </w:r>
    </w:p>
    <w:p w14:paraId="4A1CD04E" w14:textId="77777777" w:rsidR="005E3A20" w:rsidRDefault="00F30A27" w:rsidP="7E1D3EBE">
      <w:pPr>
        <w:spacing w:line="240" w:lineRule="auto"/>
        <w:rPr>
          <w:sz w:val="24"/>
          <w:szCs w:val="24"/>
        </w:rPr>
      </w:pPr>
      <w:r w:rsidRPr="7E1D3EBE">
        <w:rPr>
          <w:sz w:val="24"/>
          <w:szCs w:val="24"/>
        </w:rPr>
        <w:t xml:space="preserve"> </w:t>
      </w:r>
    </w:p>
    <w:p w14:paraId="4A1CD04F" w14:textId="77777777" w:rsidR="005E3A20" w:rsidRDefault="00F30A27" w:rsidP="7E1D3EBE">
      <w:pPr>
        <w:spacing w:line="240" w:lineRule="auto"/>
        <w:rPr>
          <w:sz w:val="24"/>
          <w:szCs w:val="24"/>
        </w:rPr>
      </w:pPr>
      <w:r w:rsidRPr="7E1D3EBE">
        <w:rPr>
          <w:sz w:val="24"/>
          <w:szCs w:val="24"/>
        </w:rPr>
        <w:lastRenderedPageBreak/>
        <w:t>Acknowledgement of each policy to be archived (title and year) will be identified as part of the new resolutions to be proposed.</w:t>
      </w:r>
    </w:p>
    <w:p w14:paraId="4A1CD050" w14:textId="77777777" w:rsidR="005E3A20" w:rsidRDefault="00F30A27" w:rsidP="7E1D3EBE">
      <w:pPr>
        <w:shd w:val="clear" w:color="auto" w:fill="FFFFFF" w:themeFill="background1"/>
        <w:spacing w:line="240" w:lineRule="auto"/>
        <w:rPr>
          <w:sz w:val="24"/>
          <w:szCs w:val="24"/>
        </w:rPr>
      </w:pPr>
      <w:r w:rsidRPr="7E1D3EBE">
        <w:rPr>
          <w:sz w:val="24"/>
          <w:szCs w:val="24"/>
        </w:rPr>
        <w:t xml:space="preserve"> </w:t>
      </w:r>
    </w:p>
    <w:p w14:paraId="4A1CD051" w14:textId="77777777" w:rsidR="005E3A20" w:rsidRDefault="00F30A27" w:rsidP="7E1D3EBE">
      <w:pPr>
        <w:shd w:val="clear" w:color="auto" w:fill="FFFFFF" w:themeFill="background1"/>
        <w:spacing w:line="240" w:lineRule="auto"/>
        <w:rPr>
          <w:b/>
          <w:bCs/>
          <w:sz w:val="24"/>
          <w:szCs w:val="24"/>
          <w:u w:val="single"/>
        </w:rPr>
      </w:pPr>
      <w:r w:rsidRPr="7E1D3EBE">
        <w:rPr>
          <w:b/>
          <w:bCs/>
          <w:sz w:val="24"/>
          <w:szCs w:val="24"/>
          <w:u w:val="single"/>
        </w:rPr>
        <w:t>Implementation</w:t>
      </w:r>
    </w:p>
    <w:p w14:paraId="4A1CD052" w14:textId="77777777" w:rsidR="005E3A20" w:rsidRDefault="00F30A27" w:rsidP="7E1D3EBE">
      <w:pPr>
        <w:shd w:val="clear" w:color="auto" w:fill="FFFFFF" w:themeFill="background1"/>
        <w:spacing w:line="240" w:lineRule="auto"/>
        <w:rPr>
          <w:sz w:val="24"/>
          <w:szCs w:val="24"/>
        </w:rPr>
      </w:pPr>
      <w:r w:rsidRPr="7E1D3EBE">
        <w:rPr>
          <w:sz w:val="24"/>
          <w:szCs w:val="24"/>
        </w:rPr>
        <w:t>Upon approval at the CFUW Policy Session, these policies will be removed from the CFUW Adopted Resolutions Book and will reside in the CFUW Archived Policies Book.  This action will be taken by the Chair of the CFUW Policy Book Review Sub-Committee.</w:t>
      </w:r>
    </w:p>
    <w:p w14:paraId="4A1CD053" w14:textId="77777777" w:rsidR="005E3A20" w:rsidRDefault="00F30A27" w:rsidP="7E1D3EBE">
      <w:pPr>
        <w:shd w:val="clear" w:color="auto" w:fill="FFFFFF" w:themeFill="background1"/>
        <w:spacing w:line="240" w:lineRule="auto"/>
        <w:rPr>
          <w:b/>
          <w:bCs/>
          <w:sz w:val="24"/>
          <w:szCs w:val="24"/>
          <w:u w:val="single"/>
        </w:rPr>
      </w:pPr>
      <w:r w:rsidRPr="7E1D3EBE">
        <w:rPr>
          <w:b/>
          <w:bCs/>
          <w:sz w:val="24"/>
          <w:szCs w:val="24"/>
        </w:rPr>
        <w:t xml:space="preserve"> </w:t>
      </w:r>
    </w:p>
    <w:p w14:paraId="4A1CD054" w14:textId="77777777" w:rsidR="005E3A20" w:rsidRDefault="00F30A27" w:rsidP="7E1D3EBE">
      <w:pPr>
        <w:shd w:val="clear" w:color="auto" w:fill="FFFFFF" w:themeFill="background1"/>
        <w:spacing w:line="240" w:lineRule="auto"/>
        <w:rPr>
          <w:b/>
          <w:bCs/>
          <w:sz w:val="24"/>
          <w:szCs w:val="24"/>
          <w:u w:val="single"/>
        </w:rPr>
      </w:pPr>
      <w:r w:rsidRPr="7E1D3EBE">
        <w:rPr>
          <w:b/>
          <w:bCs/>
          <w:sz w:val="24"/>
          <w:szCs w:val="24"/>
          <w:u w:val="single"/>
        </w:rPr>
        <w:t>Bibliography</w:t>
      </w:r>
    </w:p>
    <w:p w14:paraId="4A1CD055" w14:textId="77777777" w:rsidR="005E3A20" w:rsidRDefault="00F30A27" w:rsidP="7E1D3EBE">
      <w:pPr>
        <w:spacing w:line="240" w:lineRule="auto"/>
        <w:rPr>
          <w:sz w:val="24"/>
          <w:szCs w:val="24"/>
          <w:u w:val="single"/>
        </w:rPr>
      </w:pPr>
      <w:r w:rsidRPr="7E1D3EBE">
        <w:rPr>
          <w:sz w:val="24"/>
          <w:szCs w:val="24"/>
        </w:rPr>
        <w:t xml:space="preserve">Advocacy Action Document </w:t>
      </w:r>
      <w:hyperlink r:id="rId7">
        <w:r w:rsidRPr="7E1D3EBE">
          <w:rPr>
            <w:sz w:val="24"/>
            <w:szCs w:val="24"/>
          </w:rPr>
          <w:t xml:space="preserve"> </w:t>
        </w:r>
      </w:hyperlink>
      <w:hyperlink r:id="rId8">
        <w:r w:rsidRPr="7E1D3EBE">
          <w:rPr>
            <w:sz w:val="24"/>
            <w:szCs w:val="24"/>
            <w:u w:val="single"/>
          </w:rPr>
          <w:t>https://www.cfuw.org/current-campaigns-practising-advocacy/</w:t>
        </w:r>
      </w:hyperlink>
    </w:p>
    <w:p w14:paraId="4A1CD056" w14:textId="77777777" w:rsidR="005E3A20" w:rsidRDefault="00F30A27" w:rsidP="7E1D3EBE">
      <w:pPr>
        <w:spacing w:line="240" w:lineRule="auto"/>
        <w:rPr>
          <w:sz w:val="24"/>
          <w:szCs w:val="24"/>
        </w:rPr>
      </w:pPr>
      <w:r w:rsidRPr="7E1D3EBE">
        <w:rPr>
          <w:sz w:val="24"/>
          <w:szCs w:val="24"/>
        </w:rPr>
        <w:t xml:space="preserve"> </w:t>
      </w:r>
    </w:p>
    <w:p w14:paraId="4A1CD057" w14:textId="77777777" w:rsidR="005E3A20" w:rsidRDefault="00F30A27" w:rsidP="7E1D3EBE">
      <w:pPr>
        <w:spacing w:line="240" w:lineRule="auto"/>
        <w:rPr>
          <w:sz w:val="24"/>
          <w:szCs w:val="24"/>
          <w:u w:val="single"/>
        </w:rPr>
      </w:pPr>
      <w:r w:rsidRPr="7E1D3EBE">
        <w:rPr>
          <w:sz w:val="24"/>
          <w:szCs w:val="24"/>
        </w:rPr>
        <w:t xml:space="preserve">CFUW Adopted Resolutions Book 2023 </w:t>
      </w:r>
      <w:hyperlink r:id="rId9">
        <w:r w:rsidRPr="7E1D3EBE">
          <w:rPr>
            <w:sz w:val="24"/>
            <w:szCs w:val="24"/>
          </w:rPr>
          <w:t xml:space="preserve"> </w:t>
        </w:r>
      </w:hyperlink>
      <w:hyperlink r:id="rId10">
        <w:r w:rsidRPr="7E1D3EBE">
          <w:rPr>
            <w:sz w:val="24"/>
            <w:szCs w:val="24"/>
            <w:u w:val="single"/>
          </w:rPr>
          <w:t>https://www.cfuw.org/current-campaigns-practising-advocacy/</w:t>
        </w:r>
      </w:hyperlink>
    </w:p>
    <w:p w14:paraId="4A1CD058" w14:textId="77777777" w:rsidR="005E3A20" w:rsidRDefault="00F30A27" w:rsidP="7E1D3EBE">
      <w:pPr>
        <w:spacing w:line="240" w:lineRule="auto"/>
        <w:rPr>
          <w:sz w:val="24"/>
          <w:szCs w:val="24"/>
        </w:rPr>
      </w:pPr>
      <w:r w:rsidRPr="7E1D3EBE">
        <w:rPr>
          <w:sz w:val="24"/>
          <w:szCs w:val="24"/>
        </w:rPr>
        <w:t xml:space="preserve"> </w:t>
      </w:r>
    </w:p>
    <w:p w14:paraId="4A1CD059" w14:textId="77777777" w:rsidR="005E3A20" w:rsidRDefault="00F30A27" w:rsidP="7E1D3EBE">
      <w:pPr>
        <w:shd w:val="clear" w:color="auto" w:fill="FFFFFF" w:themeFill="background1"/>
        <w:spacing w:line="240" w:lineRule="auto"/>
        <w:rPr>
          <w:sz w:val="24"/>
          <w:szCs w:val="24"/>
          <w:u w:val="single"/>
        </w:rPr>
      </w:pPr>
      <w:r w:rsidRPr="7E1D3EBE">
        <w:rPr>
          <w:sz w:val="24"/>
          <w:szCs w:val="24"/>
        </w:rPr>
        <w:t>CFUW Archived Policies Book</w:t>
      </w:r>
      <w:r w:rsidR="4AF4999B" w:rsidRPr="7E1D3EBE">
        <w:rPr>
          <w:sz w:val="24"/>
          <w:szCs w:val="24"/>
        </w:rPr>
        <w:t xml:space="preserve"> </w:t>
      </w:r>
      <w:hyperlink r:id="rId11">
        <w:r w:rsidRPr="7E1D3EBE">
          <w:rPr>
            <w:sz w:val="24"/>
            <w:szCs w:val="24"/>
          </w:rPr>
          <w:t xml:space="preserve"> </w:t>
        </w:r>
      </w:hyperlink>
      <w:hyperlink r:id="rId12">
        <w:r w:rsidRPr="7E1D3EBE">
          <w:rPr>
            <w:sz w:val="24"/>
            <w:szCs w:val="24"/>
            <w:u w:val="single"/>
          </w:rPr>
          <w:t>https://cfuwadmin.org/wp-content/uploads/2023/09/Archived-Resolutions-Book-2023.pdf</w:t>
        </w:r>
      </w:hyperlink>
    </w:p>
    <w:p w14:paraId="4A1CD05A" w14:textId="77777777" w:rsidR="005E3A20" w:rsidRDefault="00F30A27" w:rsidP="7E1D3EBE">
      <w:pPr>
        <w:shd w:val="clear" w:color="auto" w:fill="FFFFFF" w:themeFill="background1"/>
        <w:spacing w:line="240" w:lineRule="auto"/>
        <w:rPr>
          <w:sz w:val="24"/>
          <w:szCs w:val="24"/>
        </w:rPr>
      </w:pPr>
      <w:r w:rsidRPr="7E1D3EBE">
        <w:rPr>
          <w:sz w:val="24"/>
          <w:szCs w:val="24"/>
        </w:rPr>
        <w:t xml:space="preserve"> </w:t>
      </w:r>
    </w:p>
    <w:p w14:paraId="4A1CD05B" w14:textId="77777777" w:rsidR="005E3A20" w:rsidRDefault="00F30A27" w:rsidP="7E1D3EBE">
      <w:pPr>
        <w:spacing w:line="240" w:lineRule="auto"/>
        <w:rPr>
          <w:sz w:val="24"/>
          <w:szCs w:val="24"/>
        </w:rPr>
      </w:pPr>
      <w:r w:rsidRPr="7E1D3EBE">
        <w:rPr>
          <w:sz w:val="24"/>
          <w:szCs w:val="24"/>
        </w:rPr>
        <w:t xml:space="preserve"> </w:t>
      </w:r>
    </w:p>
    <w:p w14:paraId="4A1CD05C" w14:textId="77777777" w:rsidR="005E3A20" w:rsidRDefault="00F30A27" w:rsidP="7E1D3EBE">
      <w:pPr>
        <w:spacing w:line="240" w:lineRule="auto"/>
        <w:rPr>
          <w:sz w:val="24"/>
          <w:szCs w:val="24"/>
        </w:rPr>
      </w:pPr>
      <w:r w:rsidRPr="7E1D3EBE">
        <w:rPr>
          <w:sz w:val="24"/>
          <w:szCs w:val="24"/>
        </w:rPr>
        <w:t xml:space="preserve"> </w:t>
      </w:r>
    </w:p>
    <w:p w14:paraId="4A1CD05D" w14:textId="77777777" w:rsidR="005E3A20" w:rsidRDefault="005E3A20" w:rsidP="7E1D3EBE">
      <w:pPr>
        <w:spacing w:line="240" w:lineRule="auto"/>
        <w:rPr>
          <w:sz w:val="24"/>
          <w:szCs w:val="24"/>
        </w:rPr>
      </w:pPr>
    </w:p>
    <w:sectPr w:rsidR="005E3A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20"/>
    <w:rsid w:val="005E3A20"/>
    <w:rsid w:val="006D0661"/>
    <w:rsid w:val="007E2B63"/>
    <w:rsid w:val="009E08F1"/>
    <w:rsid w:val="00ED12B5"/>
    <w:rsid w:val="00F30A27"/>
    <w:rsid w:val="03A287D9"/>
    <w:rsid w:val="04C15EC8"/>
    <w:rsid w:val="14AA9193"/>
    <w:rsid w:val="1B5BA308"/>
    <w:rsid w:val="4AF4999B"/>
    <w:rsid w:val="4BAA6BCC"/>
    <w:rsid w:val="52E39BEF"/>
    <w:rsid w:val="590745D0"/>
    <w:rsid w:val="5C57CD1A"/>
    <w:rsid w:val="715638A6"/>
    <w:rsid w:val="7A8E657F"/>
    <w:rsid w:val="7E1D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D018"/>
  <w15:docId w15:val="{60C66EFF-F8BE-4DE5-A86C-502DD7CE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fuw.org/current-campaigns-practising-advocacy/"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fuw.org/current-campaigns-practising-advocacy/" TargetMode="External"/><Relationship Id="rId12" Type="http://schemas.openxmlformats.org/officeDocument/2006/relationships/hyperlink" Target="https://cfuwadmin.org/wp-content/uploads/2023/09/Archived-Resolutions-Book-202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fuwadmin.org/wp-content/uploads/2023/09/Archived-Resolutions-Book-2023.pdf" TargetMode="External"/><Relationship Id="rId5" Type="http://schemas.openxmlformats.org/officeDocument/2006/relationships/settings" Target="settings.xml"/><Relationship Id="rId10" Type="http://schemas.openxmlformats.org/officeDocument/2006/relationships/hyperlink" Target="https://www.cfuw.org/current-campaigns-practising-advocacy/" TargetMode="External"/><Relationship Id="rId4" Type="http://schemas.openxmlformats.org/officeDocument/2006/relationships/styles" Target="styles.xml"/><Relationship Id="rId9" Type="http://schemas.openxmlformats.org/officeDocument/2006/relationships/hyperlink" Target="https://www.cfuw.org/current-campaigns-practising-advoc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fc19a2-30d0-40fc-8421-87850a53f100">
      <Terms xmlns="http://schemas.microsoft.com/office/infopath/2007/PartnerControls"/>
    </lcf76f155ced4ddcb4097134ff3c332f>
    <TaxCatchAll xmlns="baf3a759-1152-4a3e-b49d-00f6bc5585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8" ma:contentTypeDescription="Create a new document." ma:contentTypeScope="" ma:versionID="53da1ee6aed91983d3c5d8127d8423fc">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bda1cdb2bbead268854924224cd6c5d3"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49C1A7-4FF5-494A-B056-21586C3331CB}">
  <ds:schemaRefs>
    <ds:schemaRef ds:uri="http://schemas.microsoft.com/office/2006/metadata/properties"/>
    <ds:schemaRef ds:uri="http://schemas.microsoft.com/office/infopath/2007/PartnerControls"/>
    <ds:schemaRef ds:uri="93fc19a2-30d0-40fc-8421-87850a53f100"/>
    <ds:schemaRef ds:uri="baf3a759-1152-4a3e-b49d-00f6bc558501"/>
  </ds:schemaRefs>
</ds:datastoreItem>
</file>

<file path=customXml/itemProps2.xml><?xml version="1.0" encoding="utf-8"?>
<ds:datastoreItem xmlns:ds="http://schemas.openxmlformats.org/officeDocument/2006/customXml" ds:itemID="{2CEB7E0E-A9AD-4238-9136-2C1989D686ED}">
  <ds:schemaRefs>
    <ds:schemaRef ds:uri="http://schemas.microsoft.com/sharepoint/v3/contenttype/forms"/>
  </ds:schemaRefs>
</ds:datastoreItem>
</file>

<file path=customXml/itemProps3.xml><?xml version="1.0" encoding="utf-8"?>
<ds:datastoreItem xmlns:ds="http://schemas.openxmlformats.org/officeDocument/2006/customXml" ds:itemID="{A0425F14-CEA8-4D9C-813E-E2D483712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c19a2-30d0-40fc-8421-87850a53f100"/>
    <ds:schemaRef ds:uri="baf3a759-1152-4a3e-b49d-00f6bc558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CFUW Advocacy</dc:creator>
  <cp:lastModifiedBy>Kenzie Zimmer</cp:lastModifiedBy>
  <cp:revision>3</cp:revision>
  <dcterms:created xsi:type="dcterms:W3CDTF">2024-03-13T17:18:00Z</dcterms:created>
  <dcterms:modified xsi:type="dcterms:W3CDTF">2024-03-13T17:18:00Z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0x01010059F1B1CA4FC5874E8E6186208E63A80F</vt:lpwstr>
  </property>
  <property fmtid="{D5CDD505-2E9C-101B-9397-08002B2CF9AE}" pid="3" name="MediaServiceImageTags">
    <vt:lpwstr/>
  </property>
</Properties>
</file>