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1ABC" w14:textId="02F3E4BE" w:rsidR="006A5603" w:rsidRPr="00751997" w:rsidRDefault="00751997" w:rsidP="7E62068F">
      <w:pPr>
        <w:spacing w:line="240" w:lineRule="auto"/>
        <w:jc w:val="center"/>
        <w:rPr>
          <w:b/>
          <w:bCs/>
          <w:sz w:val="24"/>
          <w:szCs w:val="24"/>
          <w:u w:val="single"/>
          <w:lang w:val="fr-CA"/>
        </w:rPr>
      </w:pPr>
      <w:r w:rsidRPr="7E62068F">
        <w:rPr>
          <w:b/>
          <w:bCs/>
          <w:sz w:val="24"/>
          <w:szCs w:val="24"/>
          <w:u w:val="single"/>
          <w:lang w:val="fr-CA"/>
        </w:rPr>
        <w:t xml:space="preserve">Résolution </w:t>
      </w:r>
      <w:r w:rsidR="148DD9F7" w:rsidRPr="7E62068F">
        <w:rPr>
          <w:b/>
          <w:bCs/>
          <w:sz w:val="24"/>
          <w:szCs w:val="24"/>
          <w:u w:val="single"/>
          <w:lang w:val="fr-CA"/>
        </w:rPr>
        <w:t>p</w:t>
      </w:r>
      <w:r w:rsidRPr="7E62068F">
        <w:rPr>
          <w:b/>
          <w:bCs/>
          <w:sz w:val="24"/>
          <w:szCs w:val="24"/>
          <w:u w:val="single"/>
          <w:lang w:val="fr-CA"/>
        </w:rPr>
        <w:t>roposée #3</w:t>
      </w:r>
      <w:r w:rsidR="008D1E05" w:rsidRPr="7E62068F">
        <w:rPr>
          <w:b/>
          <w:bCs/>
          <w:sz w:val="24"/>
          <w:szCs w:val="24"/>
          <w:u w:val="single"/>
          <w:lang w:val="fr-CA"/>
        </w:rPr>
        <w:t> :</w:t>
      </w:r>
      <w:r w:rsidRPr="7E62068F">
        <w:rPr>
          <w:b/>
          <w:bCs/>
          <w:sz w:val="24"/>
          <w:szCs w:val="24"/>
          <w:u w:val="single"/>
          <w:lang w:val="fr-CA"/>
        </w:rPr>
        <w:t xml:space="preserve"> Archivage des résolutions adoptées par la FCFDU identifiées pour être combinées</w:t>
      </w:r>
    </w:p>
    <w:p w14:paraId="6AD51ABD" w14:textId="77777777" w:rsidR="006A5603" w:rsidRPr="00751997" w:rsidRDefault="00751997" w:rsidP="7E62068F">
      <w:pPr>
        <w:shd w:val="clear" w:color="auto" w:fill="FFFFFF" w:themeFill="background1"/>
        <w:spacing w:line="240" w:lineRule="auto"/>
        <w:rPr>
          <w:sz w:val="24"/>
          <w:szCs w:val="24"/>
          <w:lang w:val="fr-CA"/>
        </w:rPr>
      </w:pPr>
      <w:r w:rsidRPr="7E62068F">
        <w:rPr>
          <w:sz w:val="24"/>
          <w:szCs w:val="24"/>
          <w:lang w:val="fr-CA"/>
        </w:rPr>
        <w:t xml:space="preserve"> </w:t>
      </w:r>
    </w:p>
    <w:p w14:paraId="6AD51ABE" w14:textId="77777777" w:rsidR="006A5603" w:rsidRPr="00751997" w:rsidRDefault="00751997" w:rsidP="7E62068F">
      <w:pPr>
        <w:shd w:val="clear" w:color="auto" w:fill="FFFFFF" w:themeFill="background1"/>
        <w:spacing w:line="240" w:lineRule="auto"/>
        <w:rPr>
          <w:b/>
          <w:bCs/>
          <w:sz w:val="24"/>
          <w:szCs w:val="24"/>
          <w:u w:val="single"/>
          <w:lang w:val="fr-CA"/>
        </w:rPr>
      </w:pPr>
      <w:r w:rsidRPr="7E62068F">
        <w:rPr>
          <w:b/>
          <w:bCs/>
          <w:sz w:val="24"/>
          <w:szCs w:val="24"/>
          <w:u w:val="single"/>
          <w:lang w:val="fr-CA"/>
        </w:rPr>
        <w:t>Nom du comité</w:t>
      </w:r>
    </w:p>
    <w:p w14:paraId="6AD51ABF" w14:textId="77777777" w:rsidR="006A5603" w:rsidRPr="00751997" w:rsidRDefault="00751997" w:rsidP="7E62068F">
      <w:pPr>
        <w:shd w:val="clear" w:color="auto" w:fill="FFFFFF" w:themeFill="background1"/>
        <w:spacing w:line="240" w:lineRule="auto"/>
        <w:rPr>
          <w:sz w:val="24"/>
          <w:szCs w:val="24"/>
          <w:lang w:val="fr-CA"/>
        </w:rPr>
      </w:pPr>
      <w:r w:rsidRPr="7E62068F">
        <w:rPr>
          <w:sz w:val="24"/>
          <w:szCs w:val="24"/>
          <w:lang w:val="fr-CA"/>
        </w:rPr>
        <w:t>Comité de défense des intérêts de la FCFDU</w:t>
      </w:r>
    </w:p>
    <w:p w14:paraId="6AD51AC6" w14:textId="77777777" w:rsidR="006A5603" w:rsidRPr="00237923" w:rsidRDefault="006A5603" w:rsidP="7E62068F">
      <w:pPr>
        <w:shd w:val="clear" w:color="auto" w:fill="FFFFFF" w:themeFill="background1"/>
        <w:spacing w:line="240" w:lineRule="auto"/>
        <w:rPr>
          <w:sz w:val="24"/>
          <w:szCs w:val="24"/>
          <w:lang w:val="fr-CA"/>
        </w:rPr>
      </w:pPr>
    </w:p>
    <w:p w14:paraId="6AD51AC7" w14:textId="77777777" w:rsidR="775DEB69" w:rsidRDefault="775DEB69" w:rsidP="7E62068F">
      <w:pPr>
        <w:shd w:val="clear" w:color="auto" w:fill="FFFFFF" w:themeFill="background1"/>
        <w:spacing w:line="240" w:lineRule="auto"/>
        <w:rPr>
          <w:sz w:val="24"/>
          <w:szCs w:val="24"/>
          <w:lang w:val="fr-CA"/>
        </w:rPr>
      </w:pPr>
      <w:r w:rsidRPr="7E62068F">
        <w:rPr>
          <w:b/>
          <w:bCs/>
          <w:sz w:val="24"/>
          <w:szCs w:val="24"/>
          <w:u w:val="single"/>
          <w:lang w:val="fr-CA"/>
        </w:rPr>
        <w:t>Titre de la résolution proposée</w:t>
      </w:r>
    </w:p>
    <w:p w14:paraId="6AD51AC8" w14:textId="77777777" w:rsidR="006A5603" w:rsidRPr="00751997" w:rsidRDefault="00751997" w:rsidP="7E62068F">
      <w:pPr>
        <w:shd w:val="clear" w:color="auto" w:fill="FFFFFF" w:themeFill="background1"/>
        <w:spacing w:line="240" w:lineRule="auto"/>
        <w:rPr>
          <w:sz w:val="24"/>
          <w:szCs w:val="24"/>
          <w:lang w:val="fr-CA"/>
        </w:rPr>
      </w:pPr>
      <w:r w:rsidRPr="7E62068F">
        <w:rPr>
          <w:sz w:val="24"/>
          <w:szCs w:val="24"/>
          <w:lang w:val="fr-CA"/>
        </w:rPr>
        <w:t>Archivage des résolutions adoptées par la FCFDU identifiées pour être combinées</w:t>
      </w:r>
    </w:p>
    <w:p w14:paraId="6AD51AC9" w14:textId="77777777" w:rsidR="006A5603" w:rsidRPr="00751997" w:rsidRDefault="006A5603" w:rsidP="7E62068F">
      <w:pPr>
        <w:shd w:val="clear" w:color="auto" w:fill="FFFFFF" w:themeFill="background1"/>
        <w:spacing w:line="240" w:lineRule="auto"/>
        <w:rPr>
          <w:sz w:val="24"/>
          <w:szCs w:val="24"/>
          <w:lang w:val="fr-CA"/>
        </w:rPr>
      </w:pPr>
    </w:p>
    <w:p w14:paraId="6AD51ACA" w14:textId="77777777" w:rsidR="006A5603" w:rsidRPr="00751997" w:rsidRDefault="00751997" w:rsidP="7E62068F">
      <w:pPr>
        <w:spacing w:line="240" w:lineRule="auto"/>
        <w:rPr>
          <w:b/>
          <w:bCs/>
          <w:sz w:val="24"/>
          <w:szCs w:val="24"/>
          <w:u w:val="single"/>
          <w:lang w:val="fr-CA"/>
        </w:rPr>
      </w:pPr>
      <w:r w:rsidRPr="7E62068F">
        <w:rPr>
          <w:b/>
          <w:bCs/>
          <w:sz w:val="24"/>
          <w:szCs w:val="24"/>
          <w:u w:val="single"/>
          <w:lang w:val="fr-CA"/>
        </w:rPr>
        <w:t>Clauses résolues</w:t>
      </w:r>
    </w:p>
    <w:p w14:paraId="6AD51ACB" w14:textId="77777777" w:rsidR="006A5603" w:rsidRPr="00751997" w:rsidRDefault="00751997" w:rsidP="7E62068F">
      <w:pPr>
        <w:spacing w:line="240" w:lineRule="auto"/>
        <w:rPr>
          <w:sz w:val="24"/>
          <w:szCs w:val="24"/>
          <w:lang w:val="fr-CA"/>
        </w:rPr>
      </w:pPr>
      <w:r w:rsidRPr="7E62068F">
        <w:rPr>
          <w:b/>
          <w:bCs/>
          <w:sz w:val="24"/>
          <w:szCs w:val="24"/>
          <w:lang w:val="fr-CA"/>
        </w:rPr>
        <w:t>IL EST RÉSOLU QUE</w:t>
      </w:r>
      <w:r w:rsidRPr="7E62068F">
        <w:rPr>
          <w:sz w:val="24"/>
          <w:szCs w:val="24"/>
          <w:lang w:val="fr-CA"/>
        </w:rPr>
        <w:t xml:space="preserve"> les clubs de la FCFDU appuient le transfert des résolutions adoptées suivantes du livre en ligne actuel des résolutions adoptées de la FCFDU vers le livre des résolutions archivées de la FCFDU, tous deux accessibles en ligne :</w:t>
      </w:r>
    </w:p>
    <w:p w14:paraId="6AD51ACC"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CD" w14:textId="77777777" w:rsidR="006A5603" w:rsidRPr="00751997" w:rsidRDefault="00751997" w:rsidP="7E62068F">
      <w:pPr>
        <w:spacing w:line="240" w:lineRule="auto"/>
        <w:rPr>
          <w:sz w:val="24"/>
          <w:szCs w:val="24"/>
          <w:lang w:val="fr-CA"/>
        </w:rPr>
      </w:pPr>
      <w:r w:rsidRPr="7E62068F">
        <w:rPr>
          <w:sz w:val="24"/>
          <w:szCs w:val="24"/>
          <w:lang w:val="fr-CA"/>
        </w:rPr>
        <w:t>Éducation – Accès aux études postsecondaires – 2004</w:t>
      </w:r>
    </w:p>
    <w:p w14:paraId="6AD51ACE" w14:textId="77777777" w:rsidR="006A5603" w:rsidRPr="00751997" w:rsidRDefault="00751997" w:rsidP="7E62068F">
      <w:pPr>
        <w:spacing w:line="240" w:lineRule="auto"/>
        <w:rPr>
          <w:sz w:val="24"/>
          <w:szCs w:val="24"/>
          <w:lang w:val="fr-CA"/>
        </w:rPr>
      </w:pPr>
      <w:r w:rsidRPr="7E62068F">
        <w:rPr>
          <w:sz w:val="24"/>
          <w:szCs w:val="24"/>
          <w:lang w:val="fr-CA"/>
        </w:rPr>
        <w:t>Éducation – Financement de l’enseignement postsecondaire – 1988</w:t>
      </w:r>
    </w:p>
    <w:p w14:paraId="6AD51ACF" w14:textId="77777777" w:rsidR="006A5603" w:rsidRPr="00751997" w:rsidRDefault="00751997" w:rsidP="7E62068F">
      <w:pPr>
        <w:spacing w:line="240" w:lineRule="auto"/>
        <w:rPr>
          <w:sz w:val="24"/>
          <w:szCs w:val="24"/>
          <w:lang w:val="fr-CA"/>
        </w:rPr>
      </w:pPr>
      <w:r w:rsidRPr="7E62068F">
        <w:rPr>
          <w:sz w:val="24"/>
          <w:szCs w:val="24"/>
          <w:lang w:val="fr-CA"/>
        </w:rPr>
        <w:t>Éducation – Matériel pour l’alphabétisation des adultes – 1991</w:t>
      </w:r>
    </w:p>
    <w:p w14:paraId="6AD51AD0" w14:textId="77777777" w:rsidR="006A5603" w:rsidRPr="00751997" w:rsidRDefault="00751997" w:rsidP="7E62068F">
      <w:pPr>
        <w:spacing w:line="240" w:lineRule="auto"/>
        <w:rPr>
          <w:sz w:val="24"/>
          <w:szCs w:val="24"/>
          <w:lang w:val="fr-CA"/>
        </w:rPr>
      </w:pPr>
      <w:r w:rsidRPr="7E62068F">
        <w:rPr>
          <w:sz w:val="24"/>
          <w:szCs w:val="24"/>
          <w:lang w:val="fr-CA"/>
        </w:rPr>
        <w:t>Éducation – Alphabétisation des adultes – 1988</w:t>
      </w:r>
    </w:p>
    <w:p w14:paraId="6AD51AD1" w14:textId="77777777" w:rsidR="006A5603" w:rsidRPr="00751997" w:rsidRDefault="00751997" w:rsidP="7E62068F">
      <w:pPr>
        <w:spacing w:line="240" w:lineRule="auto"/>
        <w:rPr>
          <w:sz w:val="24"/>
          <w:szCs w:val="24"/>
          <w:lang w:val="fr-CA"/>
        </w:rPr>
      </w:pPr>
      <w:r w:rsidRPr="7E62068F">
        <w:rPr>
          <w:sz w:val="24"/>
          <w:szCs w:val="24"/>
          <w:lang w:val="fr-CA"/>
        </w:rPr>
        <w:t>Éducation – Nutrition – 1980</w:t>
      </w:r>
    </w:p>
    <w:p w14:paraId="6AD51AD2" w14:textId="77777777" w:rsidR="006A5603" w:rsidRPr="00751997" w:rsidRDefault="00751997" w:rsidP="7E62068F">
      <w:pPr>
        <w:spacing w:line="240" w:lineRule="auto"/>
        <w:rPr>
          <w:sz w:val="24"/>
          <w:szCs w:val="24"/>
          <w:lang w:val="fr-CA"/>
        </w:rPr>
      </w:pPr>
      <w:r w:rsidRPr="7E62068F">
        <w:rPr>
          <w:sz w:val="24"/>
          <w:szCs w:val="24"/>
          <w:lang w:val="fr-CA"/>
        </w:rPr>
        <w:t>Éducation – Aliments à l’école – 1977</w:t>
      </w:r>
    </w:p>
    <w:p w14:paraId="6AD51AD3" w14:textId="77777777" w:rsidR="006A5603" w:rsidRPr="00751997" w:rsidRDefault="00751997" w:rsidP="7E62068F">
      <w:pPr>
        <w:spacing w:line="240" w:lineRule="auto"/>
        <w:rPr>
          <w:sz w:val="24"/>
          <w:szCs w:val="24"/>
          <w:lang w:val="fr-CA"/>
        </w:rPr>
      </w:pPr>
      <w:r w:rsidRPr="7E62068F">
        <w:rPr>
          <w:sz w:val="24"/>
          <w:szCs w:val="24"/>
          <w:lang w:val="fr-CA"/>
        </w:rPr>
        <w:t xml:space="preserve">Système de soins de santé – Prestation de soins de santé (Rapport </w:t>
      </w:r>
      <w:proofErr w:type="spellStart"/>
      <w:r w:rsidRPr="7E62068F">
        <w:rPr>
          <w:sz w:val="24"/>
          <w:szCs w:val="24"/>
          <w:lang w:val="fr-CA"/>
        </w:rPr>
        <w:t>Romanow</w:t>
      </w:r>
      <w:proofErr w:type="spellEnd"/>
      <w:r w:rsidRPr="7E62068F">
        <w:rPr>
          <w:sz w:val="24"/>
          <w:szCs w:val="24"/>
          <w:lang w:val="fr-CA"/>
        </w:rPr>
        <w:t>) – 2003</w:t>
      </w:r>
    </w:p>
    <w:p w14:paraId="6AD51AD4" w14:textId="77777777" w:rsidR="006A5603" w:rsidRPr="00751997" w:rsidRDefault="00751997" w:rsidP="7E62068F">
      <w:pPr>
        <w:spacing w:line="240" w:lineRule="auto"/>
        <w:rPr>
          <w:sz w:val="24"/>
          <w:szCs w:val="24"/>
          <w:lang w:val="fr-CA"/>
        </w:rPr>
      </w:pPr>
      <w:r w:rsidRPr="7E62068F">
        <w:rPr>
          <w:sz w:val="24"/>
          <w:szCs w:val="24"/>
          <w:lang w:val="fr-CA"/>
        </w:rPr>
        <w:t>Système de soins de santé – Normes de prestation de soins de santé – 1996</w:t>
      </w:r>
    </w:p>
    <w:p w14:paraId="6AD51AD5" w14:textId="77777777" w:rsidR="006A5603" w:rsidRPr="00751997" w:rsidRDefault="00751997" w:rsidP="7E62068F">
      <w:pPr>
        <w:spacing w:line="240" w:lineRule="auto"/>
        <w:rPr>
          <w:sz w:val="24"/>
          <w:szCs w:val="24"/>
          <w:lang w:val="fr-CA"/>
        </w:rPr>
      </w:pPr>
      <w:r w:rsidRPr="7E62068F">
        <w:rPr>
          <w:sz w:val="24"/>
          <w:szCs w:val="24"/>
          <w:lang w:val="fr-CA"/>
        </w:rPr>
        <w:t>Pauvreté – Mettre fin à l’itinérance chez les jeunes – 2018</w:t>
      </w:r>
    </w:p>
    <w:p w14:paraId="6AD51AD6" w14:textId="77777777" w:rsidR="006A5603" w:rsidRPr="00751997" w:rsidRDefault="00751997" w:rsidP="7E62068F">
      <w:pPr>
        <w:spacing w:line="240" w:lineRule="auto"/>
        <w:rPr>
          <w:sz w:val="24"/>
          <w:szCs w:val="24"/>
          <w:lang w:val="fr-CA"/>
        </w:rPr>
      </w:pPr>
      <w:r w:rsidRPr="7E62068F">
        <w:rPr>
          <w:sz w:val="24"/>
          <w:szCs w:val="24"/>
          <w:lang w:val="fr-CA"/>
        </w:rPr>
        <w:t>Pauvreté – Jeunes sans-abris – 2006</w:t>
      </w:r>
    </w:p>
    <w:p w14:paraId="6AD51AD7" w14:textId="77777777" w:rsidR="006A5603" w:rsidRPr="00751997" w:rsidRDefault="00751997" w:rsidP="7E62068F">
      <w:pPr>
        <w:spacing w:line="240" w:lineRule="auto"/>
        <w:rPr>
          <w:sz w:val="24"/>
          <w:szCs w:val="24"/>
          <w:lang w:val="fr-CA"/>
        </w:rPr>
      </w:pPr>
      <w:r w:rsidRPr="7E62068F">
        <w:rPr>
          <w:sz w:val="24"/>
          <w:szCs w:val="24"/>
          <w:lang w:val="fr-CA"/>
        </w:rPr>
        <w:t>Violence et exploitation – Prévention de la violence contre les femmes – 1992</w:t>
      </w:r>
    </w:p>
    <w:p w14:paraId="6AD51AD8" w14:textId="77777777" w:rsidR="006A5603" w:rsidRPr="00751997" w:rsidRDefault="00751997" w:rsidP="7E62068F">
      <w:pPr>
        <w:spacing w:line="240" w:lineRule="auto"/>
        <w:rPr>
          <w:sz w:val="24"/>
          <w:szCs w:val="24"/>
          <w:lang w:val="fr-CA"/>
        </w:rPr>
      </w:pPr>
      <w:r w:rsidRPr="7E62068F">
        <w:rPr>
          <w:sz w:val="24"/>
          <w:szCs w:val="24"/>
          <w:lang w:val="fr-CA"/>
        </w:rPr>
        <w:t>Violence et exploitation – Sensibilisation à la prévention de la violence - 1992</w:t>
      </w:r>
    </w:p>
    <w:p w14:paraId="6AD51AD9" w14:textId="77777777" w:rsidR="006A5603" w:rsidRPr="00751997" w:rsidRDefault="00751997" w:rsidP="7E62068F">
      <w:pPr>
        <w:spacing w:line="240" w:lineRule="auto"/>
        <w:rPr>
          <w:sz w:val="24"/>
          <w:szCs w:val="24"/>
          <w:lang w:val="fr-CA"/>
        </w:rPr>
      </w:pPr>
      <w:r w:rsidRPr="7E62068F">
        <w:rPr>
          <w:sz w:val="24"/>
          <w:szCs w:val="24"/>
          <w:lang w:val="fr-CA"/>
        </w:rPr>
        <w:t>Violence et exploitation – Protéger les Enfants de l'Exposition et de l’Accès à la Pornographie et la Violence Sexuelle sur Internet – 2020</w:t>
      </w:r>
    </w:p>
    <w:p w14:paraId="6AD51ADA" w14:textId="77777777" w:rsidR="006A5603" w:rsidRPr="00751997" w:rsidRDefault="00751997" w:rsidP="7E62068F">
      <w:pPr>
        <w:spacing w:line="240" w:lineRule="auto"/>
        <w:rPr>
          <w:sz w:val="24"/>
          <w:szCs w:val="24"/>
          <w:lang w:val="fr-CA"/>
        </w:rPr>
      </w:pPr>
      <w:r w:rsidRPr="7E62068F">
        <w:rPr>
          <w:sz w:val="24"/>
          <w:szCs w:val="24"/>
          <w:lang w:val="fr-CA"/>
        </w:rPr>
        <w:t>Violence et exploitation – Règlements municipaux sur le matériel pornographique – 1985</w:t>
      </w:r>
    </w:p>
    <w:p w14:paraId="6AD51ADB"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DC" w14:textId="77777777" w:rsidR="006A5603" w:rsidRPr="00751997" w:rsidRDefault="00751997" w:rsidP="7E62068F">
      <w:pPr>
        <w:spacing w:line="240" w:lineRule="auto"/>
        <w:rPr>
          <w:b/>
          <w:bCs/>
          <w:sz w:val="24"/>
          <w:szCs w:val="24"/>
          <w:u w:val="single"/>
          <w:lang w:val="fr-CA"/>
        </w:rPr>
      </w:pPr>
      <w:r w:rsidRPr="7E62068F">
        <w:rPr>
          <w:b/>
          <w:bCs/>
          <w:sz w:val="24"/>
          <w:szCs w:val="24"/>
          <w:u w:val="single"/>
          <w:lang w:val="fr-CA"/>
        </w:rPr>
        <w:t>Contexte</w:t>
      </w:r>
    </w:p>
    <w:p w14:paraId="6AD51ADD" w14:textId="77777777" w:rsidR="006A5603" w:rsidRPr="00751997" w:rsidRDefault="00751997" w:rsidP="7E62068F">
      <w:pPr>
        <w:spacing w:line="240" w:lineRule="auto"/>
        <w:rPr>
          <w:sz w:val="24"/>
          <w:szCs w:val="24"/>
          <w:lang w:val="fr-CA"/>
        </w:rPr>
      </w:pPr>
      <w:r w:rsidRPr="7E62068F">
        <w:rPr>
          <w:sz w:val="24"/>
          <w:szCs w:val="24"/>
          <w:lang w:val="fr-CA"/>
        </w:rPr>
        <w:t>En 2018, le sous-comité du livre des résolutions adoptées a été chargé d'améliorer la valeur du livre des résolutions adoptées de la FCFDU. La première étape consistait à étudier la valeur et l’utilisation actuelles des politiques contenues dans le livre des résolutions adoptées de la FCFDU. À partir de cette étude, le document d'action de plaidoyer a été créé, lequel comprend les résolutions adoptées actives ainsi qu'une liste de celles qui sont moins actuelles.</w:t>
      </w:r>
      <w:r w:rsidR="48A5C093" w:rsidRPr="7E62068F">
        <w:rPr>
          <w:sz w:val="24"/>
          <w:szCs w:val="24"/>
          <w:lang w:val="fr-CA"/>
        </w:rPr>
        <w:t xml:space="preserve"> </w:t>
      </w:r>
      <w:r w:rsidRPr="7E62068F">
        <w:rPr>
          <w:sz w:val="24"/>
          <w:szCs w:val="24"/>
          <w:lang w:val="fr-CA"/>
        </w:rPr>
        <w:t>Après un examen approfondi de ces résolutions adoptées par la sous-commission et d'autres commissions, clubs et personnes intéressées de la FCFDU, il est apparu que plusieurs résolutions adoptées faisaient référence au même sujet. Le fait que le même sujet soit abordé dans deux ou plusieurs résolutions a été jugé non nécessaire. Afin de limiter les recherches supplémentaires dans le livre des résolutions adoptées, il est proposé de combiner certaines résolutions adoptées portant sur des sujets similaires. Les résolutions adoptées actuelles traitant de sujets similaires doivent être retirées du livre des résolutions adoptées en vue de la combinaison de ces résolutions similaires.</w:t>
      </w:r>
    </w:p>
    <w:p w14:paraId="6AD51ADE" w14:textId="77777777" w:rsidR="006A5603" w:rsidRPr="00751997" w:rsidRDefault="00751997" w:rsidP="7E62068F">
      <w:pPr>
        <w:spacing w:line="240" w:lineRule="auto"/>
        <w:rPr>
          <w:sz w:val="24"/>
          <w:szCs w:val="24"/>
          <w:lang w:val="fr-CA"/>
        </w:rPr>
      </w:pPr>
      <w:r w:rsidRPr="7E62068F">
        <w:rPr>
          <w:sz w:val="24"/>
          <w:szCs w:val="24"/>
          <w:lang w:val="fr-CA"/>
        </w:rPr>
        <w:lastRenderedPageBreak/>
        <w:t xml:space="preserve"> </w:t>
      </w:r>
    </w:p>
    <w:p w14:paraId="6AD51ADF" w14:textId="77777777" w:rsidR="006A5603" w:rsidRPr="00751997" w:rsidRDefault="00751997" w:rsidP="7E62068F">
      <w:pPr>
        <w:spacing w:line="240" w:lineRule="auto"/>
        <w:rPr>
          <w:sz w:val="24"/>
          <w:szCs w:val="24"/>
          <w:lang w:val="fr-CA"/>
        </w:rPr>
      </w:pPr>
      <w:r w:rsidRPr="7E62068F">
        <w:rPr>
          <w:sz w:val="24"/>
          <w:szCs w:val="24"/>
          <w:lang w:val="fr-CA"/>
        </w:rPr>
        <w:t>La résolution approuvée par le conseil d'administration concernant l'annulation de toute résolution stipule que les résolutions doivent être supprimées de la même manière qu’elles ont été approuvées, c'est-à-dire par le biais d’une discussion et d’une approbation du club lors d'une session sur les résolutions de la FCFDU, et que plusieurs résolutions adoptées à supprimer peuvent être combinées dans une seule proposition de résolution. (Motion du conseil – 6 avril 2021)</w:t>
      </w:r>
    </w:p>
    <w:p w14:paraId="6AD51AE0"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E1" w14:textId="77777777" w:rsidR="006A5603" w:rsidRPr="00751997" w:rsidRDefault="00751997" w:rsidP="7E62068F">
      <w:pPr>
        <w:spacing w:line="240" w:lineRule="auto"/>
        <w:rPr>
          <w:sz w:val="24"/>
          <w:szCs w:val="24"/>
          <w:lang w:val="fr-CA"/>
        </w:rPr>
      </w:pPr>
      <w:r w:rsidRPr="7E62068F">
        <w:rPr>
          <w:sz w:val="24"/>
          <w:szCs w:val="24"/>
          <w:lang w:val="fr-CA"/>
        </w:rPr>
        <w:t>Cette résolution est la prochaine étape de ce processus. Si cette résolution est approuvée par les membres de la session sur les résolutions de la FCFDU, ces résolutions seront retirées du livre des résolutions adoptées de la FCFDU et figureront dans les politiques archivées de la FCFDU, un registre historique des résolutions adoptées.</w:t>
      </w:r>
    </w:p>
    <w:p w14:paraId="6AD51AE2"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E3" w14:textId="77777777" w:rsidR="006A5603" w:rsidRPr="00751997" w:rsidRDefault="00751997" w:rsidP="7E62068F">
      <w:pPr>
        <w:spacing w:line="240" w:lineRule="auto"/>
        <w:rPr>
          <w:sz w:val="24"/>
          <w:szCs w:val="24"/>
          <w:lang w:val="fr-CA"/>
        </w:rPr>
      </w:pPr>
      <w:r w:rsidRPr="7E62068F">
        <w:rPr>
          <w:sz w:val="24"/>
          <w:szCs w:val="24"/>
          <w:lang w:val="fr-CA"/>
        </w:rPr>
        <w:t>Les informations suivantes fournissent un résumé de l'objectif qui justifie la combinaison de chaque résolution adoptée.</w:t>
      </w:r>
    </w:p>
    <w:p w14:paraId="6AD51AE4"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E5" w14:textId="77777777" w:rsidR="006A5603" w:rsidRPr="00751997" w:rsidRDefault="00751997" w:rsidP="7E62068F">
      <w:pPr>
        <w:spacing w:line="240" w:lineRule="auto"/>
        <w:rPr>
          <w:sz w:val="24"/>
          <w:szCs w:val="24"/>
          <w:lang w:val="fr-CA"/>
        </w:rPr>
      </w:pPr>
      <w:r w:rsidRPr="7E62068F">
        <w:rPr>
          <w:sz w:val="24"/>
          <w:szCs w:val="24"/>
          <w:lang w:val="fr-CA"/>
        </w:rPr>
        <w:t>Les résolutions sur l’accès aux études postsecondaires (2004) et sur le financement de l’enseignement postsecondaire (1988) traitent toutes deux du financement de l'enseignement post-secondaire. Une résolution unique reprenant les concepts identifiés dans chacune des résolutions adoptées sera proposée.</w:t>
      </w:r>
    </w:p>
    <w:p w14:paraId="6AD51AE6"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E7" w14:textId="77777777" w:rsidR="006A5603" w:rsidRPr="00751997" w:rsidRDefault="00751997" w:rsidP="7E62068F">
      <w:pPr>
        <w:spacing w:line="240" w:lineRule="auto"/>
        <w:rPr>
          <w:sz w:val="24"/>
          <w:szCs w:val="24"/>
          <w:lang w:val="fr-CA"/>
        </w:rPr>
      </w:pPr>
      <w:r w:rsidRPr="7E62068F">
        <w:rPr>
          <w:sz w:val="24"/>
          <w:szCs w:val="24"/>
          <w:lang w:val="fr-CA"/>
        </w:rPr>
        <w:t>Les résolutions sur le matériel pour l’alphabétisation des adultes (1991) and sur l’alphabétisation des adultes (1988) traitent toutes deux de l'alphabétisation des adultes. Une résolution unique reprenant les concepts identifiés dans chacune des résolutions adoptées sera proposée.</w:t>
      </w:r>
    </w:p>
    <w:p w14:paraId="6AD51AE8"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E9" w14:textId="77777777" w:rsidR="006A5603" w:rsidRPr="00751997" w:rsidRDefault="00751997" w:rsidP="7E62068F">
      <w:pPr>
        <w:spacing w:line="240" w:lineRule="auto"/>
        <w:rPr>
          <w:sz w:val="24"/>
          <w:szCs w:val="24"/>
          <w:lang w:val="fr-CA"/>
        </w:rPr>
      </w:pPr>
      <w:r w:rsidRPr="7E62068F">
        <w:rPr>
          <w:sz w:val="24"/>
          <w:szCs w:val="24"/>
          <w:lang w:val="fr-CA"/>
        </w:rPr>
        <w:t>Les résolutions sur la nutrition (1980) et sur les aliments à l’école (1977) traitent toutes deux des aspects nutritionnels de l'alimentation. Une résolution unique reprenant les concepts identifiés dans chacune des résolutions adoptées sera proposée.</w:t>
      </w:r>
    </w:p>
    <w:p w14:paraId="6AD51AEA"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EB" w14:textId="77777777" w:rsidR="006A5603" w:rsidRPr="00751997" w:rsidRDefault="00751997" w:rsidP="7E62068F">
      <w:pPr>
        <w:spacing w:line="240" w:lineRule="auto"/>
        <w:rPr>
          <w:sz w:val="24"/>
          <w:szCs w:val="24"/>
          <w:lang w:val="fr-CA"/>
        </w:rPr>
      </w:pPr>
      <w:r w:rsidRPr="7E62068F">
        <w:rPr>
          <w:sz w:val="24"/>
          <w:szCs w:val="24"/>
          <w:lang w:val="fr-CA"/>
        </w:rPr>
        <w:t xml:space="preserve">Les résolutions sur la prestation de soins de santé (Rapport </w:t>
      </w:r>
      <w:proofErr w:type="spellStart"/>
      <w:r w:rsidRPr="7E62068F">
        <w:rPr>
          <w:sz w:val="24"/>
          <w:szCs w:val="24"/>
          <w:lang w:val="fr-CA"/>
        </w:rPr>
        <w:t>Romanow</w:t>
      </w:r>
      <w:proofErr w:type="spellEnd"/>
      <w:r w:rsidRPr="7E62068F">
        <w:rPr>
          <w:sz w:val="24"/>
          <w:szCs w:val="24"/>
          <w:lang w:val="fr-CA"/>
        </w:rPr>
        <w:t xml:space="preserve">) (2003) et sur les normes de prestation de soins de santé (1996) traitent toutes deux de la fourniture de soins de santé. Une résolution unique reprenant les concepts identifiés dans </w:t>
      </w:r>
      <w:proofErr w:type="gramStart"/>
      <w:r w:rsidRPr="7E62068F">
        <w:rPr>
          <w:sz w:val="24"/>
          <w:szCs w:val="24"/>
          <w:lang w:val="fr-CA"/>
        </w:rPr>
        <w:t>chacune</w:t>
      </w:r>
      <w:proofErr w:type="gramEnd"/>
      <w:r w:rsidRPr="7E62068F">
        <w:rPr>
          <w:sz w:val="24"/>
          <w:szCs w:val="24"/>
          <w:lang w:val="fr-CA"/>
        </w:rPr>
        <w:t xml:space="preserve"> des résolutions adoptées sera proposée.</w:t>
      </w:r>
    </w:p>
    <w:p w14:paraId="6AD51AEC"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ED" w14:textId="77777777" w:rsidR="006A5603" w:rsidRPr="00751997" w:rsidRDefault="00751997" w:rsidP="7E62068F">
      <w:pPr>
        <w:spacing w:line="240" w:lineRule="auto"/>
        <w:rPr>
          <w:sz w:val="24"/>
          <w:szCs w:val="24"/>
          <w:lang w:val="fr-CA"/>
        </w:rPr>
      </w:pPr>
      <w:r w:rsidRPr="7E62068F">
        <w:rPr>
          <w:sz w:val="24"/>
          <w:szCs w:val="24"/>
          <w:lang w:val="fr-CA"/>
        </w:rPr>
        <w:t>Les résolutions mettre fin à l’itinérance chez les jeunes (2018) and sur les jeunes sans-abris (2006) traitent toutes deux de la question du sans-abrisme chez les jeunes. Une résolution unique reprenant les concepts identifiés dans chacune des résolutions adoptées sera proposée.</w:t>
      </w:r>
    </w:p>
    <w:p w14:paraId="6AD51AEE"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EF" w14:textId="77777777" w:rsidR="006A5603" w:rsidRPr="00751997" w:rsidRDefault="00751997" w:rsidP="7E62068F">
      <w:pPr>
        <w:spacing w:line="240" w:lineRule="auto"/>
        <w:rPr>
          <w:sz w:val="24"/>
          <w:szCs w:val="24"/>
          <w:lang w:val="fr-CA"/>
        </w:rPr>
      </w:pPr>
      <w:r w:rsidRPr="7E62068F">
        <w:rPr>
          <w:sz w:val="24"/>
          <w:szCs w:val="24"/>
          <w:lang w:val="fr-CA"/>
        </w:rPr>
        <w:t>Les résolutions sur la prévention de la violence contre les femmes (1992) sur la sensibilisation à la prévention de la violence (1992) traitent toutes deux des aspects de la violence et des femmes. Une résolution unique reprenant les concepts identifiés dans chacune des résolutions adoptées sera proposée.</w:t>
      </w:r>
    </w:p>
    <w:p w14:paraId="6AD51AF0"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F1" w14:textId="77777777" w:rsidR="006A5603" w:rsidRPr="00751997" w:rsidRDefault="00751997" w:rsidP="7E62068F">
      <w:pPr>
        <w:spacing w:line="240" w:lineRule="auto"/>
        <w:rPr>
          <w:sz w:val="24"/>
          <w:szCs w:val="24"/>
          <w:lang w:val="fr-CA"/>
        </w:rPr>
      </w:pPr>
      <w:r w:rsidRPr="7E62068F">
        <w:rPr>
          <w:sz w:val="24"/>
          <w:szCs w:val="24"/>
          <w:lang w:val="fr-CA"/>
        </w:rPr>
        <w:lastRenderedPageBreak/>
        <w:t>Les résolutions protéger les enfants de l'exposition et de l’accès à la pornographie et la violence sexuelle sur internet (2020) et sur les règlements municipaux sur le matériel pornographique (1985) traitent toutes deux des aspects de la pornographie et des mineurs. Une résolution unique reprenant les concepts identifiés dans chacune des résolutions adoptées sera proposée.</w:t>
      </w:r>
    </w:p>
    <w:p w14:paraId="6AD51AF2"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F3" w14:textId="77777777" w:rsidR="006A5603" w:rsidRPr="00751997" w:rsidRDefault="00751997" w:rsidP="7E62068F">
      <w:pPr>
        <w:spacing w:line="240" w:lineRule="auto"/>
        <w:rPr>
          <w:sz w:val="24"/>
          <w:szCs w:val="24"/>
          <w:lang w:val="fr-CA"/>
        </w:rPr>
      </w:pPr>
      <w:r w:rsidRPr="7E62068F">
        <w:rPr>
          <w:sz w:val="24"/>
          <w:szCs w:val="24"/>
          <w:lang w:val="fr-CA"/>
        </w:rPr>
        <w:t>La reconnaissance de chaque politique à archiver (titre et année) sera identifiée dans le cadre des nouvelles résolutions à proposer.</w:t>
      </w:r>
    </w:p>
    <w:p w14:paraId="6AD51AF4"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F5" w14:textId="77777777" w:rsidR="006A5603" w:rsidRPr="00751997" w:rsidRDefault="00751997" w:rsidP="7E62068F">
      <w:pPr>
        <w:shd w:val="clear" w:color="auto" w:fill="FFFFFF" w:themeFill="background1"/>
        <w:spacing w:line="240" w:lineRule="auto"/>
        <w:rPr>
          <w:b/>
          <w:bCs/>
          <w:sz w:val="24"/>
          <w:szCs w:val="24"/>
          <w:u w:val="single"/>
          <w:lang w:val="fr-CA"/>
        </w:rPr>
      </w:pPr>
      <w:r w:rsidRPr="7E62068F">
        <w:rPr>
          <w:b/>
          <w:bCs/>
          <w:sz w:val="24"/>
          <w:szCs w:val="24"/>
          <w:u w:val="single"/>
          <w:lang w:val="fr-CA"/>
        </w:rPr>
        <w:t>Mise en œuvre</w:t>
      </w:r>
    </w:p>
    <w:p w14:paraId="6AD51AF6" w14:textId="77777777" w:rsidR="006A5603" w:rsidRPr="00751997" w:rsidRDefault="00751997" w:rsidP="7E62068F">
      <w:pPr>
        <w:shd w:val="clear" w:color="auto" w:fill="FFFFFF" w:themeFill="background1"/>
        <w:spacing w:line="240" w:lineRule="auto"/>
        <w:rPr>
          <w:sz w:val="24"/>
          <w:szCs w:val="24"/>
          <w:lang w:val="fr-CA"/>
        </w:rPr>
      </w:pPr>
      <w:r w:rsidRPr="7E62068F">
        <w:rPr>
          <w:sz w:val="24"/>
          <w:szCs w:val="24"/>
          <w:lang w:val="fr-CA"/>
        </w:rPr>
        <w:t>Après leur approbation lors de la session sur les résolutions adoptées de la FCFDU, ces résolutions seront retirées du livre des résolutions adoptées de la FCFDU et figureront dans le livre des résolutions archivées de la FCFDU. Cette mesure sera prise par la présidente du sous-comité de révision du livre des résolutions adoptées de la FCFDU.</w:t>
      </w:r>
    </w:p>
    <w:p w14:paraId="6AD51AF7" w14:textId="77777777" w:rsidR="006A5603" w:rsidRPr="00751997" w:rsidRDefault="006A5603" w:rsidP="7E62068F">
      <w:pPr>
        <w:shd w:val="clear" w:color="auto" w:fill="FFFFFF" w:themeFill="background1"/>
        <w:spacing w:line="240" w:lineRule="auto"/>
        <w:rPr>
          <w:sz w:val="24"/>
          <w:szCs w:val="24"/>
          <w:lang w:val="fr-CA"/>
        </w:rPr>
      </w:pPr>
    </w:p>
    <w:p w14:paraId="6AD51AF8" w14:textId="77777777" w:rsidR="006A5603" w:rsidRPr="00751997" w:rsidRDefault="00751997" w:rsidP="7E62068F">
      <w:pPr>
        <w:spacing w:line="240" w:lineRule="auto"/>
        <w:rPr>
          <w:b/>
          <w:bCs/>
          <w:sz w:val="24"/>
          <w:szCs w:val="24"/>
          <w:u w:val="single"/>
          <w:lang w:val="fr-CA"/>
        </w:rPr>
      </w:pPr>
      <w:r w:rsidRPr="7E62068F">
        <w:rPr>
          <w:b/>
          <w:bCs/>
          <w:sz w:val="24"/>
          <w:szCs w:val="24"/>
          <w:u w:val="single"/>
          <w:lang w:val="fr-CA"/>
        </w:rPr>
        <w:t>Bibliographie</w:t>
      </w:r>
    </w:p>
    <w:p w14:paraId="6AD51AF9" w14:textId="77777777" w:rsidR="006A5603" w:rsidRPr="00751997" w:rsidRDefault="00751997" w:rsidP="7E62068F">
      <w:pPr>
        <w:spacing w:line="240" w:lineRule="auto"/>
        <w:rPr>
          <w:sz w:val="24"/>
          <w:szCs w:val="24"/>
          <w:u w:val="single"/>
          <w:lang w:val="fr-CA"/>
        </w:rPr>
      </w:pPr>
      <w:r w:rsidRPr="7E62068F">
        <w:rPr>
          <w:sz w:val="24"/>
          <w:szCs w:val="24"/>
          <w:lang w:val="fr-CA"/>
        </w:rPr>
        <w:t>Document d’action de plaidoyer</w:t>
      </w:r>
      <w:hyperlink r:id="rId7">
        <w:r w:rsidRPr="7E62068F">
          <w:rPr>
            <w:sz w:val="24"/>
            <w:szCs w:val="24"/>
            <w:lang w:val="fr-CA"/>
          </w:rPr>
          <w:t xml:space="preserve"> </w:t>
        </w:r>
      </w:hyperlink>
      <w:hyperlink r:id="rId8">
        <w:r w:rsidRPr="7E62068F">
          <w:rPr>
            <w:sz w:val="24"/>
            <w:szCs w:val="24"/>
            <w:u w:val="single"/>
            <w:lang w:val="fr-CA"/>
          </w:rPr>
          <w:t>https://www.cfuw.org/current-campaigns-practising-advocacy/</w:t>
        </w:r>
      </w:hyperlink>
    </w:p>
    <w:p w14:paraId="6AD51AFA"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FB" w14:textId="77777777" w:rsidR="006A5603" w:rsidRPr="00751997" w:rsidRDefault="00751997" w:rsidP="7E62068F">
      <w:pPr>
        <w:spacing w:line="240" w:lineRule="auto"/>
        <w:rPr>
          <w:sz w:val="24"/>
          <w:szCs w:val="24"/>
          <w:u w:val="single"/>
          <w:lang w:val="fr-CA"/>
        </w:rPr>
      </w:pPr>
      <w:r w:rsidRPr="7E62068F">
        <w:rPr>
          <w:sz w:val="24"/>
          <w:szCs w:val="24"/>
          <w:lang w:val="fr-CA"/>
        </w:rPr>
        <w:t>Livre des résolutions adoptées de la FCFDU 2023</w:t>
      </w:r>
      <w:hyperlink r:id="rId9">
        <w:r w:rsidRPr="7E62068F">
          <w:rPr>
            <w:sz w:val="24"/>
            <w:szCs w:val="24"/>
            <w:lang w:val="fr-CA"/>
          </w:rPr>
          <w:t xml:space="preserve"> </w:t>
        </w:r>
      </w:hyperlink>
      <w:hyperlink r:id="rId10">
        <w:r w:rsidRPr="7E62068F">
          <w:rPr>
            <w:sz w:val="24"/>
            <w:szCs w:val="24"/>
            <w:u w:val="single"/>
            <w:lang w:val="fr-CA"/>
          </w:rPr>
          <w:t>https://www.cfuw.org/current-campaigns-practising-advocacy/</w:t>
        </w:r>
      </w:hyperlink>
    </w:p>
    <w:p w14:paraId="6AD51AFC" w14:textId="77777777" w:rsidR="006A5603" w:rsidRPr="00751997" w:rsidRDefault="00751997" w:rsidP="7E62068F">
      <w:pPr>
        <w:spacing w:line="240" w:lineRule="auto"/>
        <w:rPr>
          <w:sz w:val="24"/>
          <w:szCs w:val="24"/>
          <w:lang w:val="fr-CA"/>
        </w:rPr>
      </w:pPr>
      <w:r w:rsidRPr="7E62068F">
        <w:rPr>
          <w:sz w:val="24"/>
          <w:szCs w:val="24"/>
          <w:lang w:val="fr-CA"/>
        </w:rPr>
        <w:t xml:space="preserve"> </w:t>
      </w:r>
    </w:p>
    <w:p w14:paraId="6AD51AFD" w14:textId="77777777" w:rsidR="006A5603" w:rsidRPr="00751997" w:rsidRDefault="00751997" w:rsidP="7E62068F">
      <w:pPr>
        <w:spacing w:line="240" w:lineRule="auto"/>
        <w:rPr>
          <w:sz w:val="24"/>
          <w:szCs w:val="24"/>
          <w:u w:val="single"/>
          <w:lang w:val="fr-CA"/>
        </w:rPr>
      </w:pPr>
      <w:r w:rsidRPr="7E62068F">
        <w:rPr>
          <w:sz w:val="24"/>
          <w:szCs w:val="24"/>
          <w:lang w:val="fr-CA"/>
        </w:rPr>
        <w:t>Livre des résolutions archivées de la FCFDU</w:t>
      </w:r>
      <w:hyperlink r:id="rId11">
        <w:r w:rsidRPr="7E62068F">
          <w:rPr>
            <w:sz w:val="24"/>
            <w:szCs w:val="24"/>
            <w:lang w:val="fr-CA"/>
          </w:rPr>
          <w:t xml:space="preserve"> </w:t>
        </w:r>
      </w:hyperlink>
      <w:hyperlink r:id="rId12">
        <w:r w:rsidRPr="7E62068F">
          <w:rPr>
            <w:sz w:val="24"/>
            <w:szCs w:val="24"/>
            <w:u w:val="single"/>
            <w:lang w:val="fr-CA"/>
          </w:rPr>
          <w:t>https://cfuwadmin.org/wp-content/uploads/2023/09/Archived-Resolutions-Book-2023.pdf</w:t>
        </w:r>
      </w:hyperlink>
    </w:p>
    <w:p w14:paraId="6AD51AFE" w14:textId="77777777" w:rsidR="006A5603" w:rsidRPr="00751997" w:rsidRDefault="006A5603" w:rsidP="7E62068F">
      <w:pPr>
        <w:spacing w:line="240" w:lineRule="auto"/>
        <w:rPr>
          <w:sz w:val="24"/>
          <w:szCs w:val="24"/>
          <w:lang w:val="fr-CA"/>
        </w:rPr>
      </w:pPr>
    </w:p>
    <w:sectPr w:rsidR="006A5603" w:rsidRPr="007519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03"/>
    <w:rsid w:val="00237923"/>
    <w:rsid w:val="006A5603"/>
    <w:rsid w:val="00751997"/>
    <w:rsid w:val="008D1E05"/>
    <w:rsid w:val="00A84EA3"/>
    <w:rsid w:val="00C67EBE"/>
    <w:rsid w:val="12EF4F22"/>
    <w:rsid w:val="148DD9F7"/>
    <w:rsid w:val="257D3DB0"/>
    <w:rsid w:val="3B96AE7F"/>
    <w:rsid w:val="48A5C093"/>
    <w:rsid w:val="58EDFC7F"/>
    <w:rsid w:val="716ACBE1"/>
    <w:rsid w:val="775DEB69"/>
    <w:rsid w:val="7E62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ABC"/>
  <w15:docId w15:val="{2751F9BC-E55F-482C-8F8D-1B66895F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uw.org/current-campaigns-practising-advocac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fuw.org/current-campaigns-practising-advocacy/" TargetMode="External"/><Relationship Id="rId12" Type="http://schemas.openxmlformats.org/officeDocument/2006/relationships/hyperlink" Target="https://cfuwadmin.org/wp-content/uploads/2023/09/Archived-Resolutions-Book-20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uwadmin.org/wp-content/uploads/2023/09/Archived-Resolutions-Book-2023.pdf" TargetMode="External"/><Relationship Id="rId5" Type="http://schemas.openxmlformats.org/officeDocument/2006/relationships/settings" Target="settings.xml"/><Relationship Id="rId10" Type="http://schemas.openxmlformats.org/officeDocument/2006/relationships/hyperlink" Target="https://www.cfuw.org/current-campaigns-practising-advocacy/" TargetMode="External"/><Relationship Id="rId4" Type="http://schemas.openxmlformats.org/officeDocument/2006/relationships/styles" Target="styles.xml"/><Relationship Id="rId9" Type="http://schemas.openxmlformats.org/officeDocument/2006/relationships/hyperlink" Target="https://www.cfuw.org/current-campaigns-practising-advoc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6502-F2F8-44F5-BDEF-6B62660E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552BE-F13F-4E2C-A03E-3A96327063F3}">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29B2CD27-6D07-4591-9951-D578FCE28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Kenzie Zimmer</cp:lastModifiedBy>
  <cp:revision>3</cp:revision>
  <dcterms:created xsi:type="dcterms:W3CDTF">2024-03-13T17:23:00Z</dcterms:created>
  <dcterms:modified xsi:type="dcterms:W3CDTF">2024-03-13T17:23:00Z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