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AB84D" w14:textId="2F16CD08" w:rsidR="00FD61FB" w:rsidRPr="006B4D7B" w:rsidRDefault="006B4D7B" w:rsidP="0D1EA8EC">
      <w:pPr>
        <w:shd w:val="clear" w:color="auto" w:fill="FFFFFF" w:themeFill="background1"/>
        <w:spacing w:line="240" w:lineRule="auto"/>
        <w:jc w:val="center"/>
        <w:rPr>
          <w:b/>
          <w:bCs/>
          <w:sz w:val="24"/>
          <w:szCs w:val="24"/>
          <w:u w:val="single"/>
          <w:lang w:val="fr-CA"/>
        </w:rPr>
      </w:pPr>
      <w:r w:rsidRPr="0D1EA8EC">
        <w:rPr>
          <w:b/>
          <w:bCs/>
          <w:sz w:val="24"/>
          <w:szCs w:val="24"/>
          <w:u w:val="single"/>
          <w:lang w:val="fr-CA"/>
        </w:rPr>
        <w:t xml:space="preserve">Résolution </w:t>
      </w:r>
      <w:r w:rsidR="39AC0F07" w:rsidRPr="0D1EA8EC">
        <w:rPr>
          <w:b/>
          <w:bCs/>
          <w:sz w:val="24"/>
          <w:szCs w:val="24"/>
          <w:u w:val="single"/>
          <w:lang w:val="fr-CA"/>
        </w:rPr>
        <w:t>p</w:t>
      </w:r>
      <w:r w:rsidRPr="0D1EA8EC">
        <w:rPr>
          <w:b/>
          <w:bCs/>
          <w:sz w:val="24"/>
          <w:szCs w:val="24"/>
          <w:u w:val="single"/>
          <w:lang w:val="fr-CA"/>
        </w:rPr>
        <w:t>roposée #2</w:t>
      </w:r>
      <w:r w:rsidR="00762674" w:rsidRPr="0D1EA8EC">
        <w:rPr>
          <w:b/>
          <w:bCs/>
          <w:sz w:val="24"/>
          <w:szCs w:val="24"/>
          <w:u w:val="single"/>
          <w:lang w:val="fr-CA"/>
        </w:rPr>
        <w:t> :</w:t>
      </w:r>
      <w:r w:rsidRPr="0D1EA8EC">
        <w:rPr>
          <w:b/>
          <w:bCs/>
          <w:sz w:val="24"/>
          <w:szCs w:val="24"/>
          <w:u w:val="single"/>
          <w:lang w:val="fr-CA"/>
        </w:rPr>
        <w:t xml:space="preserve"> Archivage de certaines résolutions adoptées par la FCFDU II</w:t>
      </w:r>
    </w:p>
    <w:p w14:paraId="7FDAB84E" w14:textId="77777777" w:rsidR="00FD61FB" w:rsidRPr="006B4D7B" w:rsidRDefault="006B4D7B" w:rsidP="0D1EA8EC">
      <w:pPr>
        <w:shd w:val="clear" w:color="auto" w:fill="FFFFFF" w:themeFill="background1"/>
        <w:spacing w:line="240" w:lineRule="auto"/>
        <w:jc w:val="center"/>
        <w:rPr>
          <w:sz w:val="24"/>
          <w:szCs w:val="24"/>
          <w:lang w:val="fr-CA"/>
        </w:rPr>
      </w:pPr>
      <w:r w:rsidRPr="0D1EA8EC">
        <w:rPr>
          <w:sz w:val="24"/>
          <w:szCs w:val="24"/>
          <w:lang w:val="fr-CA"/>
        </w:rPr>
        <w:t xml:space="preserve"> </w:t>
      </w:r>
    </w:p>
    <w:p w14:paraId="7FDAB84F" w14:textId="77777777" w:rsidR="00FD61FB" w:rsidRPr="006B4D7B" w:rsidRDefault="006B4D7B" w:rsidP="0D1EA8EC">
      <w:pPr>
        <w:shd w:val="clear" w:color="auto" w:fill="FFFFFF" w:themeFill="background1"/>
        <w:spacing w:line="240" w:lineRule="auto"/>
        <w:rPr>
          <w:b/>
          <w:bCs/>
          <w:sz w:val="24"/>
          <w:szCs w:val="24"/>
          <w:u w:val="single"/>
          <w:lang w:val="fr-CA"/>
        </w:rPr>
      </w:pPr>
      <w:r w:rsidRPr="0D1EA8EC">
        <w:rPr>
          <w:b/>
          <w:bCs/>
          <w:sz w:val="24"/>
          <w:szCs w:val="24"/>
          <w:u w:val="single"/>
          <w:lang w:val="fr-CA"/>
        </w:rPr>
        <w:t>Nom du comité</w:t>
      </w:r>
    </w:p>
    <w:p w14:paraId="7FDAB850" w14:textId="77777777" w:rsidR="00FD61FB" w:rsidRPr="006B4D7B" w:rsidRDefault="006B4D7B" w:rsidP="0D1EA8EC">
      <w:pPr>
        <w:shd w:val="clear" w:color="auto" w:fill="FFFFFF" w:themeFill="background1"/>
        <w:spacing w:line="240" w:lineRule="auto"/>
        <w:rPr>
          <w:sz w:val="24"/>
          <w:szCs w:val="24"/>
          <w:lang w:val="fr-CA"/>
        </w:rPr>
      </w:pPr>
      <w:r w:rsidRPr="0D1EA8EC">
        <w:rPr>
          <w:sz w:val="24"/>
          <w:szCs w:val="24"/>
          <w:lang w:val="fr-CA"/>
        </w:rPr>
        <w:t>Comité de défense des intérêts de la FCFDU</w:t>
      </w:r>
    </w:p>
    <w:p w14:paraId="7FDAB857" w14:textId="77777777" w:rsidR="00FD61FB" w:rsidRPr="009C1375" w:rsidRDefault="00FD61FB" w:rsidP="0D1EA8EC">
      <w:pPr>
        <w:shd w:val="clear" w:color="auto" w:fill="FFFFFF" w:themeFill="background1"/>
        <w:spacing w:line="240" w:lineRule="auto"/>
        <w:rPr>
          <w:sz w:val="24"/>
          <w:szCs w:val="24"/>
          <w:lang w:val="fr-CA"/>
        </w:rPr>
      </w:pPr>
    </w:p>
    <w:p w14:paraId="7FDAB858" w14:textId="77777777" w:rsidR="355704BC" w:rsidRDefault="355704BC" w:rsidP="0D1EA8EC">
      <w:pPr>
        <w:shd w:val="clear" w:color="auto" w:fill="FFFFFF" w:themeFill="background1"/>
        <w:spacing w:line="240" w:lineRule="auto"/>
        <w:rPr>
          <w:sz w:val="24"/>
          <w:szCs w:val="24"/>
          <w:lang w:val="fr-CA"/>
        </w:rPr>
      </w:pPr>
      <w:r w:rsidRPr="0D1EA8EC">
        <w:rPr>
          <w:b/>
          <w:bCs/>
          <w:sz w:val="24"/>
          <w:szCs w:val="24"/>
          <w:u w:val="single"/>
          <w:lang w:val="fr-CA"/>
        </w:rPr>
        <w:t>Titre de la résolution proposée</w:t>
      </w:r>
    </w:p>
    <w:p w14:paraId="7FDAB859" w14:textId="77777777" w:rsidR="00FD61FB" w:rsidRPr="006B4D7B" w:rsidRDefault="006B4D7B" w:rsidP="0D1EA8EC">
      <w:pPr>
        <w:shd w:val="clear" w:color="auto" w:fill="FFFFFF" w:themeFill="background1"/>
        <w:spacing w:line="240" w:lineRule="auto"/>
        <w:rPr>
          <w:sz w:val="24"/>
          <w:szCs w:val="24"/>
          <w:lang w:val="fr-CA"/>
        </w:rPr>
      </w:pPr>
      <w:r w:rsidRPr="0D1EA8EC">
        <w:rPr>
          <w:sz w:val="24"/>
          <w:szCs w:val="24"/>
          <w:lang w:val="fr-CA"/>
        </w:rPr>
        <w:t>Archivage de certaines résolutions adoptées par la FCFDU II</w:t>
      </w:r>
    </w:p>
    <w:p w14:paraId="7FDAB85A" w14:textId="77777777" w:rsidR="00FD61FB" w:rsidRPr="006B4D7B" w:rsidRDefault="00FD61FB" w:rsidP="0D1EA8EC">
      <w:pPr>
        <w:shd w:val="clear" w:color="auto" w:fill="FFFFFF" w:themeFill="background1"/>
        <w:spacing w:line="240" w:lineRule="auto"/>
        <w:rPr>
          <w:sz w:val="24"/>
          <w:szCs w:val="24"/>
          <w:lang w:val="fr-CA"/>
        </w:rPr>
      </w:pPr>
    </w:p>
    <w:p w14:paraId="7FDAB85B" w14:textId="77777777" w:rsidR="00FD61FB" w:rsidRPr="006B4D7B" w:rsidRDefault="006B4D7B" w:rsidP="0D1EA8EC">
      <w:pPr>
        <w:spacing w:line="240" w:lineRule="auto"/>
        <w:rPr>
          <w:b/>
          <w:bCs/>
          <w:sz w:val="24"/>
          <w:szCs w:val="24"/>
          <w:u w:val="single"/>
          <w:lang w:val="fr-CA"/>
        </w:rPr>
      </w:pPr>
      <w:r w:rsidRPr="0D1EA8EC">
        <w:rPr>
          <w:b/>
          <w:bCs/>
          <w:sz w:val="24"/>
          <w:szCs w:val="24"/>
          <w:u w:val="single"/>
          <w:lang w:val="fr-CA"/>
        </w:rPr>
        <w:t>Clauses résolues</w:t>
      </w:r>
    </w:p>
    <w:p w14:paraId="7FDAB85C" w14:textId="77777777" w:rsidR="00FD61FB" w:rsidRPr="006B4D7B" w:rsidRDefault="006B4D7B" w:rsidP="0D1EA8EC">
      <w:pPr>
        <w:shd w:val="clear" w:color="auto" w:fill="FFFFFF" w:themeFill="background1"/>
        <w:spacing w:line="240" w:lineRule="auto"/>
        <w:rPr>
          <w:sz w:val="24"/>
          <w:szCs w:val="24"/>
          <w:lang w:val="fr-CA"/>
        </w:rPr>
      </w:pPr>
      <w:r w:rsidRPr="0D1EA8EC">
        <w:rPr>
          <w:b/>
          <w:bCs/>
          <w:sz w:val="24"/>
          <w:szCs w:val="24"/>
          <w:lang w:val="fr-CA"/>
        </w:rPr>
        <w:t>IL EST RÉSOLU QUE</w:t>
      </w:r>
      <w:r w:rsidRPr="0D1EA8EC">
        <w:rPr>
          <w:sz w:val="24"/>
          <w:szCs w:val="24"/>
          <w:lang w:val="fr-CA"/>
        </w:rPr>
        <w:t xml:space="preserve"> les clubs de la FCFDU appuient le transfert des résolutions adoptées suivantes du livre en ligne actuel des résolutions adoptées de la FCFDU vers le livre :</w:t>
      </w:r>
    </w:p>
    <w:p w14:paraId="7FDAB85D" w14:textId="77777777" w:rsidR="00FD61FB" w:rsidRPr="00762674" w:rsidRDefault="006B4D7B" w:rsidP="0D1EA8EC">
      <w:pPr>
        <w:spacing w:line="240" w:lineRule="auto"/>
        <w:rPr>
          <w:sz w:val="24"/>
          <w:szCs w:val="24"/>
          <w:lang w:val="fr-CA"/>
        </w:rPr>
      </w:pPr>
      <w:r w:rsidRPr="0D1EA8EC">
        <w:rPr>
          <w:sz w:val="24"/>
          <w:szCs w:val="24"/>
          <w:lang w:val="fr-CA"/>
        </w:rPr>
        <w:t>1.  Alimentation et sécurité alimentaire – Hormone de croissance bovine – 1995</w:t>
      </w:r>
    </w:p>
    <w:p w14:paraId="7FDAB85E" w14:textId="77777777" w:rsidR="00FD61FB" w:rsidRPr="00762674" w:rsidRDefault="006B4D7B" w:rsidP="0D1EA8EC">
      <w:pPr>
        <w:spacing w:line="240" w:lineRule="auto"/>
        <w:rPr>
          <w:sz w:val="24"/>
          <w:szCs w:val="24"/>
          <w:lang w:val="fr-CA"/>
        </w:rPr>
      </w:pPr>
      <w:r w:rsidRPr="0D1EA8EC">
        <w:rPr>
          <w:sz w:val="24"/>
          <w:szCs w:val="24"/>
          <w:lang w:val="fr-CA"/>
        </w:rPr>
        <w:t>2.  Alimentation et sécurité alimentaire – Étiquetage des aliments – 1980</w:t>
      </w:r>
    </w:p>
    <w:p w14:paraId="7FDAB85F" w14:textId="77777777" w:rsidR="00FD61FB" w:rsidRPr="00762674" w:rsidRDefault="006B4D7B" w:rsidP="0D1EA8EC">
      <w:pPr>
        <w:spacing w:line="240" w:lineRule="auto"/>
        <w:rPr>
          <w:sz w:val="24"/>
          <w:szCs w:val="24"/>
          <w:lang w:val="fr-CA"/>
        </w:rPr>
      </w:pPr>
      <w:r w:rsidRPr="0D1EA8EC">
        <w:rPr>
          <w:sz w:val="24"/>
          <w:szCs w:val="24"/>
          <w:lang w:val="fr-CA"/>
        </w:rPr>
        <w:t>3.  Gouvernement – Le formulaire long du recensement – 2013</w:t>
      </w:r>
    </w:p>
    <w:p w14:paraId="7FDAB860" w14:textId="77777777" w:rsidR="00FD61FB" w:rsidRPr="00762674" w:rsidRDefault="006B4D7B" w:rsidP="0D1EA8EC">
      <w:pPr>
        <w:spacing w:line="240" w:lineRule="auto"/>
        <w:rPr>
          <w:sz w:val="24"/>
          <w:szCs w:val="24"/>
          <w:lang w:val="fr-CA"/>
        </w:rPr>
      </w:pPr>
      <w:r w:rsidRPr="0D1EA8EC">
        <w:rPr>
          <w:sz w:val="24"/>
          <w:szCs w:val="24"/>
          <w:lang w:val="fr-CA"/>
        </w:rPr>
        <w:t>4.  Gouvernement – Loi sur la citoyenneté — Discrimination fondée sur le sexe – 1973</w:t>
      </w:r>
    </w:p>
    <w:p w14:paraId="7FDAB861" w14:textId="77777777" w:rsidR="00FD61FB" w:rsidRPr="00762674" w:rsidRDefault="006B4D7B" w:rsidP="0D1EA8EC">
      <w:pPr>
        <w:spacing w:line="240" w:lineRule="auto"/>
        <w:rPr>
          <w:sz w:val="24"/>
          <w:szCs w:val="24"/>
          <w:lang w:val="fr-CA"/>
        </w:rPr>
      </w:pPr>
      <w:r w:rsidRPr="0D1EA8EC">
        <w:rPr>
          <w:sz w:val="24"/>
          <w:szCs w:val="24"/>
          <w:lang w:val="fr-CA"/>
        </w:rPr>
        <w:t>5.  Gouvernement – Conseil de la situation de la femme — Fédéral – 1972</w:t>
      </w:r>
    </w:p>
    <w:p w14:paraId="7FDAB862" w14:textId="77777777" w:rsidR="00FD61FB" w:rsidRPr="00762674" w:rsidRDefault="006B4D7B" w:rsidP="0D1EA8EC">
      <w:pPr>
        <w:spacing w:line="240" w:lineRule="auto"/>
        <w:rPr>
          <w:sz w:val="24"/>
          <w:szCs w:val="24"/>
          <w:lang w:val="fr-CA"/>
        </w:rPr>
      </w:pPr>
      <w:r w:rsidRPr="0D1EA8EC">
        <w:rPr>
          <w:sz w:val="24"/>
          <w:szCs w:val="24"/>
          <w:lang w:val="fr-CA"/>
        </w:rPr>
        <w:t>6.  Gouvernement – Situation de la femme – 1967</w:t>
      </w:r>
    </w:p>
    <w:p w14:paraId="7FDAB863" w14:textId="77777777" w:rsidR="00FD61FB" w:rsidRPr="00762674" w:rsidRDefault="006B4D7B" w:rsidP="0D1EA8EC">
      <w:pPr>
        <w:spacing w:line="240" w:lineRule="auto"/>
        <w:rPr>
          <w:sz w:val="24"/>
          <w:szCs w:val="24"/>
          <w:lang w:val="fr-CA"/>
        </w:rPr>
      </w:pPr>
      <w:r w:rsidRPr="0D1EA8EC">
        <w:rPr>
          <w:sz w:val="24"/>
          <w:szCs w:val="24"/>
          <w:lang w:val="fr-CA"/>
        </w:rPr>
        <w:t>7.  Santé – Incidences des droits d’ordre éthique et de la personne sur les nouvelles techniques de reproduction – 1998</w:t>
      </w:r>
    </w:p>
    <w:p w14:paraId="7FDAB864" w14:textId="77777777" w:rsidR="00FD61FB" w:rsidRPr="00762674" w:rsidRDefault="006B4D7B" w:rsidP="0D1EA8EC">
      <w:pPr>
        <w:spacing w:line="240" w:lineRule="auto"/>
        <w:rPr>
          <w:sz w:val="24"/>
          <w:szCs w:val="24"/>
          <w:lang w:val="fr-CA"/>
        </w:rPr>
      </w:pPr>
      <w:r w:rsidRPr="0D1EA8EC">
        <w:rPr>
          <w:sz w:val="24"/>
          <w:szCs w:val="24"/>
          <w:lang w:val="fr-CA"/>
        </w:rPr>
        <w:t>8.  Santé – Tabac et santé – 1997</w:t>
      </w:r>
    </w:p>
    <w:p w14:paraId="7FDAB865" w14:textId="77777777" w:rsidR="00FD61FB" w:rsidRPr="00762674" w:rsidRDefault="006B4D7B" w:rsidP="0D1EA8EC">
      <w:pPr>
        <w:spacing w:line="240" w:lineRule="auto"/>
        <w:rPr>
          <w:sz w:val="24"/>
          <w:szCs w:val="24"/>
          <w:lang w:val="fr-CA"/>
        </w:rPr>
      </w:pPr>
      <w:r w:rsidRPr="0D1EA8EC">
        <w:rPr>
          <w:sz w:val="24"/>
          <w:szCs w:val="24"/>
          <w:lang w:val="fr-CA"/>
        </w:rPr>
        <w:t>9.  Santé – Sensibilisation aux effets du tabac sur la santé – 1997</w:t>
      </w:r>
    </w:p>
    <w:p w14:paraId="7FDAB866" w14:textId="77777777" w:rsidR="00FD61FB" w:rsidRPr="00762674" w:rsidRDefault="006B4D7B" w:rsidP="0D1EA8EC">
      <w:pPr>
        <w:spacing w:line="240" w:lineRule="auto"/>
        <w:rPr>
          <w:sz w:val="24"/>
          <w:szCs w:val="24"/>
          <w:lang w:val="fr-CA"/>
        </w:rPr>
      </w:pPr>
      <w:r w:rsidRPr="0D1EA8EC">
        <w:rPr>
          <w:sz w:val="24"/>
          <w:szCs w:val="24"/>
          <w:lang w:val="fr-CA"/>
        </w:rPr>
        <w:t>10.  Santé – Infertilité – 1991</w:t>
      </w:r>
    </w:p>
    <w:p w14:paraId="7FDAB867" w14:textId="77777777" w:rsidR="00FD61FB" w:rsidRPr="00762674" w:rsidRDefault="006B4D7B" w:rsidP="0D1EA8EC">
      <w:pPr>
        <w:spacing w:line="240" w:lineRule="auto"/>
        <w:rPr>
          <w:sz w:val="24"/>
          <w:szCs w:val="24"/>
          <w:lang w:val="fr-CA"/>
        </w:rPr>
      </w:pPr>
      <w:r w:rsidRPr="0D1EA8EC">
        <w:rPr>
          <w:sz w:val="24"/>
          <w:szCs w:val="24"/>
          <w:lang w:val="fr-CA"/>
        </w:rPr>
        <w:t>11.  Santé – Gamètes et embryons – 1991</w:t>
      </w:r>
    </w:p>
    <w:p w14:paraId="7FDAB868" w14:textId="77777777" w:rsidR="00FD61FB" w:rsidRPr="00762674" w:rsidRDefault="006B4D7B" w:rsidP="0D1EA8EC">
      <w:pPr>
        <w:spacing w:line="240" w:lineRule="auto"/>
        <w:rPr>
          <w:sz w:val="24"/>
          <w:szCs w:val="24"/>
          <w:lang w:val="fr-CA"/>
        </w:rPr>
      </w:pPr>
      <w:r w:rsidRPr="0D1EA8EC">
        <w:rPr>
          <w:sz w:val="24"/>
          <w:szCs w:val="24"/>
          <w:lang w:val="fr-CA"/>
        </w:rPr>
        <w:t>12.  Santé – VIH/SIDA - 1989</w:t>
      </w:r>
    </w:p>
    <w:p w14:paraId="7FDAB869" w14:textId="77777777" w:rsidR="00FD61FB" w:rsidRPr="00762674" w:rsidRDefault="006B4D7B" w:rsidP="0D1EA8EC">
      <w:pPr>
        <w:spacing w:line="240" w:lineRule="auto"/>
        <w:rPr>
          <w:sz w:val="24"/>
          <w:szCs w:val="24"/>
          <w:lang w:val="fr-CA"/>
        </w:rPr>
      </w:pPr>
      <w:r w:rsidRPr="0D1EA8EC">
        <w:rPr>
          <w:sz w:val="24"/>
          <w:szCs w:val="24"/>
          <w:lang w:val="fr-CA"/>
        </w:rPr>
        <w:t>13.  Santé – Avortement – 1970</w:t>
      </w:r>
    </w:p>
    <w:p w14:paraId="7FDAB86A" w14:textId="77777777" w:rsidR="00FD61FB" w:rsidRPr="00762674" w:rsidRDefault="006B4D7B" w:rsidP="0D1EA8EC">
      <w:pPr>
        <w:spacing w:line="240" w:lineRule="auto"/>
        <w:rPr>
          <w:sz w:val="24"/>
          <w:szCs w:val="24"/>
          <w:lang w:val="fr-CA"/>
        </w:rPr>
      </w:pPr>
      <w:r w:rsidRPr="0D1EA8EC">
        <w:rPr>
          <w:sz w:val="24"/>
          <w:szCs w:val="24"/>
          <w:lang w:val="fr-CA"/>
        </w:rPr>
        <w:t>14.  Problèmes autochtones – Les femmes et la Loi sur les Indiens – 1969</w:t>
      </w:r>
    </w:p>
    <w:p w14:paraId="7FDAB86B" w14:textId="77777777" w:rsidR="00FD61FB" w:rsidRPr="00762674" w:rsidRDefault="006B4D7B" w:rsidP="0D1EA8EC">
      <w:pPr>
        <w:spacing w:line="240" w:lineRule="auto"/>
        <w:rPr>
          <w:sz w:val="24"/>
          <w:szCs w:val="24"/>
          <w:lang w:val="fr-CA"/>
        </w:rPr>
      </w:pPr>
      <w:r w:rsidRPr="0D1EA8EC">
        <w:rPr>
          <w:sz w:val="24"/>
          <w:szCs w:val="24"/>
          <w:lang w:val="fr-CA"/>
        </w:rPr>
        <w:t>15.  Paix, sécurité et commerce – Armes à sous-munitions – 2008</w:t>
      </w:r>
    </w:p>
    <w:p w14:paraId="7FDAB86C" w14:textId="77777777" w:rsidR="00FD61FB" w:rsidRPr="00762674" w:rsidRDefault="006B4D7B" w:rsidP="0D1EA8EC">
      <w:pPr>
        <w:spacing w:line="240" w:lineRule="auto"/>
        <w:rPr>
          <w:sz w:val="24"/>
          <w:szCs w:val="24"/>
          <w:lang w:val="fr-CA"/>
        </w:rPr>
      </w:pPr>
      <w:r w:rsidRPr="0D1EA8EC">
        <w:rPr>
          <w:sz w:val="24"/>
          <w:szCs w:val="24"/>
          <w:lang w:val="fr-CA"/>
        </w:rPr>
        <w:t xml:space="preserve"> </w:t>
      </w:r>
    </w:p>
    <w:p w14:paraId="7FDAB86D" w14:textId="77777777" w:rsidR="00FD61FB" w:rsidRPr="006B4D7B" w:rsidRDefault="006B4D7B" w:rsidP="0D1EA8EC">
      <w:pPr>
        <w:spacing w:line="240" w:lineRule="auto"/>
        <w:rPr>
          <w:b/>
          <w:bCs/>
          <w:sz w:val="24"/>
          <w:szCs w:val="24"/>
          <w:u w:val="single"/>
          <w:lang w:val="fr-CA"/>
        </w:rPr>
      </w:pPr>
      <w:r w:rsidRPr="0D1EA8EC">
        <w:rPr>
          <w:b/>
          <w:bCs/>
          <w:sz w:val="24"/>
          <w:szCs w:val="24"/>
          <w:u w:val="single"/>
          <w:lang w:val="fr-CA"/>
        </w:rPr>
        <w:t>Contexte</w:t>
      </w:r>
    </w:p>
    <w:p w14:paraId="7FDAB86E" w14:textId="77777777" w:rsidR="00FD61FB" w:rsidRPr="006B4D7B" w:rsidRDefault="006B4D7B" w:rsidP="0D1EA8EC">
      <w:pPr>
        <w:spacing w:line="240" w:lineRule="auto"/>
        <w:rPr>
          <w:sz w:val="24"/>
          <w:szCs w:val="24"/>
          <w:lang w:val="fr-CA"/>
        </w:rPr>
      </w:pPr>
      <w:r w:rsidRPr="0D1EA8EC">
        <w:rPr>
          <w:sz w:val="24"/>
          <w:szCs w:val="24"/>
          <w:lang w:val="fr-CA"/>
        </w:rPr>
        <w:t>En 2018, le sous-comité du livre des résolutions adoptées a été chargé d'améliorer la valeur du livre des résolutions adoptées de la FCFDU. La première étape consistait à étudier la valeur et l’utilisation actuelles des politiques contenues dans le livre des résolutions adoptées de la FCFDU.  À partir de cette étude, le document d'action de plaidoyer a été créé, lequel comprend les résolutions adoptées actives ainsi qu'une liste de celles qui sont moins actuelles. Après un examen approfondi de ces résolutions adoptées par le sous-comité et d'autres comités, clubs et personnes intéressés de la FCFDU, il est évident que de nombreuses résolutions adoptées n'ont pas été suivies d'effet ou sont obsolètes. Ces résolutions adoptées, bien que précieuses en leur temps, avaient perdu leur utilité dans le livre des résolutions adoptées actives.</w:t>
      </w:r>
    </w:p>
    <w:p w14:paraId="7FDAB86F" w14:textId="77777777" w:rsidR="00FD61FB" w:rsidRPr="006B4D7B" w:rsidRDefault="006B4D7B" w:rsidP="0D1EA8EC">
      <w:pPr>
        <w:spacing w:line="240" w:lineRule="auto"/>
        <w:rPr>
          <w:sz w:val="24"/>
          <w:szCs w:val="24"/>
          <w:lang w:val="fr-CA"/>
        </w:rPr>
      </w:pPr>
      <w:r w:rsidRPr="0D1EA8EC">
        <w:rPr>
          <w:sz w:val="24"/>
          <w:szCs w:val="24"/>
          <w:lang w:val="fr-CA"/>
        </w:rPr>
        <w:t xml:space="preserve"> </w:t>
      </w:r>
    </w:p>
    <w:p w14:paraId="7FDAB870" w14:textId="77777777" w:rsidR="00FD61FB" w:rsidRPr="006B4D7B" w:rsidRDefault="006B4D7B" w:rsidP="0D1EA8EC">
      <w:pPr>
        <w:spacing w:line="240" w:lineRule="auto"/>
        <w:rPr>
          <w:sz w:val="24"/>
          <w:szCs w:val="24"/>
          <w:lang w:val="fr-CA"/>
        </w:rPr>
      </w:pPr>
      <w:r w:rsidRPr="0D1EA8EC">
        <w:rPr>
          <w:sz w:val="24"/>
          <w:szCs w:val="24"/>
          <w:lang w:val="fr-CA"/>
        </w:rPr>
        <w:t xml:space="preserve">La résolution approuvée par le conseil d'administration concernant l'annulation de toute résolution stipule que les résolutions doivent être supprimées de la même manière qu’elles ont été approuvées, c'est-à-dire par le biais d’une discussion et d’une approbation du club lors d'une session sur les résolutions de la FCFDU, et que </w:t>
      </w:r>
      <w:r w:rsidRPr="0D1EA8EC">
        <w:rPr>
          <w:sz w:val="24"/>
          <w:szCs w:val="24"/>
          <w:lang w:val="fr-CA"/>
        </w:rPr>
        <w:lastRenderedPageBreak/>
        <w:t>plusieurs résolutions adoptées à supprimer peuvent être combinées dans une seule proposition de résolution. (Motion du conseil – 6 avril 2021)</w:t>
      </w:r>
    </w:p>
    <w:p w14:paraId="7FDAB871" w14:textId="77777777" w:rsidR="00FD61FB" w:rsidRPr="006B4D7B" w:rsidRDefault="006B4D7B" w:rsidP="0D1EA8EC">
      <w:pPr>
        <w:spacing w:line="240" w:lineRule="auto"/>
        <w:rPr>
          <w:sz w:val="24"/>
          <w:szCs w:val="24"/>
          <w:lang w:val="fr-CA"/>
        </w:rPr>
      </w:pPr>
      <w:r w:rsidRPr="0D1EA8EC">
        <w:rPr>
          <w:sz w:val="24"/>
          <w:szCs w:val="24"/>
          <w:lang w:val="fr-CA"/>
        </w:rPr>
        <w:t xml:space="preserve"> </w:t>
      </w:r>
    </w:p>
    <w:p w14:paraId="7FDAB872" w14:textId="77777777" w:rsidR="00FD61FB" w:rsidRPr="006B4D7B" w:rsidRDefault="006B4D7B" w:rsidP="0D1EA8EC">
      <w:pPr>
        <w:spacing w:line="240" w:lineRule="auto"/>
        <w:rPr>
          <w:sz w:val="24"/>
          <w:szCs w:val="24"/>
          <w:lang w:val="fr-CA"/>
        </w:rPr>
      </w:pPr>
      <w:r w:rsidRPr="0D1EA8EC">
        <w:rPr>
          <w:sz w:val="24"/>
          <w:szCs w:val="24"/>
          <w:lang w:val="fr-CA"/>
        </w:rPr>
        <w:t>Cette résolution est la prochaine étape de ce processus. Si cette résolution est approuvée par les membres de la session sur les résolutions de la FCFDU, ces résolutions seront retirées du livre des résolutions adoptées de la FCFDU et figureront dans les politiques archivées de la FCFDU, un registre historique des résolutions adoptées. Les informations suivantes fournissent un résumé de l'objectif de chaque résolution adoptée ainsi qu'une explication de la raison pour laquelle la résolution adoptée est considérée comme redondante.</w:t>
      </w:r>
    </w:p>
    <w:p w14:paraId="7FDAB873" w14:textId="77777777" w:rsidR="00FD61FB" w:rsidRPr="006B4D7B" w:rsidRDefault="006B4D7B" w:rsidP="0D1EA8EC">
      <w:pPr>
        <w:spacing w:line="240" w:lineRule="auto"/>
        <w:rPr>
          <w:sz w:val="24"/>
          <w:szCs w:val="24"/>
          <w:lang w:val="fr-CA"/>
        </w:rPr>
      </w:pPr>
      <w:r w:rsidRPr="0D1EA8EC">
        <w:rPr>
          <w:sz w:val="24"/>
          <w:szCs w:val="24"/>
          <w:lang w:val="fr-CA"/>
        </w:rPr>
        <w:t xml:space="preserve"> </w:t>
      </w:r>
    </w:p>
    <w:p w14:paraId="7FDAB874" w14:textId="77777777" w:rsidR="00FD61FB" w:rsidRPr="00762674" w:rsidRDefault="006B4D7B" w:rsidP="0D1EA8EC">
      <w:pPr>
        <w:spacing w:line="240" w:lineRule="auto"/>
        <w:rPr>
          <w:sz w:val="24"/>
          <w:szCs w:val="24"/>
          <w:lang w:val="fr-CA"/>
        </w:rPr>
      </w:pPr>
      <w:r w:rsidRPr="0D1EA8EC">
        <w:rPr>
          <w:sz w:val="24"/>
          <w:szCs w:val="24"/>
          <w:lang w:val="fr-CA"/>
        </w:rPr>
        <w:t>1.  Alimentation et sécurité alimentaire – Hormone de croissance bovine – 1995 (livre des résolutions adoptées de la FCFDU 2023)</w:t>
      </w:r>
    </w:p>
    <w:p w14:paraId="7FDAB875" w14:textId="77777777" w:rsidR="00FD61FB" w:rsidRPr="006B4D7B" w:rsidRDefault="1C6A3504" w:rsidP="0D1EA8EC">
      <w:pPr>
        <w:spacing w:line="240" w:lineRule="auto"/>
        <w:rPr>
          <w:sz w:val="24"/>
          <w:szCs w:val="24"/>
          <w:lang w:val="fr-CA"/>
        </w:rPr>
      </w:pPr>
      <w:r w:rsidRPr="0D1EA8EC">
        <w:rPr>
          <w:sz w:val="24"/>
          <w:szCs w:val="24"/>
          <w:lang w:val="fr-CA"/>
        </w:rPr>
        <w:t xml:space="preserve">L’adoption de cette résolution amène la FCFDU à prolonger le moratoire sur l’utilisation de l’hormone de croissance bovine. Le gouvernement a interdit la somatotrophine bovine en 1999. </w:t>
      </w:r>
      <w:r w:rsidR="006B4D7B" w:rsidRPr="0D1EA8EC">
        <w:rPr>
          <w:sz w:val="24"/>
          <w:szCs w:val="24"/>
          <w:lang w:val="fr-CA"/>
        </w:rPr>
        <w:t>(Direction de la recherche parlementaire, Recumbent Bovine Somatotropin, Frédéric Forge, octobre 1998).</w:t>
      </w:r>
    </w:p>
    <w:p w14:paraId="7FDAB876" w14:textId="77777777" w:rsidR="00FD61FB" w:rsidRPr="006B4D7B" w:rsidRDefault="006B4D7B" w:rsidP="0D1EA8EC">
      <w:pPr>
        <w:spacing w:line="240" w:lineRule="auto"/>
        <w:rPr>
          <w:sz w:val="24"/>
          <w:szCs w:val="24"/>
          <w:lang w:val="fr-CA"/>
        </w:rPr>
      </w:pPr>
      <w:r w:rsidRPr="0D1EA8EC">
        <w:rPr>
          <w:sz w:val="24"/>
          <w:szCs w:val="24"/>
          <w:lang w:val="fr-CA"/>
        </w:rPr>
        <w:t xml:space="preserve"> </w:t>
      </w:r>
    </w:p>
    <w:p w14:paraId="7FDAB877" w14:textId="77777777" w:rsidR="00FD61FB" w:rsidRPr="00762674" w:rsidRDefault="006B4D7B" w:rsidP="0D1EA8EC">
      <w:pPr>
        <w:spacing w:line="240" w:lineRule="auto"/>
        <w:rPr>
          <w:sz w:val="24"/>
          <w:szCs w:val="24"/>
          <w:lang w:val="fr-CA"/>
        </w:rPr>
      </w:pPr>
      <w:r w:rsidRPr="0D1EA8EC">
        <w:rPr>
          <w:sz w:val="24"/>
          <w:szCs w:val="24"/>
          <w:lang w:val="fr-CA"/>
        </w:rPr>
        <w:t>2.  Alimentation et sécurité alimentaire – Étiquetage des aliments – 1980 (livre des résolutions adoptées de la FCFDU 2023)</w:t>
      </w:r>
    </w:p>
    <w:p w14:paraId="7FDAB878" w14:textId="77777777" w:rsidR="00FD61FB" w:rsidRPr="006B4D7B" w:rsidRDefault="5EF7B70A" w:rsidP="0D1EA8EC">
      <w:pPr>
        <w:spacing w:line="240" w:lineRule="auto"/>
        <w:rPr>
          <w:sz w:val="24"/>
          <w:szCs w:val="24"/>
          <w:lang w:val="fr-CA"/>
        </w:rPr>
      </w:pPr>
      <w:r w:rsidRPr="0D1EA8EC">
        <w:rPr>
          <w:sz w:val="24"/>
          <w:szCs w:val="24"/>
          <w:lang w:val="fr-CA"/>
        </w:rPr>
        <w:t>L’adoption de cette résolution amène la FCFDU à exhorter le gouvernement à mettre en place un système d’étiquetage efficace. L’étiquetage nutritionnel est devenu une obligation légale en 2007.</w:t>
      </w:r>
      <w:r w:rsidR="006B4D7B" w:rsidRPr="0D1EA8EC">
        <w:rPr>
          <w:sz w:val="24"/>
          <w:szCs w:val="24"/>
          <w:lang w:val="fr-CA"/>
        </w:rPr>
        <w:t xml:space="preserve"> (Gouvernement du Canada, Étiquetage nutritionnel : Aperçu, janvier 2024).</w:t>
      </w:r>
    </w:p>
    <w:p w14:paraId="7FDAB879" w14:textId="77777777" w:rsidR="00FD61FB" w:rsidRPr="006B4D7B" w:rsidRDefault="006B4D7B" w:rsidP="0D1EA8EC">
      <w:pPr>
        <w:spacing w:line="240" w:lineRule="auto"/>
        <w:rPr>
          <w:sz w:val="24"/>
          <w:szCs w:val="24"/>
          <w:lang w:val="fr-CA"/>
        </w:rPr>
      </w:pPr>
      <w:r w:rsidRPr="0D1EA8EC">
        <w:rPr>
          <w:sz w:val="24"/>
          <w:szCs w:val="24"/>
          <w:lang w:val="fr-CA"/>
        </w:rPr>
        <w:t xml:space="preserve"> </w:t>
      </w:r>
    </w:p>
    <w:p w14:paraId="7FDAB87A" w14:textId="77777777" w:rsidR="00FD61FB" w:rsidRPr="00762674" w:rsidRDefault="006B4D7B" w:rsidP="0D1EA8EC">
      <w:pPr>
        <w:spacing w:line="240" w:lineRule="auto"/>
        <w:rPr>
          <w:sz w:val="24"/>
          <w:szCs w:val="24"/>
          <w:lang w:val="fr-CA"/>
        </w:rPr>
      </w:pPr>
      <w:r w:rsidRPr="0D1EA8EC">
        <w:rPr>
          <w:sz w:val="24"/>
          <w:szCs w:val="24"/>
          <w:lang w:val="fr-CA"/>
        </w:rPr>
        <w:t>3.  Gouvernement – Le formulaire long du recensement – 2013 (livre des résolutions adoptées de la FCFDU 2023)</w:t>
      </w:r>
    </w:p>
    <w:p w14:paraId="7FDAB87B" w14:textId="77777777" w:rsidR="00FD61FB" w:rsidRPr="00762674" w:rsidRDefault="0F4EAF3E" w:rsidP="0D1EA8EC">
      <w:pPr>
        <w:spacing w:line="240" w:lineRule="auto"/>
        <w:rPr>
          <w:sz w:val="24"/>
          <w:szCs w:val="24"/>
          <w:lang w:val="fr-CA"/>
        </w:rPr>
      </w:pPr>
      <w:r w:rsidRPr="0D1EA8EC">
        <w:rPr>
          <w:sz w:val="24"/>
          <w:szCs w:val="24"/>
          <w:lang w:val="fr-CA"/>
        </w:rPr>
        <w:t xml:space="preserve">L’adoption de cette résolution amène la FCFDU à plaider en faveur de la reconnaissance de l’importance du questionnaire détaillé de recensement par le gouvernement et à demander sa réintégration. Le questionnaire détaillé de recensement a été réintroduit en 2016. </w:t>
      </w:r>
      <w:r w:rsidR="006B4D7B" w:rsidRPr="0D1EA8EC">
        <w:rPr>
          <w:sz w:val="24"/>
          <w:szCs w:val="24"/>
          <w:lang w:val="fr-CA"/>
        </w:rPr>
        <w:t xml:space="preserve">(Statistiques Canada, Enquêtes et programmes statistiques, novembre 2021). </w:t>
      </w:r>
    </w:p>
    <w:p w14:paraId="7FDAB87C" w14:textId="77777777" w:rsidR="00FD61FB" w:rsidRPr="00762674" w:rsidRDefault="006B4D7B" w:rsidP="0D1EA8EC">
      <w:pPr>
        <w:spacing w:line="240" w:lineRule="auto"/>
        <w:rPr>
          <w:sz w:val="24"/>
          <w:szCs w:val="24"/>
          <w:lang w:val="fr-CA"/>
        </w:rPr>
      </w:pPr>
      <w:r w:rsidRPr="0D1EA8EC">
        <w:rPr>
          <w:sz w:val="24"/>
          <w:szCs w:val="24"/>
          <w:lang w:val="fr-CA"/>
        </w:rPr>
        <w:t xml:space="preserve"> </w:t>
      </w:r>
    </w:p>
    <w:p w14:paraId="7FDAB87D" w14:textId="77777777" w:rsidR="00FD61FB" w:rsidRPr="00762674" w:rsidRDefault="006B4D7B" w:rsidP="0D1EA8EC">
      <w:pPr>
        <w:spacing w:line="240" w:lineRule="auto"/>
        <w:rPr>
          <w:sz w:val="24"/>
          <w:szCs w:val="24"/>
          <w:lang w:val="fr-CA"/>
        </w:rPr>
      </w:pPr>
      <w:r w:rsidRPr="0D1EA8EC">
        <w:rPr>
          <w:sz w:val="24"/>
          <w:szCs w:val="24"/>
          <w:lang w:val="fr-CA"/>
        </w:rPr>
        <w:t>4.  Gouvernement – Loi sur la citoyenneté — Discrimination fondée sur le sexe – 1973 (livre des résolutions adoptées de la FCFDU 2023)</w:t>
      </w:r>
    </w:p>
    <w:p w14:paraId="7FDAB87E" w14:textId="77777777" w:rsidR="00FD61FB" w:rsidRPr="006B4D7B" w:rsidRDefault="7D235055" w:rsidP="0D1EA8EC">
      <w:pPr>
        <w:spacing w:line="240" w:lineRule="auto"/>
        <w:rPr>
          <w:sz w:val="24"/>
          <w:szCs w:val="24"/>
          <w:lang w:val="fr-CA"/>
        </w:rPr>
      </w:pPr>
      <w:r w:rsidRPr="0D1EA8EC">
        <w:rPr>
          <w:sz w:val="24"/>
          <w:szCs w:val="24"/>
          <w:lang w:val="fr-CA"/>
        </w:rPr>
        <w:t>L’adoption de cette résolution amène la FCFDU à plaider en faveur de l’apport de modifications à la Loi sur la citoyenneté. Une nouvelle Loi sur la citoyenneté a été adoptée en 1977, éliminant ainsi la distinction de genre.</w:t>
      </w:r>
      <w:r w:rsidR="006B4D7B" w:rsidRPr="0D1EA8EC">
        <w:rPr>
          <w:sz w:val="24"/>
          <w:szCs w:val="24"/>
          <w:lang w:val="fr-CA"/>
        </w:rPr>
        <w:t xml:space="preserve"> (Gouvernement du Canada, Site Web de la législation (Justice), Loi sur la citoyenneté, décembre 2023).</w:t>
      </w:r>
    </w:p>
    <w:p w14:paraId="7FDAB87F" w14:textId="77777777" w:rsidR="00FD61FB" w:rsidRPr="006B4D7B" w:rsidRDefault="006B4D7B" w:rsidP="0D1EA8EC">
      <w:pPr>
        <w:spacing w:line="240" w:lineRule="auto"/>
        <w:rPr>
          <w:sz w:val="24"/>
          <w:szCs w:val="24"/>
          <w:lang w:val="fr-CA"/>
        </w:rPr>
      </w:pPr>
      <w:r w:rsidRPr="0D1EA8EC">
        <w:rPr>
          <w:sz w:val="24"/>
          <w:szCs w:val="24"/>
          <w:lang w:val="fr-CA"/>
        </w:rPr>
        <w:t xml:space="preserve"> </w:t>
      </w:r>
    </w:p>
    <w:p w14:paraId="7FDAB880" w14:textId="77777777" w:rsidR="00FD61FB" w:rsidRPr="00762674" w:rsidRDefault="006B4D7B" w:rsidP="0D1EA8EC">
      <w:pPr>
        <w:spacing w:line="240" w:lineRule="auto"/>
        <w:rPr>
          <w:sz w:val="24"/>
          <w:szCs w:val="24"/>
          <w:lang w:val="fr-CA"/>
        </w:rPr>
      </w:pPr>
      <w:r w:rsidRPr="0D1EA8EC">
        <w:rPr>
          <w:sz w:val="24"/>
          <w:szCs w:val="24"/>
          <w:lang w:val="fr-CA"/>
        </w:rPr>
        <w:t>5.  Gouvernement – Conseil de la situation de la femme — Fédéral – 1972 (livre des résolutions adoptées de la FCFDU 2023)</w:t>
      </w:r>
    </w:p>
    <w:p w14:paraId="7FDAB881" w14:textId="77777777" w:rsidR="3EC82510" w:rsidRPr="00762674" w:rsidRDefault="3EC82510" w:rsidP="0D1EA8EC">
      <w:pPr>
        <w:spacing w:line="240" w:lineRule="auto"/>
        <w:rPr>
          <w:sz w:val="24"/>
          <w:szCs w:val="24"/>
          <w:lang w:val="fr-CA"/>
        </w:rPr>
      </w:pPr>
      <w:r w:rsidRPr="0D1EA8EC">
        <w:rPr>
          <w:sz w:val="24"/>
          <w:szCs w:val="24"/>
          <w:lang w:val="fr-CA"/>
        </w:rPr>
        <w:t xml:space="preserve">L’adoption de cette résolution amène la FCFDU à demander la mise en place d’un Conseil sur la situation de la femme. Cette demande figure à la deuxième clause de la résolution adoptée en 1995, intitulée « Restauration : ministre de l’égalité des femmes; </w:t>
      </w:r>
      <w:r w:rsidRPr="0D1EA8EC">
        <w:rPr>
          <w:sz w:val="24"/>
          <w:szCs w:val="24"/>
          <w:lang w:val="fr-CA"/>
        </w:rPr>
        <w:lastRenderedPageBreak/>
        <w:t>organisme de recherche indépendant pour l’égalité des femmes ».  Il n’est pas nécessaire d’adopter une deuxième résolution.</w:t>
      </w:r>
    </w:p>
    <w:p w14:paraId="7FDAB882" w14:textId="77777777" w:rsidR="00FD61FB" w:rsidRPr="00762674" w:rsidRDefault="006B4D7B" w:rsidP="0D1EA8EC">
      <w:pPr>
        <w:spacing w:line="240" w:lineRule="auto"/>
        <w:rPr>
          <w:sz w:val="24"/>
          <w:szCs w:val="24"/>
          <w:lang w:val="fr-CA"/>
        </w:rPr>
      </w:pPr>
      <w:r w:rsidRPr="0D1EA8EC">
        <w:rPr>
          <w:sz w:val="24"/>
          <w:szCs w:val="24"/>
          <w:lang w:val="fr-CA"/>
        </w:rPr>
        <w:t xml:space="preserve"> </w:t>
      </w:r>
    </w:p>
    <w:p w14:paraId="7FDAB883" w14:textId="77777777" w:rsidR="00FD61FB" w:rsidRPr="00762674" w:rsidRDefault="006B4D7B" w:rsidP="0D1EA8EC">
      <w:pPr>
        <w:spacing w:line="240" w:lineRule="auto"/>
        <w:rPr>
          <w:sz w:val="24"/>
          <w:szCs w:val="24"/>
          <w:lang w:val="fr-CA"/>
        </w:rPr>
      </w:pPr>
      <w:r w:rsidRPr="0D1EA8EC">
        <w:rPr>
          <w:sz w:val="24"/>
          <w:szCs w:val="24"/>
          <w:lang w:val="fr-CA"/>
        </w:rPr>
        <w:t>6.  Gouvernement – Situation de la femme – 1967 (livre des résolutions adoptées de la FCFDU 2023)</w:t>
      </w:r>
    </w:p>
    <w:p w14:paraId="7FDAB884" w14:textId="77777777" w:rsidR="5C75C2EE" w:rsidRPr="00762674" w:rsidRDefault="5C75C2EE" w:rsidP="0D1EA8EC">
      <w:pPr>
        <w:spacing w:line="240" w:lineRule="auto"/>
        <w:rPr>
          <w:sz w:val="24"/>
          <w:szCs w:val="24"/>
          <w:lang w:val="fr-CA"/>
        </w:rPr>
      </w:pPr>
      <w:r w:rsidRPr="0D1EA8EC">
        <w:rPr>
          <w:sz w:val="24"/>
          <w:szCs w:val="24"/>
          <w:lang w:val="fr-CA"/>
        </w:rPr>
        <w:t>L’adoption de cette résolution amène les organisations de la FCFDU à faire pression pour que des enquêtes provinciales soient menées sur la situation des femmes. La résolution adoptée en 1972, intitulée « </w:t>
      </w:r>
      <w:r w:rsidR="43970669" w:rsidRPr="0D1EA8EC">
        <w:rPr>
          <w:sz w:val="24"/>
          <w:szCs w:val="24"/>
          <w:lang w:val="fr-CA"/>
        </w:rPr>
        <w:t xml:space="preserve"> Conseils de la situation de la femme — Provinciaux et territoriaux </w:t>
      </w:r>
      <w:r w:rsidRPr="0D1EA8EC">
        <w:rPr>
          <w:sz w:val="24"/>
          <w:szCs w:val="24"/>
          <w:lang w:val="fr-CA"/>
        </w:rPr>
        <w:t> », présente la même demande. Il n’est pas nécessaire d’avoir deux résolutions abordant le même sujet.</w:t>
      </w:r>
    </w:p>
    <w:p w14:paraId="7FDAB885" w14:textId="77777777" w:rsidR="00FD61FB" w:rsidRPr="00762674" w:rsidRDefault="006B4D7B" w:rsidP="0D1EA8EC">
      <w:pPr>
        <w:spacing w:line="240" w:lineRule="auto"/>
        <w:rPr>
          <w:sz w:val="24"/>
          <w:szCs w:val="24"/>
          <w:lang w:val="fr-CA"/>
        </w:rPr>
      </w:pPr>
      <w:r w:rsidRPr="0D1EA8EC">
        <w:rPr>
          <w:sz w:val="24"/>
          <w:szCs w:val="24"/>
          <w:lang w:val="fr-CA"/>
        </w:rPr>
        <w:t xml:space="preserve"> </w:t>
      </w:r>
    </w:p>
    <w:p w14:paraId="7FDAB886" w14:textId="77777777" w:rsidR="00FD61FB" w:rsidRPr="00762674" w:rsidRDefault="006B4D7B" w:rsidP="0D1EA8EC">
      <w:pPr>
        <w:spacing w:line="240" w:lineRule="auto"/>
        <w:rPr>
          <w:sz w:val="24"/>
          <w:szCs w:val="24"/>
          <w:lang w:val="fr-CA"/>
        </w:rPr>
      </w:pPr>
      <w:r w:rsidRPr="0D1EA8EC">
        <w:rPr>
          <w:sz w:val="24"/>
          <w:szCs w:val="24"/>
          <w:lang w:val="fr-CA"/>
        </w:rPr>
        <w:t>7.  Santé – Incidences des droits d’ordre éthique et de la personne sur les nouvelles techniques de reproduction – 1998 (livre des résolutions adoptées de la FCFDU 2023)</w:t>
      </w:r>
    </w:p>
    <w:p w14:paraId="7FDAB887" w14:textId="77777777" w:rsidR="00FD61FB" w:rsidRPr="006B4D7B" w:rsidRDefault="014B0608" w:rsidP="0D1EA8EC">
      <w:pPr>
        <w:spacing w:line="240" w:lineRule="auto"/>
        <w:rPr>
          <w:sz w:val="24"/>
          <w:szCs w:val="24"/>
          <w:lang w:val="fr-CA"/>
        </w:rPr>
      </w:pPr>
      <w:r w:rsidRPr="0D1EA8EC">
        <w:rPr>
          <w:sz w:val="24"/>
          <w:szCs w:val="24"/>
          <w:lang w:val="fr-CA"/>
        </w:rPr>
        <w:t>L’adoption de cette résolution amène la FCFDU à exhorter le gouvernement à adopter une législation relative aux technologies de reproduction humaine, ainsi qu’à élaborer et à appliquer des règlements à ce sujet. En 2004, la Loi sur la procréation assistée a rendu ces pratiques illégales.</w:t>
      </w:r>
      <w:r w:rsidR="006B4D7B" w:rsidRPr="0D1EA8EC">
        <w:rPr>
          <w:sz w:val="24"/>
          <w:szCs w:val="24"/>
          <w:lang w:val="fr-CA"/>
        </w:rPr>
        <w:t xml:space="preserve"> (Gouvernement du Canada, Interdictions relatives à la recherche scientifique et aux applications cliniques, fevrier 2020).</w:t>
      </w:r>
    </w:p>
    <w:p w14:paraId="7FDAB888" w14:textId="77777777" w:rsidR="00FD61FB" w:rsidRPr="006B4D7B" w:rsidRDefault="006B4D7B" w:rsidP="0D1EA8EC">
      <w:pPr>
        <w:spacing w:line="240" w:lineRule="auto"/>
        <w:rPr>
          <w:sz w:val="24"/>
          <w:szCs w:val="24"/>
          <w:lang w:val="fr-CA"/>
        </w:rPr>
      </w:pPr>
      <w:r w:rsidRPr="0D1EA8EC">
        <w:rPr>
          <w:sz w:val="24"/>
          <w:szCs w:val="24"/>
          <w:lang w:val="fr-CA"/>
        </w:rPr>
        <w:t xml:space="preserve"> </w:t>
      </w:r>
    </w:p>
    <w:p w14:paraId="7FDAB889" w14:textId="77777777" w:rsidR="00FD61FB" w:rsidRPr="00762674" w:rsidRDefault="006B4D7B" w:rsidP="0D1EA8EC">
      <w:pPr>
        <w:spacing w:line="240" w:lineRule="auto"/>
        <w:rPr>
          <w:sz w:val="24"/>
          <w:szCs w:val="24"/>
          <w:lang w:val="fr-CA"/>
        </w:rPr>
      </w:pPr>
      <w:r w:rsidRPr="0D1EA8EC">
        <w:rPr>
          <w:sz w:val="24"/>
          <w:szCs w:val="24"/>
          <w:lang w:val="fr-CA"/>
        </w:rPr>
        <w:t>8.  Santé – Tabac et santé – 1997 (livre des résolutions adoptées de la FCFDU 2023)</w:t>
      </w:r>
    </w:p>
    <w:p w14:paraId="7FDAB88A" w14:textId="77777777" w:rsidR="00FD61FB" w:rsidRPr="006B4D7B" w:rsidRDefault="2F7F3AE1" w:rsidP="0D1EA8EC">
      <w:pPr>
        <w:spacing w:line="240" w:lineRule="auto"/>
        <w:rPr>
          <w:sz w:val="24"/>
          <w:szCs w:val="24"/>
          <w:lang w:val="fr-CA"/>
        </w:rPr>
      </w:pPr>
      <w:r w:rsidRPr="0D1EA8EC">
        <w:rPr>
          <w:sz w:val="24"/>
          <w:szCs w:val="24"/>
          <w:lang w:val="fr-CA"/>
        </w:rPr>
        <w:t xml:space="preserve">L’adoption de cette résolution amène la FCFDU à soutenir les lois et les règlements régissant les produits du tabac. La Stratégie canadienne sur le tabac et la Loi sur le tabac et les produits de vapotage de 1995 ont satisfait à la demande de cette résolution adoptée. </w:t>
      </w:r>
      <w:r w:rsidR="006B4D7B" w:rsidRPr="0D1EA8EC">
        <w:rPr>
          <w:sz w:val="24"/>
          <w:szCs w:val="24"/>
          <w:lang w:val="fr-CA"/>
        </w:rPr>
        <w:t>(Gouvernement du Canada, Site Web de la législation (Justice), Loi sur le tabac et les produits de vapotage, décembre 2023).</w:t>
      </w:r>
    </w:p>
    <w:p w14:paraId="7FDAB88B" w14:textId="77777777" w:rsidR="00FD61FB" w:rsidRPr="006B4D7B" w:rsidRDefault="006B4D7B" w:rsidP="0D1EA8EC">
      <w:pPr>
        <w:spacing w:line="240" w:lineRule="auto"/>
        <w:rPr>
          <w:sz w:val="24"/>
          <w:szCs w:val="24"/>
          <w:lang w:val="fr-CA"/>
        </w:rPr>
      </w:pPr>
      <w:r w:rsidRPr="0D1EA8EC">
        <w:rPr>
          <w:sz w:val="24"/>
          <w:szCs w:val="24"/>
          <w:lang w:val="fr-CA"/>
        </w:rPr>
        <w:t xml:space="preserve"> </w:t>
      </w:r>
    </w:p>
    <w:p w14:paraId="7FDAB88C" w14:textId="77777777" w:rsidR="00FD61FB" w:rsidRPr="00762674" w:rsidRDefault="006B4D7B" w:rsidP="0D1EA8EC">
      <w:pPr>
        <w:spacing w:line="240" w:lineRule="auto"/>
        <w:rPr>
          <w:sz w:val="24"/>
          <w:szCs w:val="24"/>
          <w:lang w:val="fr-CA"/>
        </w:rPr>
      </w:pPr>
      <w:r w:rsidRPr="0D1EA8EC">
        <w:rPr>
          <w:sz w:val="24"/>
          <w:szCs w:val="24"/>
          <w:lang w:val="fr-CA"/>
        </w:rPr>
        <w:t>9.  Santé – Sensibilisation aux effets du tabac sur la santé – 1997 (livre des résolutions adoptées de la FCFDU 2023)</w:t>
      </w:r>
    </w:p>
    <w:p w14:paraId="7FDAB88D" w14:textId="77777777" w:rsidR="00FD61FB" w:rsidRPr="006B4D7B" w:rsidRDefault="6E384F48" w:rsidP="0D1EA8EC">
      <w:pPr>
        <w:spacing w:line="240" w:lineRule="auto"/>
        <w:rPr>
          <w:sz w:val="24"/>
          <w:szCs w:val="24"/>
          <w:lang w:val="fr-CA"/>
        </w:rPr>
      </w:pPr>
      <w:r w:rsidRPr="0D1EA8EC">
        <w:rPr>
          <w:sz w:val="24"/>
          <w:szCs w:val="24"/>
          <w:lang w:val="fr-CA"/>
        </w:rPr>
        <w:t xml:space="preserve">L’adoption de cette résolution amène la FCFDU à exhorter tous les ordres de gouvernement à élaborer et à mettre en œuvre des stratégies visant à diminuer l’utilisation des produits de tabac. La Stratégie canadienne sur le tabac et la Loi sur le tabac et les produits de vapotage de 1995 ont satisfait à la demande de cette résolution adoptée.  </w:t>
      </w:r>
      <w:r w:rsidR="006B4D7B" w:rsidRPr="0D1EA8EC">
        <w:rPr>
          <w:sz w:val="24"/>
          <w:szCs w:val="24"/>
          <w:lang w:val="fr-CA"/>
        </w:rPr>
        <w:t>(Gouvernement du Canada, Site Web de la législation (Justice), Loi sur le tabac et les produits de vapotage, décembre 2023)</w:t>
      </w:r>
    </w:p>
    <w:p w14:paraId="7FDAB88E" w14:textId="77777777" w:rsidR="00FD61FB" w:rsidRPr="006B4D7B" w:rsidRDefault="006B4D7B" w:rsidP="0D1EA8EC">
      <w:pPr>
        <w:spacing w:line="240" w:lineRule="auto"/>
        <w:rPr>
          <w:sz w:val="24"/>
          <w:szCs w:val="24"/>
          <w:lang w:val="fr-CA"/>
        </w:rPr>
      </w:pPr>
      <w:r w:rsidRPr="0D1EA8EC">
        <w:rPr>
          <w:sz w:val="24"/>
          <w:szCs w:val="24"/>
          <w:lang w:val="fr-CA"/>
        </w:rPr>
        <w:t xml:space="preserve"> </w:t>
      </w:r>
    </w:p>
    <w:p w14:paraId="7FDAB88F" w14:textId="77777777" w:rsidR="00FD61FB" w:rsidRPr="00762674" w:rsidRDefault="006B4D7B" w:rsidP="0D1EA8EC">
      <w:pPr>
        <w:spacing w:line="240" w:lineRule="auto"/>
        <w:rPr>
          <w:sz w:val="24"/>
          <w:szCs w:val="24"/>
          <w:lang w:val="fr-CA"/>
        </w:rPr>
      </w:pPr>
      <w:r w:rsidRPr="0D1EA8EC">
        <w:rPr>
          <w:sz w:val="24"/>
          <w:szCs w:val="24"/>
          <w:lang w:val="fr-CA"/>
        </w:rPr>
        <w:t>10.  Santé – Infertilité – 1991 (livre des résolutions adoptées de la FCFDU 2023)</w:t>
      </w:r>
    </w:p>
    <w:p w14:paraId="7FDAB890" w14:textId="77777777" w:rsidR="00FD61FB" w:rsidRDefault="1B1AA820" w:rsidP="0D1EA8EC">
      <w:pPr>
        <w:spacing w:line="240" w:lineRule="auto"/>
        <w:rPr>
          <w:sz w:val="24"/>
          <w:szCs w:val="24"/>
        </w:rPr>
      </w:pPr>
      <w:r w:rsidRPr="0D1EA8EC">
        <w:rPr>
          <w:sz w:val="24"/>
          <w:szCs w:val="24"/>
          <w:lang w:val="fr-CA"/>
        </w:rPr>
        <w:t xml:space="preserve">La résolution adoptée avance l’idée selon laquelle la contraception cause l’infertilité, une assertion largement considérée comme fausse et susceptible d’alimenter injustement les craintes liées à l’utilisation de la contraception. </w:t>
      </w:r>
      <w:r w:rsidR="006B4D7B" w:rsidRPr="0D1EA8EC">
        <w:rPr>
          <w:sz w:val="24"/>
          <w:szCs w:val="24"/>
        </w:rPr>
        <w:t>(Bibliothèque nationale de médecine, Sexually Transmitted Diseases and Infertility, Tsevat, Wiesenfeld, Parks and Peipert, janvier 2013) (Healthline, Reversible Birth Control Can’t Cause Infertility or Affect Future Pregnancy, juin 2021).</w:t>
      </w:r>
    </w:p>
    <w:p w14:paraId="7FDAB891" w14:textId="77777777" w:rsidR="00FD61FB" w:rsidRDefault="006B4D7B" w:rsidP="0D1EA8EC">
      <w:pPr>
        <w:spacing w:line="240" w:lineRule="auto"/>
        <w:rPr>
          <w:sz w:val="24"/>
          <w:szCs w:val="24"/>
        </w:rPr>
      </w:pPr>
      <w:r w:rsidRPr="0D1EA8EC">
        <w:rPr>
          <w:sz w:val="24"/>
          <w:szCs w:val="24"/>
        </w:rPr>
        <w:t xml:space="preserve"> </w:t>
      </w:r>
    </w:p>
    <w:p w14:paraId="7FDAB892" w14:textId="77777777" w:rsidR="00FD61FB" w:rsidRPr="00762674" w:rsidRDefault="006B4D7B" w:rsidP="0D1EA8EC">
      <w:pPr>
        <w:spacing w:line="240" w:lineRule="auto"/>
        <w:rPr>
          <w:sz w:val="24"/>
          <w:szCs w:val="24"/>
          <w:lang w:val="fr-CA"/>
        </w:rPr>
      </w:pPr>
      <w:r w:rsidRPr="0D1EA8EC">
        <w:rPr>
          <w:sz w:val="24"/>
          <w:szCs w:val="24"/>
          <w:lang w:val="fr-CA"/>
        </w:rPr>
        <w:t>11.  Santé – Gamètes et embryons – 1991 (livre des résolutions adoptées de la FCFDU 2023)</w:t>
      </w:r>
    </w:p>
    <w:p w14:paraId="7FDAB893" w14:textId="77777777" w:rsidR="0650C7F7" w:rsidRPr="00762674" w:rsidRDefault="0650C7F7" w:rsidP="0D1EA8EC">
      <w:pPr>
        <w:spacing w:line="240" w:lineRule="auto"/>
        <w:rPr>
          <w:sz w:val="24"/>
          <w:szCs w:val="24"/>
          <w:lang w:val="fr-CA"/>
        </w:rPr>
      </w:pPr>
      <w:r w:rsidRPr="0D1EA8EC">
        <w:rPr>
          <w:sz w:val="24"/>
          <w:szCs w:val="24"/>
          <w:lang w:val="fr-CA"/>
        </w:rPr>
        <w:lastRenderedPageBreak/>
        <w:t>L’adoption de cette résolution amène la FCFDU à approuver plusieurs positions concernant les gamètes et les embryons. Étant donné que cette résolution a été adoptée en 1991, il est probable que son approbation ait déjà eu lieu à ce moment-là.</w:t>
      </w:r>
    </w:p>
    <w:p w14:paraId="7FDAB894" w14:textId="77777777" w:rsidR="00FD61FB" w:rsidRPr="00762674" w:rsidRDefault="006B4D7B" w:rsidP="0D1EA8EC">
      <w:pPr>
        <w:spacing w:line="240" w:lineRule="auto"/>
        <w:rPr>
          <w:sz w:val="24"/>
          <w:szCs w:val="24"/>
          <w:lang w:val="fr-CA"/>
        </w:rPr>
      </w:pPr>
      <w:r w:rsidRPr="0D1EA8EC">
        <w:rPr>
          <w:sz w:val="24"/>
          <w:szCs w:val="24"/>
          <w:lang w:val="fr-CA"/>
        </w:rPr>
        <w:t xml:space="preserve"> </w:t>
      </w:r>
    </w:p>
    <w:p w14:paraId="7FDAB895" w14:textId="77777777" w:rsidR="00FD61FB" w:rsidRPr="00762674" w:rsidRDefault="006B4D7B" w:rsidP="0D1EA8EC">
      <w:pPr>
        <w:spacing w:line="240" w:lineRule="auto"/>
        <w:rPr>
          <w:sz w:val="24"/>
          <w:szCs w:val="24"/>
          <w:lang w:val="fr-CA"/>
        </w:rPr>
      </w:pPr>
      <w:r w:rsidRPr="0D1EA8EC">
        <w:rPr>
          <w:sz w:val="24"/>
          <w:szCs w:val="24"/>
          <w:lang w:val="fr-CA"/>
        </w:rPr>
        <w:t>12.  Santé – VIH/SIDA – 1989 (livre des résolutions adoptées de la FCFDU 2023)</w:t>
      </w:r>
    </w:p>
    <w:p w14:paraId="7FDAB896" w14:textId="77777777" w:rsidR="470FFC47" w:rsidRPr="00762674" w:rsidRDefault="470FFC47" w:rsidP="0D1EA8EC">
      <w:pPr>
        <w:spacing w:line="240" w:lineRule="auto"/>
        <w:rPr>
          <w:sz w:val="24"/>
          <w:szCs w:val="24"/>
          <w:lang w:val="fr-CA"/>
        </w:rPr>
      </w:pPr>
      <w:r w:rsidRPr="0D1EA8EC">
        <w:rPr>
          <w:sz w:val="24"/>
          <w:szCs w:val="24"/>
          <w:lang w:val="fr-CA"/>
        </w:rPr>
        <w:t>L’adoption de cette résolution amène la FCFDU à exhorter les gouvernements à renseigner les jeunes sur le VIH et sur le sida par le biais de campagnes médiatiques à la télévision et à la radio.   Dans l’ère numérique actuelle, d’autres méthodes de sensibilisation peuvent être plus pertinentes.  Une résolution adoptée en 2007, intitulée « </w:t>
      </w:r>
      <w:r w:rsidR="7BD55536" w:rsidRPr="0D1EA8EC">
        <w:rPr>
          <w:sz w:val="24"/>
          <w:szCs w:val="24"/>
          <w:lang w:val="fr-CA"/>
        </w:rPr>
        <w:t xml:space="preserve"> Promouvoir un programme de formation sur le VIH/sida au Canada</w:t>
      </w:r>
      <w:r w:rsidRPr="0D1EA8EC">
        <w:rPr>
          <w:sz w:val="24"/>
          <w:szCs w:val="24"/>
          <w:lang w:val="fr-CA"/>
        </w:rPr>
        <w:t> », satisfait à cette demande.</w:t>
      </w:r>
    </w:p>
    <w:p w14:paraId="7FDAB897" w14:textId="77777777" w:rsidR="00FD61FB" w:rsidRPr="00762674" w:rsidRDefault="006B4D7B" w:rsidP="0D1EA8EC">
      <w:pPr>
        <w:spacing w:line="240" w:lineRule="auto"/>
        <w:rPr>
          <w:sz w:val="24"/>
          <w:szCs w:val="24"/>
          <w:lang w:val="fr-CA"/>
        </w:rPr>
      </w:pPr>
      <w:r w:rsidRPr="0D1EA8EC">
        <w:rPr>
          <w:sz w:val="24"/>
          <w:szCs w:val="24"/>
          <w:lang w:val="fr-CA"/>
        </w:rPr>
        <w:t xml:space="preserve"> </w:t>
      </w:r>
    </w:p>
    <w:p w14:paraId="7FDAB898" w14:textId="77777777" w:rsidR="00FD61FB" w:rsidRPr="00762674" w:rsidRDefault="006B4D7B" w:rsidP="0D1EA8EC">
      <w:pPr>
        <w:spacing w:line="240" w:lineRule="auto"/>
        <w:rPr>
          <w:sz w:val="24"/>
          <w:szCs w:val="24"/>
          <w:lang w:val="fr-CA"/>
        </w:rPr>
      </w:pPr>
      <w:r w:rsidRPr="0D1EA8EC">
        <w:rPr>
          <w:sz w:val="24"/>
          <w:szCs w:val="24"/>
          <w:lang w:val="fr-CA"/>
        </w:rPr>
        <w:t>13.  Santé – Avortement – 1970 (livre des résolutions adoptées de la FCFDU 2023)</w:t>
      </w:r>
    </w:p>
    <w:p w14:paraId="7FDAB899" w14:textId="77777777" w:rsidR="00FD61FB" w:rsidRPr="00762674" w:rsidRDefault="0AC51533" w:rsidP="0D1EA8EC">
      <w:pPr>
        <w:spacing w:line="240" w:lineRule="auto"/>
        <w:rPr>
          <w:sz w:val="24"/>
          <w:szCs w:val="24"/>
          <w:lang w:val="fr-CA"/>
        </w:rPr>
      </w:pPr>
      <w:r w:rsidRPr="0D1EA8EC">
        <w:rPr>
          <w:sz w:val="24"/>
          <w:szCs w:val="24"/>
          <w:lang w:val="fr-CA"/>
        </w:rPr>
        <w:t>L’adoption de cette résolution amène la FCFDU à demander de modifier les articles relatifs à l’avortement du Code criminel. Les articles relatifs à l’avortement du Code criminel ont été supprimés en 1988.</w:t>
      </w:r>
      <w:r w:rsidR="006B4D7B" w:rsidRPr="0D1EA8EC">
        <w:rPr>
          <w:sz w:val="24"/>
          <w:szCs w:val="24"/>
          <w:lang w:val="fr-CA"/>
        </w:rPr>
        <w:t xml:space="preserve"> (Fédération nationale de l'avortement Canada, History of Abortion in Canada, 2020).</w:t>
      </w:r>
    </w:p>
    <w:p w14:paraId="7FDAB89A" w14:textId="77777777" w:rsidR="00FD61FB" w:rsidRPr="00762674" w:rsidRDefault="006B4D7B" w:rsidP="0D1EA8EC">
      <w:pPr>
        <w:spacing w:line="240" w:lineRule="auto"/>
        <w:rPr>
          <w:sz w:val="24"/>
          <w:szCs w:val="24"/>
          <w:lang w:val="fr-CA"/>
        </w:rPr>
      </w:pPr>
      <w:r w:rsidRPr="0D1EA8EC">
        <w:rPr>
          <w:sz w:val="24"/>
          <w:szCs w:val="24"/>
          <w:lang w:val="fr-CA"/>
        </w:rPr>
        <w:t xml:space="preserve"> </w:t>
      </w:r>
    </w:p>
    <w:p w14:paraId="7FDAB89B" w14:textId="77777777" w:rsidR="00FD61FB" w:rsidRPr="00762674" w:rsidRDefault="006B4D7B" w:rsidP="0D1EA8EC">
      <w:pPr>
        <w:spacing w:line="240" w:lineRule="auto"/>
        <w:rPr>
          <w:sz w:val="24"/>
          <w:szCs w:val="24"/>
          <w:lang w:val="fr-CA"/>
        </w:rPr>
      </w:pPr>
      <w:r w:rsidRPr="0D1EA8EC">
        <w:rPr>
          <w:sz w:val="24"/>
          <w:szCs w:val="24"/>
          <w:lang w:val="fr-CA"/>
        </w:rPr>
        <w:t>14.  Problèmes autochtones – Les femmes et la Loi sur les Indiens – 1969 (livre des résolutions adoptées de la FCFDU 2023)</w:t>
      </w:r>
    </w:p>
    <w:p w14:paraId="7FDAB89C" w14:textId="77777777" w:rsidR="00FD61FB" w:rsidRPr="00762674" w:rsidRDefault="487F077A" w:rsidP="0D1EA8EC">
      <w:pPr>
        <w:spacing w:line="240" w:lineRule="auto"/>
        <w:rPr>
          <w:sz w:val="24"/>
          <w:szCs w:val="24"/>
          <w:lang w:val="fr-CA"/>
        </w:rPr>
      </w:pPr>
      <w:r w:rsidRPr="0D1EA8EC">
        <w:rPr>
          <w:sz w:val="24"/>
          <w:szCs w:val="24"/>
          <w:lang w:val="fr-CA"/>
        </w:rPr>
        <w:t xml:space="preserve">Cette résolution adoptée soutient les droits d’une femme autochtone en tant que membre de sa bande.  Les distinctions fondées sur le sexe qui existaient dans la Loi sur les Indiens ont été supprimées en 1985, en 2011 et en 2017. </w:t>
      </w:r>
      <w:r w:rsidR="006B4D7B" w:rsidRPr="0D1EA8EC">
        <w:rPr>
          <w:sz w:val="24"/>
          <w:szCs w:val="24"/>
          <w:lang w:val="fr-CA"/>
        </w:rPr>
        <w:t>(Gouvernement du Canada, Site Web de la législation (Justice), Loi sur les Indiens, novembre 2023) (L'encyclopédie canadienne, Les femmes et la Loi sur les Indiens, septembre 23 2022).</w:t>
      </w:r>
    </w:p>
    <w:p w14:paraId="7FDAB89D" w14:textId="77777777" w:rsidR="00FD61FB" w:rsidRPr="00762674" w:rsidRDefault="006B4D7B" w:rsidP="0D1EA8EC">
      <w:pPr>
        <w:spacing w:line="240" w:lineRule="auto"/>
        <w:rPr>
          <w:sz w:val="24"/>
          <w:szCs w:val="24"/>
          <w:lang w:val="fr-CA"/>
        </w:rPr>
      </w:pPr>
      <w:r w:rsidRPr="0D1EA8EC">
        <w:rPr>
          <w:sz w:val="24"/>
          <w:szCs w:val="24"/>
          <w:lang w:val="fr-CA"/>
        </w:rPr>
        <w:t xml:space="preserve"> </w:t>
      </w:r>
    </w:p>
    <w:p w14:paraId="7FDAB89E" w14:textId="77777777" w:rsidR="00FD61FB" w:rsidRPr="00762674" w:rsidRDefault="006B4D7B" w:rsidP="0D1EA8EC">
      <w:pPr>
        <w:spacing w:line="240" w:lineRule="auto"/>
        <w:rPr>
          <w:sz w:val="24"/>
          <w:szCs w:val="24"/>
          <w:lang w:val="fr-CA"/>
        </w:rPr>
      </w:pPr>
      <w:r w:rsidRPr="0D1EA8EC">
        <w:rPr>
          <w:sz w:val="24"/>
          <w:szCs w:val="24"/>
          <w:lang w:val="fr-CA"/>
        </w:rPr>
        <w:t>15.  Paix, sécurité et commerce – Armes à sous-munitions – 2008 (livre des résolutions adoptées de la FCFDU 2023)</w:t>
      </w:r>
    </w:p>
    <w:p w14:paraId="7FDAB89F" w14:textId="77777777" w:rsidR="00FD61FB" w:rsidRPr="00762674" w:rsidRDefault="54CEB240" w:rsidP="0D1EA8EC">
      <w:pPr>
        <w:spacing w:line="240" w:lineRule="auto"/>
        <w:rPr>
          <w:sz w:val="24"/>
          <w:szCs w:val="24"/>
          <w:lang w:val="fr-CA"/>
        </w:rPr>
      </w:pPr>
      <w:r w:rsidRPr="0D1EA8EC">
        <w:rPr>
          <w:sz w:val="24"/>
          <w:szCs w:val="24"/>
          <w:lang w:val="fr-CA"/>
        </w:rPr>
        <w:t>L’adoption de cette résolution amène la FCFDU à exhorter le gouvernement à ratifier la Convention sur les armes à sous-munitions et à prendre des mesures concrètes pour la soutenir. Le Canada a signé cette convention en septembre 2015. (</w:t>
      </w:r>
      <w:r w:rsidR="006B4D7B" w:rsidRPr="0D1EA8EC">
        <w:rPr>
          <w:sz w:val="24"/>
          <w:szCs w:val="24"/>
          <w:lang w:val="fr-CA"/>
        </w:rPr>
        <w:t>Gouvernement du Canada, Armes conventionnelles, août 2023).</w:t>
      </w:r>
    </w:p>
    <w:p w14:paraId="7FDAB8A0" w14:textId="77777777" w:rsidR="00FD61FB" w:rsidRPr="00762674" w:rsidRDefault="006B4D7B" w:rsidP="0D1EA8EC">
      <w:pPr>
        <w:shd w:val="clear" w:color="auto" w:fill="FFFFFF" w:themeFill="background1"/>
        <w:spacing w:line="240" w:lineRule="auto"/>
        <w:rPr>
          <w:sz w:val="24"/>
          <w:szCs w:val="24"/>
          <w:lang w:val="fr-CA"/>
        </w:rPr>
      </w:pPr>
      <w:r w:rsidRPr="0D1EA8EC">
        <w:rPr>
          <w:sz w:val="24"/>
          <w:szCs w:val="24"/>
          <w:lang w:val="fr-CA"/>
        </w:rPr>
        <w:t xml:space="preserve"> </w:t>
      </w:r>
    </w:p>
    <w:p w14:paraId="7FDAB8A1" w14:textId="77777777" w:rsidR="00FD61FB" w:rsidRPr="00762674" w:rsidRDefault="006B4D7B" w:rsidP="0D1EA8EC">
      <w:pPr>
        <w:shd w:val="clear" w:color="auto" w:fill="FFFFFF" w:themeFill="background1"/>
        <w:spacing w:line="240" w:lineRule="auto"/>
        <w:rPr>
          <w:b/>
          <w:bCs/>
          <w:sz w:val="24"/>
          <w:szCs w:val="24"/>
          <w:u w:val="single"/>
          <w:lang w:val="fr-CA"/>
        </w:rPr>
      </w:pPr>
      <w:r w:rsidRPr="0D1EA8EC">
        <w:rPr>
          <w:b/>
          <w:bCs/>
          <w:sz w:val="24"/>
          <w:szCs w:val="24"/>
          <w:u w:val="single"/>
          <w:lang w:val="fr-CA"/>
        </w:rPr>
        <w:t>Mise en œuvre</w:t>
      </w:r>
    </w:p>
    <w:p w14:paraId="7FDAB8A2" w14:textId="77777777" w:rsidR="00FD61FB" w:rsidRPr="00762674" w:rsidRDefault="006B4D7B" w:rsidP="0D1EA8EC">
      <w:pPr>
        <w:shd w:val="clear" w:color="auto" w:fill="FFFFFF" w:themeFill="background1"/>
        <w:spacing w:line="240" w:lineRule="auto"/>
        <w:rPr>
          <w:sz w:val="24"/>
          <w:szCs w:val="24"/>
          <w:lang w:val="fr-CA"/>
        </w:rPr>
      </w:pPr>
      <w:r w:rsidRPr="0D1EA8EC">
        <w:rPr>
          <w:sz w:val="24"/>
          <w:szCs w:val="24"/>
          <w:lang w:val="fr-CA"/>
        </w:rPr>
        <w:t>Après leur approbation lors de la session sur les résolutions adoptées de la FCFDU, ces résolutions seront retirées du livre des résolutions adoptées de la FCFDU et figureront dans le livre des résolutions archivées de la FCFDU. Cette mesure sera prise par la présidente du sous-comité de révision du livre des résolutions adoptées de la FCFDU.</w:t>
      </w:r>
    </w:p>
    <w:p w14:paraId="7FDAB8A3" w14:textId="77777777" w:rsidR="00FD61FB" w:rsidRPr="00762674" w:rsidRDefault="00FD61FB" w:rsidP="0D1EA8EC">
      <w:pPr>
        <w:shd w:val="clear" w:color="auto" w:fill="FFFFFF" w:themeFill="background1"/>
        <w:spacing w:line="240" w:lineRule="auto"/>
        <w:rPr>
          <w:sz w:val="24"/>
          <w:szCs w:val="24"/>
          <w:lang w:val="fr-CA"/>
        </w:rPr>
      </w:pPr>
    </w:p>
    <w:p w14:paraId="7FDAB8A4" w14:textId="77777777" w:rsidR="00FD61FB" w:rsidRPr="00762674" w:rsidRDefault="006B4D7B" w:rsidP="0D1EA8EC">
      <w:pPr>
        <w:spacing w:line="240" w:lineRule="auto"/>
        <w:rPr>
          <w:b/>
          <w:bCs/>
          <w:sz w:val="24"/>
          <w:szCs w:val="24"/>
          <w:u w:val="single"/>
          <w:lang w:val="fr-CA"/>
        </w:rPr>
      </w:pPr>
      <w:r w:rsidRPr="0D1EA8EC">
        <w:rPr>
          <w:b/>
          <w:bCs/>
          <w:sz w:val="24"/>
          <w:szCs w:val="24"/>
          <w:u w:val="single"/>
          <w:lang w:val="fr-CA"/>
        </w:rPr>
        <w:t>Bibliographie</w:t>
      </w:r>
    </w:p>
    <w:p w14:paraId="7FDAB8A5" w14:textId="77777777" w:rsidR="00FD61FB" w:rsidRPr="00762674" w:rsidRDefault="006B4D7B" w:rsidP="0D1EA8EC">
      <w:pPr>
        <w:spacing w:line="240" w:lineRule="auto"/>
        <w:rPr>
          <w:sz w:val="24"/>
          <w:szCs w:val="24"/>
          <w:u w:val="single"/>
          <w:lang w:val="fr-CA"/>
        </w:rPr>
      </w:pPr>
      <w:r w:rsidRPr="0D1EA8EC">
        <w:rPr>
          <w:sz w:val="24"/>
          <w:szCs w:val="24"/>
          <w:lang w:val="fr-CA"/>
        </w:rPr>
        <w:t>Document d’action de plaidoyer</w:t>
      </w:r>
      <w:hyperlink r:id="rId7">
        <w:r w:rsidRPr="0D1EA8EC">
          <w:rPr>
            <w:sz w:val="24"/>
            <w:szCs w:val="24"/>
            <w:lang w:val="fr-CA"/>
          </w:rPr>
          <w:t xml:space="preserve"> </w:t>
        </w:r>
      </w:hyperlink>
      <w:hyperlink r:id="rId8">
        <w:r w:rsidRPr="0D1EA8EC">
          <w:rPr>
            <w:sz w:val="24"/>
            <w:szCs w:val="24"/>
            <w:u w:val="single"/>
            <w:lang w:val="fr-CA"/>
          </w:rPr>
          <w:t>https://www.cfuw.org/current-campaigns-practising-advocacy/</w:t>
        </w:r>
      </w:hyperlink>
    </w:p>
    <w:p w14:paraId="7FDAB8A6" w14:textId="77777777" w:rsidR="00FD61FB" w:rsidRPr="00762674" w:rsidRDefault="006B4D7B" w:rsidP="0D1EA8EC">
      <w:pPr>
        <w:spacing w:line="240" w:lineRule="auto"/>
        <w:rPr>
          <w:sz w:val="24"/>
          <w:szCs w:val="24"/>
          <w:lang w:val="fr-CA"/>
        </w:rPr>
      </w:pPr>
      <w:r w:rsidRPr="0D1EA8EC">
        <w:rPr>
          <w:sz w:val="24"/>
          <w:szCs w:val="24"/>
          <w:lang w:val="fr-CA"/>
        </w:rPr>
        <w:t xml:space="preserve"> </w:t>
      </w:r>
    </w:p>
    <w:p w14:paraId="7FDAB8A7" w14:textId="77777777" w:rsidR="00FD61FB" w:rsidRPr="00762674" w:rsidRDefault="006B4D7B" w:rsidP="0D1EA8EC">
      <w:pPr>
        <w:spacing w:line="240" w:lineRule="auto"/>
        <w:rPr>
          <w:sz w:val="24"/>
          <w:szCs w:val="24"/>
          <w:u w:val="single"/>
          <w:lang w:val="fr-CA"/>
        </w:rPr>
      </w:pPr>
      <w:r w:rsidRPr="0D1EA8EC">
        <w:rPr>
          <w:sz w:val="24"/>
          <w:szCs w:val="24"/>
          <w:lang w:val="fr-CA"/>
        </w:rPr>
        <w:t>Livre des résolutions adoptées de la FCFDU 2023</w:t>
      </w:r>
      <w:hyperlink r:id="rId9">
        <w:r w:rsidRPr="0D1EA8EC">
          <w:rPr>
            <w:sz w:val="24"/>
            <w:szCs w:val="24"/>
            <w:lang w:val="fr-CA"/>
          </w:rPr>
          <w:t xml:space="preserve"> </w:t>
        </w:r>
      </w:hyperlink>
      <w:hyperlink r:id="rId10">
        <w:r w:rsidRPr="0D1EA8EC">
          <w:rPr>
            <w:sz w:val="24"/>
            <w:szCs w:val="24"/>
            <w:u w:val="single"/>
            <w:lang w:val="fr-CA"/>
          </w:rPr>
          <w:t>https://www.cfuw.org/current-campaigns-practising-advocacy/</w:t>
        </w:r>
      </w:hyperlink>
    </w:p>
    <w:p w14:paraId="7FDAB8A8" w14:textId="77777777" w:rsidR="00FD61FB" w:rsidRPr="00762674" w:rsidRDefault="006B4D7B" w:rsidP="0D1EA8EC">
      <w:pPr>
        <w:spacing w:line="240" w:lineRule="auto"/>
        <w:rPr>
          <w:sz w:val="24"/>
          <w:szCs w:val="24"/>
          <w:lang w:val="fr-CA"/>
        </w:rPr>
      </w:pPr>
      <w:r w:rsidRPr="0D1EA8EC">
        <w:rPr>
          <w:sz w:val="24"/>
          <w:szCs w:val="24"/>
          <w:lang w:val="fr-CA"/>
        </w:rPr>
        <w:lastRenderedPageBreak/>
        <w:t xml:space="preserve"> </w:t>
      </w:r>
    </w:p>
    <w:p w14:paraId="7FDAB8A9" w14:textId="77777777" w:rsidR="00FD61FB" w:rsidRPr="00762674" w:rsidRDefault="006B4D7B" w:rsidP="0D1EA8EC">
      <w:pPr>
        <w:spacing w:line="240" w:lineRule="auto"/>
        <w:rPr>
          <w:sz w:val="24"/>
          <w:szCs w:val="24"/>
          <w:u w:val="single"/>
          <w:lang w:val="fr-CA"/>
        </w:rPr>
      </w:pPr>
      <w:r w:rsidRPr="0D1EA8EC">
        <w:rPr>
          <w:sz w:val="24"/>
          <w:szCs w:val="24"/>
          <w:lang w:val="fr-CA"/>
        </w:rPr>
        <w:t>Livre des résolutions archivées de la FCFDU</w:t>
      </w:r>
      <w:hyperlink r:id="rId11">
        <w:r w:rsidRPr="0D1EA8EC">
          <w:rPr>
            <w:sz w:val="24"/>
            <w:szCs w:val="24"/>
            <w:lang w:val="fr-CA"/>
          </w:rPr>
          <w:t xml:space="preserve"> </w:t>
        </w:r>
      </w:hyperlink>
      <w:hyperlink r:id="rId12">
        <w:r w:rsidRPr="0D1EA8EC">
          <w:rPr>
            <w:sz w:val="24"/>
            <w:szCs w:val="24"/>
            <w:u w:val="single"/>
            <w:lang w:val="fr-CA"/>
          </w:rPr>
          <w:t>https://cfuwadmin.org/wp-content/uploads/2023/09/Archived-Resolutions-Book-2023.pdf</w:t>
        </w:r>
      </w:hyperlink>
    </w:p>
    <w:p w14:paraId="7FDAB8AA" w14:textId="77777777" w:rsidR="00FD61FB" w:rsidRPr="00762674" w:rsidRDefault="006B4D7B" w:rsidP="0D1EA8EC">
      <w:pPr>
        <w:spacing w:line="240" w:lineRule="auto"/>
        <w:rPr>
          <w:sz w:val="24"/>
          <w:szCs w:val="24"/>
          <w:lang w:val="fr-CA"/>
        </w:rPr>
      </w:pPr>
      <w:r w:rsidRPr="0D1EA8EC">
        <w:rPr>
          <w:sz w:val="24"/>
          <w:szCs w:val="24"/>
          <w:lang w:val="fr-CA"/>
        </w:rPr>
        <w:t xml:space="preserve"> </w:t>
      </w:r>
    </w:p>
    <w:p w14:paraId="7FDAB8AB" w14:textId="77777777" w:rsidR="00FD61FB" w:rsidRDefault="006B4D7B" w:rsidP="0D1EA8EC">
      <w:pPr>
        <w:spacing w:line="240" w:lineRule="auto"/>
        <w:rPr>
          <w:sz w:val="24"/>
          <w:szCs w:val="24"/>
          <w:u w:val="single"/>
        </w:rPr>
      </w:pPr>
      <w:r w:rsidRPr="0D1EA8EC">
        <w:rPr>
          <w:sz w:val="24"/>
          <w:szCs w:val="24"/>
          <w:lang w:val="fr-CA"/>
        </w:rPr>
        <w:t xml:space="preserve">Gouvernement du Canada, Armes conventionnelles, août 2023. </w:t>
      </w:r>
      <w:hyperlink r:id="rId13">
        <w:r w:rsidRPr="0D1EA8EC">
          <w:rPr>
            <w:sz w:val="24"/>
            <w:szCs w:val="24"/>
            <w:lang w:val="fr-CA"/>
          </w:rPr>
          <w:t xml:space="preserve"> </w:t>
        </w:r>
      </w:hyperlink>
      <w:hyperlink r:id="rId14">
        <w:r w:rsidRPr="0D1EA8EC">
          <w:rPr>
            <w:sz w:val="24"/>
            <w:szCs w:val="24"/>
            <w:u w:val="single"/>
          </w:rPr>
          <w:t>https://www.international.gc.ca/world-monde/issues_development-enjeux_developpement/peace_security-paix_securite/conventional_weapons-armes_conventionnelles.aspx?lang=fra</w:t>
        </w:r>
      </w:hyperlink>
    </w:p>
    <w:p w14:paraId="7FDAB8AC" w14:textId="77777777" w:rsidR="00FD61FB" w:rsidRDefault="006B4D7B" w:rsidP="0D1EA8EC">
      <w:pPr>
        <w:spacing w:line="240" w:lineRule="auto"/>
        <w:rPr>
          <w:sz w:val="24"/>
          <w:szCs w:val="24"/>
        </w:rPr>
      </w:pPr>
      <w:r w:rsidRPr="0D1EA8EC">
        <w:rPr>
          <w:sz w:val="24"/>
          <w:szCs w:val="24"/>
        </w:rPr>
        <w:t xml:space="preserve"> </w:t>
      </w:r>
    </w:p>
    <w:p w14:paraId="7FDAB8AD" w14:textId="77777777" w:rsidR="00FD61FB" w:rsidRPr="00762674" w:rsidRDefault="006B4D7B" w:rsidP="0D1EA8EC">
      <w:pPr>
        <w:spacing w:line="240" w:lineRule="auto"/>
        <w:rPr>
          <w:sz w:val="24"/>
          <w:szCs w:val="24"/>
          <w:u w:val="single"/>
          <w:lang w:val="fr-CA"/>
        </w:rPr>
      </w:pPr>
      <w:r w:rsidRPr="0D1EA8EC">
        <w:rPr>
          <w:sz w:val="24"/>
          <w:szCs w:val="24"/>
          <w:lang w:val="fr-CA"/>
        </w:rPr>
        <w:t>Gouvernement du Canada, Site Web de la législation (Justice), Loi sur les Indiens, novembre 2023.</w:t>
      </w:r>
      <w:hyperlink r:id="rId15">
        <w:r w:rsidRPr="0D1EA8EC">
          <w:rPr>
            <w:sz w:val="24"/>
            <w:szCs w:val="24"/>
            <w:lang w:val="fr-CA"/>
          </w:rPr>
          <w:t xml:space="preserve"> </w:t>
        </w:r>
      </w:hyperlink>
      <w:hyperlink r:id="rId16">
        <w:r w:rsidRPr="0D1EA8EC">
          <w:rPr>
            <w:sz w:val="24"/>
            <w:szCs w:val="24"/>
            <w:u w:val="single"/>
            <w:lang w:val="fr-CA"/>
          </w:rPr>
          <w:t>https://laws-lois.justice.gc.ca/fra/lois/i-5/</w:t>
        </w:r>
      </w:hyperlink>
    </w:p>
    <w:p w14:paraId="7FDAB8AE" w14:textId="77777777" w:rsidR="00FD61FB" w:rsidRPr="00762674" w:rsidRDefault="006B4D7B" w:rsidP="0D1EA8EC">
      <w:pPr>
        <w:spacing w:line="240" w:lineRule="auto"/>
        <w:rPr>
          <w:sz w:val="24"/>
          <w:szCs w:val="24"/>
          <w:lang w:val="fr-CA"/>
        </w:rPr>
      </w:pPr>
      <w:r w:rsidRPr="0D1EA8EC">
        <w:rPr>
          <w:sz w:val="24"/>
          <w:szCs w:val="24"/>
          <w:lang w:val="fr-CA"/>
        </w:rPr>
        <w:t xml:space="preserve"> </w:t>
      </w:r>
    </w:p>
    <w:p w14:paraId="7FDAB8AF" w14:textId="77777777" w:rsidR="00FD61FB" w:rsidRDefault="006B4D7B" w:rsidP="0D1EA8EC">
      <w:pPr>
        <w:spacing w:line="240" w:lineRule="auto"/>
        <w:rPr>
          <w:sz w:val="24"/>
          <w:szCs w:val="24"/>
          <w:u w:val="single"/>
        </w:rPr>
      </w:pPr>
      <w:r w:rsidRPr="0D1EA8EC">
        <w:rPr>
          <w:sz w:val="24"/>
          <w:szCs w:val="24"/>
          <w:lang w:val="fr-CA"/>
        </w:rPr>
        <w:t>Gouvernement du Canada, Site Web de la législation (Justice), Loi sur la citoyenneté, décembre 2023.</w:t>
      </w:r>
      <w:hyperlink r:id="rId17">
        <w:r w:rsidRPr="0D1EA8EC">
          <w:rPr>
            <w:sz w:val="24"/>
            <w:szCs w:val="24"/>
            <w:lang w:val="fr-CA"/>
          </w:rPr>
          <w:t xml:space="preserve"> </w:t>
        </w:r>
      </w:hyperlink>
      <w:hyperlink r:id="rId18">
        <w:r w:rsidRPr="0D1EA8EC">
          <w:rPr>
            <w:sz w:val="24"/>
            <w:szCs w:val="24"/>
            <w:u w:val="single"/>
          </w:rPr>
          <w:t>https://laws-lois.justice.gc.ca/fra/lois/c-29/index.html</w:t>
        </w:r>
      </w:hyperlink>
    </w:p>
    <w:p w14:paraId="7FDAB8B0" w14:textId="77777777" w:rsidR="00FD61FB" w:rsidRDefault="006B4D7B" w:rsidP="0D1EA8EC">
      <w:pPr>
        <w:spacing w:line="240" w:lineRule="auto"/>
        <w:rPr>
          <w:sz w:val="24"/>
          <w:szCs w:val="24"/>
        </w:rPr>
      </w:pPr>
      <w:r w:rsidRPr="0D1EA8EC">
        <w:rPr>
          <w:sz w:val="24"/>
          <w:szCs w:val="24"/>
        </w:rPr>
        <w:t xml:space="preserve"> </w:t>
      </w:r>
    </w:p>
    <w:p w14:paraId="7FDAB8B1" w14:textId="77777777" w:rsidR="00FD61FB" w:rsidRPr="00762674" w:rsidRDefault="006B4D7B" w:rsidP="0D1EA8EC">
      <w:pPr>
        <w:spacing w:line="240" w:lineRule="auto"/>
        <w:rPr>
          <w:sz w:val="24"/>
          <w:szCs w:val="24"/>
          <w:u w:val="single"/>
          <w:lang w:val="fr-CA"/>
        </w:rPr>
      </w:pPr>
      <w:r w:rsidRPr="0D1EA8EC">
        <w:rPr>
          <w:sz w:val="24"/>
          <w:szCs w:val="24"/>
          <w:lang w:val="fr-CA"/>
        </w:rPr>
        <w:t>Gouvernement du Canada, Site Web de la législation (Justice), Loi sur le tabac et les produits de vapotage, décembre 2023.</w:t>
      </w:r>
      <w:hyperlink r:id="rId19">
        <w:r w:rsidRPr="0D1EA8EC">
          <w:rPr>
            <w:sz w:val="24"/>
            <w:szCs w:val="24"/>
            <w:lang w:val="fr-CA"/>
          </w:rPr>
          <w:t xml:space="preserve"> </w:t>
        </w:r>
      </w:hyperlink>
      <w:hyperlink r:id="rId20">
        <w:r w:rsidRPr="0D1EA8EC">
          <w:rPr>
            <w:sz w:val="24"/>
            <w:szCs w:val="24"/>
            <w:u w:val="single"/>
            <w:lang w:val="fr-CA"/>
          </w:rPr>
          <w:t>https://laws-lois.justice.gc.ca/fra/lois/t-11.5/</w:t>
        </w:r>
      </w:hyperlink>
    </w:p>
    <w:p w14:paraId="7FDAB8B2" w14:textId="77777777" w:rsidR="00FD61FB" w:rsidRPr="00762674" w:rsidRDefault="006B4D7B" w:rsidP="0D1EA8EC">
      <w:pPr>
        <w:spacing w:line="240" w:lineRule="auto"/>
        <w:rPr>
          <w:sz w:val="24"/>
          <w:szCs w:val="24"/>
          <w:lang w:val="fr-CA"/>
        </w:rPr>
      </w:pPr>
      <w:r w:rsidRPr="0D1EA8EC">
        <w:rPr>
          <w:sz w:val="24"/>
          <w:szCs w:val="24"/>
          <w:lang w:val="fr-CA"/>
        </w:rPr>
        <w:t xml:space="preserve"> </w:t>
      </w:r>
    </w:p>
    <w:p w14:paraId="7FDAB8B3" w14:textId="77777777" w:rsidR="00FD61FB" w:rsidRDefault="006B4D7B" w:rsidP="0D1EA8EC">
      <w:pPr>
        <w:spacing w:line="240" w:lineRule="auto"/>
        <w:rPr>
          <w:sz w:val="24"/>
          <w:szCs w:val="24"/>
          <w:u w:val="single"/>
        </w:rPr>
      </w:pPr>
      <w:r w:rsidRPr="0D1EA8EC">
        <w:rPr>
          <w:sz w:val="24"/>
          <w:szCs w:val="24"/>
          <w:lang w:val="fr-CA"/>
        </w:rPr>
        <w:t xml:space="preserve">Gouvernement du Canada, Étiquetage nutritionnel : Aperçu, janvier 2024. </w:t>
      </w:r>
      <w:hyperlink r:id="rId21">
        <w:r w:rsidRPr="0D1EA8EC">
          <w:rPr>
            <w:sz w:val="24"/>
            <w:szCs w:val="24"/>
            <w:lang w:val="fr-CA"/>
          </w:rPr>
          <w:t xml:space="preserve"> </w:t>
        </w:r>
      </w:hyperlink>
      <w:hyperlink r:id="rId22">
        <w:r w:rsidRPr="0D1EA8EC">
          <w:rPr>
            <w:sz w:val="24"/>
            <w:szCs w:val="24"/>
            <w:u w:val="single"/>
          </w:rPr>
          <w:t>https://www.canada.ca/fr/sante-canada/services/aliments-nutrition/etiquetage-nutritionnel.html</w:t>
        </w:r>
      </w:hyperlink>
    </w:p>
    <w:p w14:paraId="7FDAB8B4" w14:textId="77777777" w:rsidR="00FD61FB" w:rsidRDefault="006B4D7B" w:rsidP="0D1EA8EC">
      <w:pPr>
        <w:spacing w:line="240" w:lineRule="auto"/>
        <w:rPr>
          <w:sz w:val="24"/>
          <w:szCs w:val="24"/>
        </w:rPr>
      </w:pPr>
      <w:r w:rsidRPr="0D1EA8EC">
        <w:rPr>
          <w:sz w:val="24"/>
          <w:szCs w:val="24"/>
        </w:rPr>
        <w:t xml:space="preserve"> </w:t>
      </w:r>
    </w:p>
    <w:p w14:paraId="7FDAB8B5" w14:textId="77777777" w:rsidR="00FD61FB" w:rsidRDefault="006B4D7B" w:rsidP="0D1EA8EC">
      <w:pPr>
        <w:spacing w:line="240" w:lineRule="auto"/>
        <w:rPr>
          <w:sz w:val="24"/>
          <w:szCs w:val="24"/>
          <w:u w:val="single"/>
        </w:rPr>
      </w:pPr>
      <w:r w:rsidRPr="0D1EA8EC">
        <w:rPr>
          <w:sz w:val="24"/>
          <w:szCs w:val="24"/>
          <w:lang w:val="fr-CA"/>
        </w:rPr>
        <w:t>Gouvernement du Canada, Interdictions relatives à la recherche scientifique et aux applications cliniques, fevrier 2020.</w:t>
      </w:r>
      <w:hyperlink r:id="rId23">
        <w:r w:rsidRPr="0D1EA8EC">
          <w:rPr>
            <w:sz w:val="24"/>
            <w:szCs w:val="24"/>
            <w:lang w:val="fr-CA"/>
          </w:rPr>
          <w:t xml:space="preserve"> </w:t>
        </w:r>
      </w:hyperlink>
      <w:hyperlink r:id="rId24">
        <w:r w:rsidRPr="0D1EA8EC">
          <w:rPr>
            <w:sz w:val="24"/>
            <w:szCs w:val="24"/>
            <w:u w:val="single"/>
          </w:rPr>
          <w:t>https://www.canada.ca/fr/sante-canada/services/medicaments-produits-sante/produits-biologiques-radiopharmaceutiques-therapies-genetiques/legislation-lignes-directrices/procreation-assistee/interdictions-recherche-scientifique-applications-cliniques.html</w:t>
        </w:r>
      </w:hyperlink>
    </w:p>
    <w:p w14:paraId="7FDAB8B6" w14:textId="77777777" w:rsidR="00FD61FB" w:rsidRDefault="006B4D7B" w:rsidP="0D1EA8EC">
      <w:pPr>
        <w:spacing w:line="240" w:lineRule="auto"/>
        <w:rPr>
          <w:sz w:val="24"/>
          <w:szCs w:val="24"/>
        </w:rPr>
      </w:pPr>
      <w:r w:rsidRPr="0D1EA8EC">
        <w:rPr>
          <w:sz w:val="24"/>
          <w:szCs w:val="24"/>
        </w:rPr>
        <w:t xml:space="preserve"> </w:t>
      </w:r>
    </w:p>
    <w:p w14:paraId="7FDAB8B7" w14:textId="77777777" w:rsidR="00FD61FB" w:rsidRDefault="006B4D7B" w:rsidP="0D1EA8EC">
      <w:pPr>
        <w:spacing w:line="240" w:lineRule="auto"/>
        <w:rPr>
          <w:sz w:val="24"/>
          <w:szCs w:val="24"/>
          <w:u w:val="single"/>
        </w:rPr>
      </w:pPr>
      <w:r w:rsidRPr="0D1EA8EC">
        <w:rPr>
          <w:sz w:val="24"/>
          <w:szCs w:val="24"/>
        </w:rPr>
        <w:t>Healthline, Reversible Birth Control Can’t Cause Infertility or Affect Future Pregnancy, juin 2021.</w:t>
      </w:r>
      <w:hyperlink r:id="rId25">
        <w:r w:rsidRPr="0D1EA8EC">
          <w:rPr>
            <w:sz w:val="24"/>
            <w:szCs w:val="24"/>
          </w:rPr>
          <w:t xml:space="preserve"> </w:t>
        </w:r>
      </w:hyperlink>
      <w:hyperlink r:id="rId26">
        <w:r w:rsidRPr="0D1EA8EC">
          <w:rPr>
            <w:sz w:val="24"/>
            <w:szCs w:val="24"/>
            <w:u w:val="single"/>
          </w:rPr>
          <w:t>https://www.healthline.com/health/birth-control/can-birth-control-cause-infertility</w:t>
        </w:r>
      </w:hyperlink>
    </w:p>
    <w:p w14:paraId="7FDAB8B8" w14:textId="77777777" w:rsidR="00FD61FB" w:rsidRDefault="006B4D7B" w:rsidP="0D1EA8EC">
      <w:pPr>
        <w:spacing w:line="240" w:lineRule="auto"/>
        <w:rPr>
          <w:sz w:val="24"/>
          <w:szCs w:val="24"/>
        </w:rPr>
      </w:pPr>
      <w:r w:rsidRPr="0D1EA8EC">
        <w:rPr>
          <w:sz w:val="24"/>
          <w:szCs w:val="24"/>
        </w:rPr>
        <w:t xml:space="preserve"> </w:t>
      </w:r>
    </w:p>
    <w:p w14:paraId="7FDAB8B9" w14:textId="77777777" w:rsidR="00FD61FB" w:rsidRDefault="006B4D7B" w:rsidP="0D1EA8EC">
      <w:pPr>
        <w:spacing w:line="240" w:lineRule="auto"/>
        <w:rPr>
          <w:sz w:val="24"/>
          <w:szCs w:val="24"/>
          <w:u w:val="single"/>
        </w:rPr>
      </w:pPr>
      <w:r w:rsidRPr="0D1EA8EC">
        <w:rPr>
          <w:sz w:val="24"/>
          <w:szCs w:val="24"/>
          <w:lang w:val="fr-CA"/>
        </w:rPr>
        <w:t xml:space="preserve">Fédération nationale de l'avortement Canada, History of Abortion in Canada, 2020. </w:t>
      </w:r>
      <w:hyperlink r:id="rId27">
        <w:r w:rsidRPr="0D1EA8EC">
          <w:rPr>
            <w:sz w:val="24"/>
            <w:szCs w:val="24"/>
            <w:lang w:val="fr-CA"/>
          </w:rPr>
          <w:t xml:space="preserve"> </w:t>
        </w:r>
      </w:hyperlink>
      <w:hyperlink r:id="rId28">
        <w:r w:rsidRPr="0D1EA8EC">
          <w:rPr>
            <w:sz w:val="24"/>
            <w:szCs w:val="24"/>
            <w:u w:val="single"/>
          </w:rPr>
          <w:t>https://nafcanada.org/history-abortion-canada/</w:t>
        </w:r>
      </w:hyperlink>
    </w:p>
    <w:p w14:paraId="7FDAB8BA" w14:textId="77777777" w:rsidR="00FD61FB" w:rsidRDefault="006B4D7B" w:rsidP="0D1EA8EC">
      <w:pPr>
        <w:spacing w:line="240" w:lineRule="auto"/>
        <w:rPr>
          <w:sz w:val="24"/>
          <w:szCs w:val="24"/>
        </w:rPr>
      </w:pPr>
      <w:r w:rsidRPr="0D1EA8EC">
        <w:rPr>
          <w:sz w:val="24"/>
          <w:szCs w:val="24"/>
        </w:rPr>
        <w:t xml:space="preserve"> </w:t>
      </w:r>
    </w:p>
    <w:p w14:paraId="7FDAB8BB" w14:textId="77777777" w:rsidR="00FD61FB" w:rsidRPr="00762674" w:rsidRDefault="006B4D7B" w:rsidP="0D1EA8EC">
      <w:pPr>
        <w:spacing w:line="240" w:lineRule="auto"/>
        <w:rPr>
          <w:sz w:val="24"/>
          <w:szCs w:val="24"/>
          <w:u w:val="single"/>
          <w:lang w:val="fr-CA"/>
        </w:rPr>
      </w:pPr>
      <w:r w:rsidRPr="0D1EA8EC">
        <w:rPr>
          <w:sz w:val="24"/>
          <w:szCs w:val="24"/>
        </w:rPr>
        <w:t xml:space="preserve">Bibliothèque nationale de médecine, Sexually Transmitted Diseases and Infertility, Tsevat, Wiesenfeld, Parks and Peipert, janvier 2013. </w:t>
      </w:r>
      <w:hyperlink r:id="rId29">
        <w:r w:rsidRPr="0D1EA8EC">
          <w:rPr>
            <w:sz w:val="24"/>
            <w:szCs w:val="24"/>
          </w:rPr>
          <w:t xml:space="preserve"> </w:t>
        </w:r>
      </w:hyperlink>
      <w:hyperlink r:id="rId30">
        <w:r w:rsidRPr="0D1EA8EC">
          <w:rPr>
            <w:sz w:val="24"/>
            <w:szCs w:val="24"/>
            <w:u w:val="single"/>
            <w:lang w:val="fr-CA"/>
          </w:rPr>
          <w:t>https://www.ncbi.nlm.nih.gov/pmc/articles/PMC5193130/</w:t>
        </w:r>
      </w:hyperlink>
    </w:p>
    <w:p w14:paraId="7FDAB8BC" w14:textId="77777777" w:rsidR="00FD61FB" w:rsidRPr="00762674" w:rsidRDefault="006B4D7B" w:rsidP="0D1EA8EC">
      <w:pPr>
        <w:spacing w:line="240" w:lineRule="auto"/>
        <w:rPr>
          <w:sz w:val="24"/>
          <w:szCs w:val="24"/>
          <w:lang w:val="fr-CA"/>
        </w:rPr>
      </w:pPr>
      <w:r w:rsidRPr="0D1EA8EC">
        <w:rPr>
          <w:sz w:val="24"/>
          <w:szCs w:val="24"/>
          <w:lang w:val="fr-CA"/>
        </w:rPr>
        <w:t xml:space="preserve"> </w:t>
      </w:r>
    </w:p>
    <w:p w14:paraId="7FDAB8BD" w14:textId="77777777" w:rsidR="00FD61FB" w:rsidRDefault="006B4D7B" w:rsidP="0D1EA8EC">
      <w:pPr>
        <w:spacing w:line="240" w:lineRule="auto"/>
        <w:rPr>
          <w:sz w:val="24"/>
          <w:szCs w:val="24"/>
          <w:u w:val="single"/>
        </w:rPr>
      </w:pPr>
      <w:r w:rsidRPr="0D1EA8EC">
        <w:rPr>
          <w:sz w:val="24"/>
          <w:szCs w:val="24"/>
          <w:lang w:val="fr-CA"/>
        </w:rPr>
        <w:t xml:space="preserve">Direction de la recherche parlementaire, Recumbent Bovine Somatotropin, Frédéric Forge, octobre 1998. </w:t>
      </w:r>
      <w:hyperlink r:id="rId31">
        <w:r w:rsidRPr="0D1EA8EC">
          <w:rPr>
            <w:sz w:val="24"/>
            <w:szCs w:val="24"/>
            <w:lang w:val="fr-CA"/>
          </w:rPr>
          <w:t xml:space="preserve"> </w:t>
        </w:r>
      </w:hyperlink>
      <w:hyperlink r:id="rId32">
        <w:r w:rsidRPr="0D1EA8EC">
          <w:rPr>
            <w:sz w:val="24"/>
            <w:szCs w:val="24"/>
            <w:u w:val="single"/>
          </w:rPr>
          <w:t>https://publications.gc.ca/collections/Collection-R/LoPBdP/BP/prb981-e.htm</w:t>
        </w:r>
      </w:hyperlink>
    </w:p>
    <w:p w14:paraId="7FDAB8BE" w14:textId="77777777" w:rsidR="00FD61FB" w:rsidRDefault="006B4D7B" w:rsidP="0D1EA8EC">
      <w:pPr>
        <w:spacing w:line="240" w:lineRule="auto"/>
        <w:rPr>
          <w:sz w:val="24"/>
          <w:szCs w:val="24"/>
        </w:rPr>
      </w:pPr>
      <w:r w:rsidRPr="0D1EA8EC">
        <w:rPr>
          <w:sz w:val="24"/>
          <w:szCs w:val="24"/>
        </w:rPr>
        <w:t xml:space="preserve"> </w:t>
      </w:r>
    </w:p>
    <w:p w14:paraId="7FDAB8BF" w14:textId="77777777" w:rsidR="00FD61FB" w:rsidRPr="00762674" w:rsidRDefault="006B4D7B" w:rsidP="0D1EA8EC">
      <w:pPr>
        <w:spacing w:line="240" w:lineRule="auto"/>
        <w:rPr>
          <w:sz w:val="24"/>
          <w:szCs w:val="24"/>
          <w:u w:val="single"/>
          <w:lang w:val="fr-CA"/>
        </w:rPr>
      </w:pPr>
      <w:r w:rsidRPr="0D1EA8EC">
        <w:rPr>
          <w:sz w:val="24"/>
          <w:szCs w:val="24"/>
          <w:lang w:val="fr-CA"/>
        </w:rPr>
        <w:t xml:space="preserve">Statistiques Canada, Enquêtes et programmes statistiques, novembre 2021. </w:t>
      </w:r>
      <w:hyperlink r:id="rId33">
        <w:r w:rsidRPr="0D1EA8EC">
          <w:rPr>
            <w:sz w:val="24"/>
            <w:szCs w:val="24"/>
            <w:lang w:val="fr-CA"/>
          </w:rPr>
          <w:t xml:space="preserve"> </w:t>
        </w:r>
      </w:hyperlink>
      <w:hyperlink r:id="rId34">
        <w:r w:rsidRPr="0D1EA8EC">
          <w:rPr>
            <w:sz w:val="24"/>
            <w:szCs w:val="24"/>
            <w:u w:val="single"/>
            <w:lang w:val="fr-CA"/>
          </w:rPr>
          <w:t>https://www.statcan.gc.ca/fr/enquetes?MM=1</w:t>
        </w:r>
      </w:hyperlink>
    </w:p>
    <w:p w14:paraId="7FDAB8C0" w14:textId="77777777" w:rsidR="00FD61FB" w:rsidRPr="00762674" w:rsidRDefault="006B4D7B" w:rsidP="0D1EA8EC">
      <w:pPr>
        <w:spacing w:line="240" w:lineRule="auto"/>
        <w:rPr>
          <w:sz w:val="24"/>
          <w:szCs w:val="24"/>
          <w:lang w:val="fr-CA"/>
        </w:rPr>
      </w:pPr>
      <w:r w:rsidRPr="0D1EA8EC">
        <w:rPr>
          <w:sz w:val="24"/>
          <w:szCs w:val="24"/>
          <w:lang w:val="fr-CA"/>
        </w:rPr>
        <w:t xml:space="preserve"> </w:t>
      </w:r>
    </w:p>
    <w:p w14:paraId="7FDAB8C1" w14:textId="77777777" w:rsidR="00FD61FB" w:rsidRDefault="006B4D7B" w:rsidP="0D1EA8EC">
      <w:pPr>
        <w:spacing w:line="240" w:lineRule="auto"/>
        <w:rPr>
          <w:sz w:val="24"/>
          <w:szCs w:val="24"/>
        </w:rPr>
      </w:pPr>
      <w:r w:rsidRPr="0D1EA8EC">
        <w:rPr>
          <w:sz w:val="24"/>
          <w:szCs w:val="24"/>
          <w:lang w:val="fr-CA"/>
        </w:rPr>
        <w:lastRenderedPageBreak/>
        <w:t xml:space="preserve">L'encyclopédie canadienne, Les femmes et la Loi sur les Indiens, septembre 23 2022. </w:t>
      </w:r>
      <w:hyperlink r:id="rId35">
        <w:r w:rsidRPr="0D1EA8EC">
          <w:rPr>
            <w:rStyle w:val="Hyperlink"/>
            <w:color w:val="auto"/>
            <w:sz w:val="24"/>
            <w:szCs w:val="24"/>
          </w:rPr>
          <w:t>https://www.thecanadianencyclopedia.ca/fr/article/women-and-the-indian-act</w:t>
        </w:r>
      </w:hyperlink>
    </w:p>
    <w:p w14:paraId="7FDAB8C2" w14:textId="77777777" w:rsidR="00FD61FB" w:rsidRDefault="00FD61FB" w:rsidP="0D1EA8EC">
      <w:pPr>
        <w:spacing w:line="240" w:lineRule="auto"/>
        <w:rPr>
          <w:sz w:val="24"/>
          <w:szCs w:val="24"/>
        </w:rPr>
      </w:pPr>
    </w:p>
    <w:sectPr w:rsidR="00FD61F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1FB"/>
    <w:rsid w:val="0043180C"/>
    <w:rsid w:val="006B4D7B"/>
    <w:rsid w:val="00762674"/>
    <w:rsid w:val="009C1375"/>
    <w:rsid w:val="00CF7E55"/>
    <w:rsid w:val="00FD61FB"/>
    <w:rsid w:val="014B0608"/>
    <w:rsid w:val="045A3A2C"/>
    <w:rsid w:val="052FDC94"/>
    <w:rsid w:val="0650C7F7"/>
    <w:rsid w:val="0AC51533"/>
    <w:rsid w:val="0D1EA8EC"/>
    <w:rsid w:val="0F4EAF3E"/>
    <w:rsid w:val="16568CC9"/>
    <w:rsid w:val="16E6C8ED"/>
    <w:rsid w:val="18858EA6"/>
    <w:rsid w:val="1A1E69AF"/>
    <w:rsid w:val="1B1AA820"/>
    <w:rsid w:val="1BBA3A10"/>
    <w:rsid w:val="1C6A3504"/>
    <w:rsid w:val="1EF1DAD2"/>
    <w:rsid w:val="20F7DEB4"/>
    <w:rsid w:val="22297B94"/>
    <w:rsid w:val="2F7F3AE1"/>
    <w:rsid w:val="355704BC"/>
    <w:rsid w:val="357F2DA6"/>
    <w:rsid w:val="39AC0F07"/>
    <w:rsid w:val="39CFDED6"/>
    <w:rsid w:val="3EABAC25"/>
    <w:rsid w:val="3EC82510"/>
    <w:rsid w:val="43970669"/>
    <w:rsid w:val="46EEB550"/>
    <w:rsid w:val="470FFC47"/>
    <w:rsid w:val="487F077A"/>
    <w:rsid w:val="54CEB240"/>
    <w:rsid w:val="5C75C2EE"/>
    <w:rsid w:val="5EF7B70A"/>
    <w:rsid w:val="61652C64"/>
    <w:rsid w:val="68FC6B8C"/>
    <w:rsid w:val="6E384F48"/>
    <w:rsid w:val="72375CE5"/>
    <w:rsid w:val="78678C90"/>
    <w:rsid w:val="7BD55536"/>
    <w:rsid w:val="7D235055"/>
    <w:rsid w:val="7E43C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B84D"/>
  <w15:docId w15:val="{53C26F41-F783-402E-A224-206A7D6B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international.gc.ca/world-monde/issues_development-enjeux_developpement/peace_security-paix_securite/conventional_weapons-armes_conventionnelles.aspx?lang=fra" TargetMode="External"/><Relationship Id="rId18" Type="http://schemas.openxmlformats.org/officeDocument/2006/relationships/hyperlink" Target="https://laws-lois.justice.gc.ca/fra/lois/c-29/index.html" TargetMode="External"/><Relationship Id="rId26" Type="http://schemas.openxmlformats.org/officeDocument/2006/relationships/hyperlink" Target="https://www.healthline.com/health/birth-control/can-birth-control-cause-infertility" TargetMode="External"/><Relationship Id="rId21" Type="http://schemas.openxmlformats.org/officeDocument/2006/relationships/hyperlink" Target="https://www.canada.ca/fr/sante-canada/services/aliments-nutrition/etiquetage-nutritionnel.html" TargetMode="External"/><Relationship Id="rId34" Type="http://schemas.openxmlformats.org/officeDocument/2006/relationships/hyperlink" Target="https://www.statcan.gc.ca/fr/enquetes?MM=1" TargetMode="External"/><Relationship Id="rId7" Type="http://schemas.openxmlformats.org/officeDocument/2006/relationships/hyperlink" Target="https://www.cfuw.org/current-campaigns-practising-advocacy/" TargetMode="External"/><Relationship Id="rId12" Type="http://schemas.openxmlformats.org/officeDocument/2006/relationships/hyperlink" Target="https://cfuwadmin.org/wp-content/uploads/2023/09/Archived-Resolutions-Book-2023.pdf" TargetMode="External"/><Relationship Id="rId17" Type="http://schemas.openxmlformats.org/officeDocument/2006/relationships/hyperlink" Target="https://laws-lois.justice.gc.ca/fra/lois/c-29/index.html" TargetMode="External"/><Relationship Id="rId25" Type="http://schemas.openxmlformats.org/officeDocument/2006/relationships/hyperlink" Target="https://www.healthline.com/health/birth-control/can-birth-control-cause-infertility" TargetMode="External"/><Relationship Id="rId33" Type="http://schemas.openxmlformats.org/officeDocument/2006/relationships/hyperlink" Target="https://www.statcan.gc.ca/fr/enquetes?MM=1" TargetMode="External"/><Relationship Id="rId2" Type="http://schemas.openxmlformats.org/officeDocument/2006/relationships/customXml" Target="../customXml/item2.xml"/><Relationship Id="rId16" Type="http://schemas.openxmlformats.org/officeDocument/2006/relationships/hyperlink" Target="https://laws-lois.justice.gc.ca/fra/lois/i-5/" TargetMode="External"/><Relationship Id="rId20" Type="http://schemas.openxmlformats.org/officeDocument/2006/relationships/hyperlink" Target="https://laws-lois.justice.gc.ca/fra/lois/t-11.5/" TargetMode="External"/><Relationship Id="rId29" Type="http://schemas.openxmlformats.org/officeDocument/2006/relationships/hyperlink" Target="https://www.ncbi.nlm.nih.gov/pmc/articles/PMC51931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fuwadmin.org/wp-content/uploads/2023/09/Archived-Resolutions-Book-2023.pdf" TargetMode="External"/><Relationship Id="rId24" Type="http://schemas.openxmlformats.org/officeDocument/2006/relationships/hyperlink" Target="https://www.canada.ca/fr/sante-canada/services/medicaments-produits-sante/produits-biologiques-radiopharmaceutiques-therapies-genetiques/legislation-lignes-directrices/procreation-assistee/interdictions-recherche-scientifique-applications-cliniques.html" TargetMode="External"/><Relationship Id="rId32" Type="http://schemas.openxmlformats.org/officeDocument/2006/relationships/hyperlink" Target="https://publications.gc.ca/collections/Collection-R/LoPBdP/BP/prb981-e.htm"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aws-lois.justice.gc.ca/fra/lois/i-5/" TargetMode="External"/><Relationship Id="rId23" Type="http://schemas.openxmlformats.org/officeDocument/2006/relationships/hyperlink" Target="https://www.canada.ca/fr/sante-canada/services/medicaments-produits-sante/produits-biologiques-radiopharmaceutiques-therapies-genetiques/legislation-lignes-directrices/procreation-assistee/interdictions-recherche-scientifique-applications-cliniques.html" TargetMode="External"/><Relationship Id="rId28" Type="http://schemas.openxmlformats.org/officeDocument/2006/relationships/hyperlink" Target="https://nafcanada.org/history-abortion-canada/" TargetMode="External"/><Relationship Id="rId36" Type="http://schemas.openxmlformats.org/officeDocument/2006/relationships/fontTable" Target="fontTable.xml"/><Relationship Id="rId10" Type="http://schemas.openxmlformats.org/officeDocument/2006/relationships/hyperlink" Target="https://www.cfuw.org/current-campaigns-practising-advocacy/" TargetMode="External"/><Relationship Id="rId19" Type="http://schemas.openxmlformats.org/officeDocument/2006/relationships/hyperlink" Target="https://laws-lois.justice.gc.ca/fra/lois/t-11.5/" TargetMode="External"/><Relationship Id="rId31" Type="http://schemas.openxmlformats.org/officeDocument/2006/relationships/hyperlink" Target="https://publications.gc.ca/collections/Collection-R/LoPBdP/BP/prb981-e.htm" TargetMode="External"/><Relationship Id="rId4" Type="http://schemas.openxmlformats.org/officeDocument/2006/relationships/styles" Target="styles.xml"/><Relationship Id="rId9" Type="http://schemas.openxmlformats.org/officeDocument/2006/relationships/hyperlink" Target="https://www.cfuw.org/current-campaigns-practising-advocacy/" TargetMode="External"/><Relationship Id="rId14" Type="http://schemas.openxmlformats.org/officeDocument/2006/relationships/hyperlink" Target="https://www.international.gc.ca/world-monde/issues_development-enjeux_developpement/peace_security-paix_securite/conventional_weapons-armes_conventionnelles.aspx?lang=fra" TargetMode="External"/><Relationship Id="rId22" Type="http://schemas.openxmlformats.org/officeDocument/2006/relationships/hyperlink" Target="https://www.canada.ca/fr/sante-canada/services/aliments-nutrition/etiquetage-nutritionnel.html" TargetMode="External"/><Relationship Id="rId27" Type="http://schemas.openxmlformats.org/officeDocument/2006/relationships/hyperlink" Target="https://nafcanada.org/history-abortion-canada/" TargetMode="External"/><Relationship Id="rId30" Type="http://schemas.openxmlformats.org/officeDocument/2006/relationships/hyperlink" Target="https://www.ncbi.nlm.nih.gov/pmc/articles/PMC5193130/" TargetMode="External"/><Relationship Id="rId35" Type="http://schemas.openxmlformats.org/officeDocument/2006/relationships/hyperlink" Target="https://www.thecanadianencyclopedia.ca/fr/article/women-and-the-indian-act" TargetMode="External"/><Relationship Id="rId8" Type="http://schemas.openxmlformats.org/officeDocument/2006/relationships/hyperlink" Target="https://www.cfuw.org/current-campaigns-practising-advocacy/"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fc19a2-30d0-40fc-8421-87850a53f100">
      <Terms xmlns="http://schemas.microsoft.com/office/infopath/2007/PartnerControls"/>
    </lcf76f155ced4ddcb4097134ff3c332f>
    <TaxCatchAll xmlns="baf3a759-1152-4a3e-b49d-00f6bc5585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F1B1CA4FC5874E8E6186208E63A80F" ma:contentTypeVersion="18" ma:contentTypeDescription="Create a new document." ma:contentTypeScope="" ma:versionID="53da1ee6aed91983d3c5d8127d8423fc">
  <xsd:schema xmlns:xsd="http://www.w3.org/2001/XMLSchema" xmlns:xs="http://www.w3.org/2001/XMLSchema" xmlns:p="http://schemas.microsoft.com/office/2006/metadata/properties" xmlns:ns2="93fc19a2-30d0-40fc-8421-87850a53f100" xmlns:ns3="baf3a759-1152-4a3e-b49d-00f6bc558501" targetNamespace="http://schemas.microsoft.com/office/2006/metadata/properties" ma:root="true" ma:fieldsID="bda1cdb2bbead268854924224cd6c5d3" ns2:_="" ns3:_="">
    <xsd:import namespace="93fc19a2-30d0-40fc-8421-87850a53f100"/>
    <xsd:import namespace="baf3a759-1152-4a3e-b49d-00f6bc558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c19a2-30d0-40fc-8421-87850a53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10f4a-715f-4845-b988-b9029bd82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3a759-1152-4a3e-b49d-00f6bc5585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e8e7b5-59d8-480f-8ab0-dbf81523b5bc}" ma:internalName="TaxCatchAll" ma:showField="CatchAllData" ma:web="baf3a759-1152-4a3e-b49d-00f6bc558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8F95E8-14B4-4E2B-B0AD-2B86DEBE27DB}">
  <ds:schemaRefs>
    <ds:schemaRef ds:uri="http://schemas.microsoft.com/office/2006/metadata/properties"/>
    <ds:schemaRef ds:uri="http://schemas.microsoft.com/office/infopath/2007/PartnerControls"/>
    <ds:schemaRef ds:uri="93fc19a2-30d0-40fc-8421-87850a53f100"/>
    <ds:schemaRef ds:uri="baf3a759-1152-4a3e-b49d-00f6bc558501"/>
  </ds:schemaRefs>
</ds:datastoreItem>
</file>

<file path=customXml/itemProps2.xml><?xml version="1.0" encoding="utf-8"?>
<ds:datastoreItem xmlns:ds="http://schemas.openxmlformats.org/officeDocument/2006/customXml" ds:itemID="{FD4F6222-7307-478E-BFF6-934A6D38DA82}">
  <ds:schemaRefs>
    <ds:schemaRef ds:uri="http://schemas.microsoft.com/sharepoint/v3/contenttype/forms"/>
  </ds:schemaRefs>
</ds:datastoreItem>
</file>

<file path=customXml/itemProps3.xml><?xml version="1.0" encoding="utf-8"?>
<ds:datastoreItem xmlns:ds="http://schemas.openxmlformats.org/officeDocument/2006/customXml" ds:itemID="{73F64D51-B802-4C87-AD64-C686EC3BB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c19a2-30d0-40fc-8421-87850a53f100"/>
    <ds:schemaRef ds:uri="baf3a759-1152-4a3e-b49d-00f6bc558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2416</Words>
  <Characters>13777</Characters>
  <Application>Microsoft Office Word</Application>
  <DocSecurity>0</DocSecurity>
  <Lines>114</Lines>
  <Paragraphs>32</Paragraphs>
  <ScaleCrop>false</ScaleCrop>
  <Company/>
  <LinksUpToDate>false</LinksUpToDate>
  <CharactersWithSpaces>16161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CFUW Advocacy</dc:creator>
  <cp:lastModifiedBy>Kenzie Zimmer</cp:lastModifiedBy>
  <cp:revision>3</cp:revision>
  <dcterms:created xsi:type="dcterms:W3CDTF">2024-03-13T17:23:00Z</dcterms:created>
  <dcterms:modified xsi:type="dcterms:W3CDTF">2024-03-13T17:23:00Z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0x01010059F1B1CA4FC5874E8E6186208E63A80F</vt:lpwstr>
  </property>
  <property fmtid="{D5CDD505-2E9C-101B-9397-08002B2CF9AE}" pid="3" name="MediaServiceImageTags">
    <vt:lpwstr/>
  </property>
</Properties>
</file>