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C4257" w14:textId="3791393F" w:rsidR="003B7919" w:rsidRPr="00DD53FB" w:rsidRDefault="00DD53FB" w:rsidP="5EBEF9DD">
      <w:pPr>
        <w:shd w:val="clear" w:color="auto" w:fill="FFFFFF" w:themeFill="background1"/>
        <w:spacing w:line="240" w:lineRule="auto"/>
        <w:jc w:val="center"/>
        <w:rPr>
          <w:b/>
          <w:bCs/>
          <w:sz w:val="24"/>
          <w:szCs w:val="24"/>
          <w:u w:val="single"/>
          <w:lang w:val="fr-CA"/>
        </w:rPr>
      </w:pPr>
      <w:r w:rsidRPr="5EBEF9DD">
        <w:rPr>
          <w:b/>
          <w:bCs/>
          <w:sz w:val="24"/>
          <w:szCs w:val="24"/>
          <w:u w:val="single"/>
          <w:lang w:val="fr-CA"/>
        </w:rPr>
        <w:t xml:space="preserve">Résolution </w:t>
      </w:r>
      <w:r w:rsidR="5CEB58BB" w:rsidRPr="5EBEF9DD">
        <w:rPr>
          <w:b/>
          <w:bCs/>
          <w:sz w:val="24"/>
          <w:szCs w:val="24"/>
          <w:u w:val="single"/>
          <w:lang w:val="fr-CA"/>
        </w:rPr>
        <w:t>p</w:t>
      </w:r>
      <w:r w:rsidRPr="5EBEF9DD">
        <w:rPr>
          <w:b/>
          <w:bCs/>
          <w:sz w:val="24"/>
          <w:szCs w:val="24"/>
          <w:u w:val="single"/>
          <w:lang w:val="fr-CA"/>
        </w:rPr>
        <w:t>roposée #1</w:t>
      </w:r>
      <w:r w:rsidR="002B7810" w:rsidRPr="5EBEF9DD">
        <w:rPr>
          <w:b/>
          <w:bCs/>
          <w:sz w:val="24"/>
          <w:szCs w:val="24"/>
          <w:u w:val="single"/>
          <w:lang w:val="fr-CA"/>
        </w:rPr>
        <w:t> :</w:t>
      </w:r>
      <w:r w:rsidRPr="5EBEF9DD">
        <w:rPr>
          <w:b/>
          <w:bCs/>
          <w:sz w:val="24"/>
          <w:szCs w:val="24"/>
          <w:u w:val="single"/>
          <w:lang w:val="fr-CA"/>
        </w:rPr>
        <w:t xml:space="preserve"> Archivage de certaines résolutions adoptées par la FCFDU I</w:t>
      </w:r>
    </w:p>
    <w:p w14:paraId="239C4258" w14:textId="77777777" w:rsidR="003B7919" w:rsidRPr="00DD53FB" w:rsidRDefault="003B7919" w:rsidP="5EBEF9DD">
      <w:pPr>
        <w:shd w:val="clear" w:color="auto" w:fill="FFFFFF" w:themeFill="background1"/>
        <w:spacing w:line="240" w:lineRule="auto"/>
        <w:jc w:val="center"/>
        <w:rPr>
          <w:b/>
          <w:bCs/>
          <w:sz w:val="24"/>
          <w:szCs w:val="24"/>
          <w:u w:val="single"/>
          <w:lang w:val="fr-CA"/>
        </w:rPr>
      </w:pPr>
    </w:p>
    <w:p w14:paraId="239C4259" w14:textId="77777777" w:rsidR="003B7919" w:rsidRPr="00DD53FB" w:rsidRDefault="00DD53FB" w:rsidP="5EBEF9DD">
      <w:pPr>
        <w:shd w:val="clear" w:color="auto" w:fill="FFFFFF" w:themeFill="background1"/>
        <w:spacing w:line="240" w:lineRule="auto"/>
        <w:rPr>
          <w:b/>
          <w:bCs/>
          <w:sz w:val="24"/>
          <w:szCs w:val="24"/>
          <w:u w:val="single"/>
          <w:lang w:val="fr-CA"/>
        </w:rPr>
      </w:pPr>
      <w:r w:rsidRPr="5EBEF9DD">
        <w:rPr>
          <w:b/>
          <w:bCs/>
          <w:sz w:val="24"/>
          <w:szCs w:val="24"/>
          <w:u w:val="single"/>
          <w:lang w:val="fr-CA"/>
        </w:rPr>
        <w:t>Nom du comité</w:t>
      </w:r>
    </w:p>
    <w:p w14:paraId="239C425A" w14:textId="77777777" w:rsidR="003B7919" w:rsidRPr="00DD53FB" w:rsidRDefault="00DD53FB" w:rsidP="5EBEF9DD">
      <w:pPr>
        <w:shd w:val="clear" w:color="auto" w:fill="FFFFFF" w:themeFill="background1"/>
        <w:spacing w:line="240" w:lineRule="auto"/>
        <w:rPr>
          <w:sz w:val="24"/>
          <w:szCs w:val="24"/>
          <w:lang w:val="fr-CA"/>
        </w:rPr>
      </w:pPr>
      <w:r w:rsidRPr="5EBEF9DD">
        <w:rPr>
          <w:sz w:val="24"/>
          <w:szCs w:val="24"/>
          <w:lang w:val="fr-CA"/>
        </w:rPr>
        <w:t>Comité de défense des intérêts de la FCFDU</w:t>
      </w:r>
    </w:p>
    <w:p w14:paraId="239C4261" w14:textId="77777777" w:rsidR="003B7919" w:rsidRPr="00EB3DDE" w:rsidRDefault="003B7919" w:rsidP="5EBEF9DD">
      <w:pPr>
        <w:shd w:val="clear" w:color="auto" w:fill="FFFFFF" w:themeFill="background1"/>
        <w:spacing w:line="240" w:lineRule="auto"/>
        <w:rPr>
          <w:sz w:val="24"/>
          <w:szCs w:val="24"/>
          <w:lang w:val="fr-CA"/>
        </w:rPr>
      </w:pPr>
    </w:p>
    <w:p w14:paraId="239C4262" w14:textId="77777777" w:rsidR="003B7919" w:rsidRPr="00DD53FB" w:rsidRDefault="00DD53FB" w:rsidP="5EBEF9DD">
      <w:pPr>
        <w:shd w:val="clear" w:color="auto" w:fill="FFFFFF" w:themeFill="background1"/>
        <w:spacing w:line="240" w:lineRule="auto"/>
        <w:rPr>
          <w:b/>
          <w:bCs/>
          <w:sz w:val="24"/>
          <w:szCs w:val="24"/>
          <w:u w:val="single"/>
          <w:lang w:val="fr-CA"/>
        </w:rPr>
      </w:pPr>
      <w:r w:rsidRPr="5EBEF9DD">
        <w:rPr>
          <w:b/>
          <w:bCs/>
          <w:sz w:val="24"/>
          <w:szCs w:val="24"/>
          <w:u w:val="single"/>
          <w:lang w:val="fr-CA"/>
        </w:rPr>
        <w:t>Titre de la résolution</w:t>
      </w:r>
      <w:r w:rsidR="24A5EFDA" w:rsidRPr="5EBEF9DD">
        <w:rPr>
          <w:b/>
          <w:bCs/>
          <w:sz w:val="24"/>
          <w:szCs w:val="24"/>
          <w:u w:val="single"/>
          <w:lang w:val="fr-CA"/>
        </w:rPr>
        <w:t xml:space="preserve"> proposée</w:t>
      </w:r>
    </w:p>
    <w:p w14:paraId="239C4263" w14:textId="77777777" w:rsidR="003B7919" w:rsidRPr="00DD53FB" w:rsidRDefault="00DD53FB" w:rsidP="5EBEF9DD">
      <w:pPr>
        <w:shd w:val="clear" w:color="auto" w:fill="FFFFFF" w:themeFill="background1"/>
        <w:spacing w:line="240" w:lineRule="auto"/>
        <w:rPr>
          <w:sz w:val="24"/>
          <w:szCs w:val="24"/>
          <w:lang w:val="fr-CA"/>
        </w:rPr>
      </w:pPr>
      <w:r w:rsidRPr="5EBEF9DD">
        <w:rPr>
          <w:sz w:val="24"/>
          <w:szCs w:val="24"/>
          <w:lang w:val="fr-CA"/>
        </w:rPr>
        <w:t>Archivage de certaines résolutions adoptées par la FCFDU I</w:t>
      </w:r>
    </w:p>
    <w:p w14:paraId="239C4264" w14:textId="77777777" w:rsidR="003B7919" w:rsidRPr="00DD53FB" w:rsidRDefault="003B7919" w:rsidP="5EBEF9DD">
      <w:pPr>
        <w:shd w:val="clear" w:color="auto" w:fill="FFFFFF" w:themeFill="background1"/>
        <w:spacing w:line="240" w:lineRule="auto"/>
        <w:rPr>
          <w:sz w:val="24"/>
          <w:szCs w:val="24"/>
          <w:lang w:val="fr-CA"/>
        </w:rPr>
      </w:pPr>
    </w:p>
    <w:p w14:paraId="239C4265" w14:textId="77777777" w:rsidR="003B7919" w:rsidRPr="00DD53FB" w:rsidRDefault="00DD53FB" w:rsidP="5EBEF9DD">
      <w:pPr>
        <w:spacing w:line="240" w:lineRule="auto"/>
        <w:rPr>
          <w:b/>
          <w:bCs/>
          <w:sz w:val="24"/>
          <w:szCs w:val="24"/>
          <w:u w:val="single"/>
          <w:lang w:val="fr-CA"/>
        </w:rPr>
      </w:pPr>
      <w:r w:rsidRPr="5EBEF9DD">
        <w:rPr>
          <w:b/>
          <w:bCs/>
          <w:sz w:val="24"/>
          <w:szCs w:val="24"/>
          <w:u w:val="single"/>
          <w:lang w:val="fr-CA"/>
        </w:rPr>
        <w:t>Clauses résolues</w:t>
      </w:r>
    </w:p>
    <w:p w14:paraId="239C4266" w14:textId="77777777" w:rsidR="003B7919" w:rsidRPr="00DD53FB" w:rsidRDefault="00DD53FB" w:rsidP="5EBEF9DD">
      <w:pPr>
        <w:spacing w:line="240" w:lineRule="auto"/>
        <w:rPr>
          <w:sz w:val="24"/>
          <w:szCs w:val="24"/>
          <w:lang w:val="fr-CA"/>
        </w:rPr>
      </w:pPr>
      <w:r w:rsidRPr="5EBEF9DD">
        <w:rPr>
          <w:b/>
          <w:bCs/>
          <w:sz w:val="24"/>
          <w:szCs w:val="24"/>
          <w:lang w:val="fr-CA"/>
        </w:rPr>
        <w:t>IL EST RÉSOLU QUE</w:t>
      </w:r>
      <w:r w:rsidRPr="5EBEF9DD">
        <w:rPr>
          <w:sz w:val="24"/>
          <w:szCs w:val="24"/>
          <w:lang w:val="fr-CA"/>
        </w:rPr>
        <w:t xml:space="preserve"> les clubs de la FCFDU appuient le transfert des résolutions adoptées suivantes du livre en ligne actuel des résolutions adoptées de la FCFDU vers le livre des résolutions archivées de la FCFDU, tous deux accessibles en ligne :</w:t>
      </w:r>
    </w:p>
    <w:p w14:paraId="239C4267" w14:textId="77777777" w:rsidR="003B7919" w:rsidRPr="00DD53FB" w:rsidRDefault="00DD53FB" w:rsidP="5EBEF9DD">
      <w:pPr>
        <w:spacing w:line="240" w:lineRule="auto"/>
        <w:rPr>
          <w:sz w:val="24"/>
          <w:szCs w:val="24"/>
          <w:lang w:val="fr-CA"/>
        </w:rPr>
      </w:pPr>
      <w:r w:rsidRPr="5EBEF9DD">
        <w:rPr>
          <w:sz w:val="24"/>
          <w:szCs w:val="24"/>
          <w:lang w:val="fr-CA"/>
        </w:rPr>
        <w:t xml:space="preserve"> </w:t>
      </w:r>
    </w:p>
    <w:p w14:paraId="239C4268" w14:textId="77777777" w:rsidR="003B7919" w:rsidRPr="00EB3DDE" w:rsidRDefault="00DD53FB" w:rsidP="5EBEF9DD">
      <w:pPr>
        <w:spacing w:line="240" w:lineRule="auto"/>
        <w:rPr>
          <w:sz w:val="24"/>
          <w:szCs w:val="24"/>
          <w:lang w:val="fr-CA"/>
        </w:rPr>
      </w:pPr>
      <w:r w:rsidRPr="5EBEF9DD">
        <w:rPr>
          <w:sz w:val="24"/>
          <w:szCs w:val="24"/>
          <w:lang w:val="fr-CA"/>
        </w:rPr>
        <w:t>1.  Garde d'enfants et apprentissage préscolaire – Garde et apprentissage des jeunes enfants – 1987</w:t>
      </w:r>
    </w:p>
    <w:p w14:paraId="239C4269" w14:textId="77777777" w:rsidR="003B7919" w:rsidRPr="00EB3DDE" w:rsidRDefault="00DD53FB" w:rsidP="5EBEF9DD">
      <w:pPr>
        <w:spacing w:line="240" w:lineRule="auto"/>
        <w:rPr>
          <w:sz w:val="24"/>
          <w:szCs w:val="24"/>
          <w:lang w:val="fr-CA"/>
        </w:rPr>
      </w:pPr>
      <w:r w:rsidRPr="5EBEF9DD">
        <w:rPr>
          <w:sz w:val="24"/>
          <w:szCs w:val="24"/>
          <w:lang w:val="fr-CA"/>
        </w:rPr>
        <w:t>2.  Équité en matière d'emploi – Équité en matière d'emploi – 1997</w:t>
      </w:r>
    </w:p>
    <w:p w14:paraId="239C426A" w14:textId="77777777" w:rsidR="003B7919" w:rsidRPr="00EB3DDE" w:rsidRDefault="00DD53FB" w:rsidP="5EBEF9DD">
      <w:pPr>
        <w:spacing w:line="240" w:lineRule="auto"/>
        <w:rPr>
          <w:sz w:val="24"/>
          <w:szCs w:val="24"/>
          <w:lang w:val="fr-CA"/>
        </w:rPr>
      </w:pPr>
      <w:r w:rsidRPr="5EBEF9DD">
        <w:rPr>
          <w:sz w:val="24"/>
          <w:szCs w:val="24"/>
          <w:lang w:val="fr-CA"/>
        </w:rPr>
        <w:t>3.  Environnement – Essence contenant de l’éthanol – 1992</w:t>
      </w:r>
    </w:p>
    <w:p w14:paraId="239C426B" w14:textId="77777777" w:rsidR="003B7919" w:rsidRPr="00EB3DDE" w:rsidRDefault="00DD53FB" w:rsidP="5EBEF9DD">
      <w:pPr>
        <w:spacing w:line="240" w:lineRule="auto"/>
        <w:rPr>
          <w:sz w:val="24"/>
          <w:szCs w:val="24"/>
          <w:lang w:val="fr-CA"/>
        </w:rPr>
      </w:pPr>
      <w:r w:rsidRPr="5EBEF9DD">
        <w:rPr>
          <w:sz w:val="24"/>
          <w:szCs w:val="24"/>
          <w:lang w:val="fr-CA"/>
        </w:rPr>
        <w:t>4.  Environnement – Écosystèmes menacés – 1991</w:t>
      </w:r>
    </w:p>
    <w:p w14:paraId="239C426C" w14:textId="77777777" w:rsidR="003B7919" w:rsidRPr="00EB3DDE" w:rsidRDefault="00DD53FB" w:rsidP="5EBEF9DD">
      <w:pPr>
        <w:spacing w:line="240" w:lineRule="auto"/>
        <w:rPr>
          <w:sz w:val="24"/>
          <w:szCs w:val="24"/>
          <w:lang w:val="fr-CA"/>
        </w:rPr>
      </w:pPr>
      <w:r w:rsidRPr="5EBEF9DD">
        <w:rPr>
          <w:sz w:val="24"/>
          <w:szCs w:val="24"/>
          <w:lang w:val="fr-CA"/>
        </w:rPr>
        <w:t>5.  Environnement – Recyclage des déchets — Secteur privé – 1972</w:t>
      </w:r>
    </w:p>
    <w:p w14:paraId="239C426D" w14:textId="77777777" w:rsidR="003B7919" w:rsidRPr="00EB3DDE" w:rsidRDefault="00DD53FB" w:rsidP="5EBEF9DD">
      <w:pPr>
        <w:spacing w:line="240" w:lineRule="auto"/>
        <w:rPr>
          <w:sz w:val="24"/>
          <w:szCs w:val="24"/>
          <w:lang w:val="fr-CA"/>
        </w:rPr>
      </w:pPr>
      <w:r w:rsidRPr="5EBEF9DD">
        <w:rPr>
          <w:sz w:val="24"/>
          <w:szCs w:val="24"/>
          <w:lang w:val="fr-CA"/>
        </w:rPr>
        <w:t>6.  Environnement – Usage abusif d’emballages – 1972</w:t>
      </w:r>
    </w:p>
    <w:p w14:paraId="239C426E" w14:textId="77777777" w:rsidR="003B7919" w:rsidRPr="00EB3DDE" w:rsidRDefault="00DD53FB" w:rsidP="5EBEF9DD">
      <w:pPr>
        <w:spacing w:line="240" w:lineRule="auto"/>
        <w:rPr>
          <w:sz w:val="24"/>
          <w:szCs w:val="24"/>
          <w:lang w:val="fr-CA"/>
        </w:rPr>
      </w:pPr>
      <w:r w:rsidRPr="5EBEF9DD">
        <w:rPr>
          <w:sz w:val="24"/>
          <w:szCs w:val="24"/>
          <w:lang w:val="fr-CA"/>
        </w:rPr>
        <w:t xml:space="preserve">7.  Environnement – Élimination des déchets solides – 1972 </w:t>
      </w:r>
    </w:p>
    <w:p w14:paraId="239C426F" w14:textId="77777777" w:rsidR="003B7919" w:rsidRPr="00EB3DDE" w:rsidRDefault="00DD53FB" w:rsidP="5EBEF9DD">
      <w:pPr>
        <w:spacing w:line="240" w:lineRule="auto"/>
        <w:rPr>
          <w:sz w:val="24"/>
          <w:szCs w:val="24"/>
          <w:lang w:val="fr-CA"/>
        </w:rPr>
      </w:pPr>
      <w:r w:rsidRPr="5EBEF9DD">
        <w:rPr>
          <w:sz w:val="24"/>
          <w:szCs w:val="24"/>
          <w:lang w:val="fr-CA"/>
        </w:rPr>
        <w:t>8.  Environnement – Recyclage et reconversion des déchets – 1972</w:t>
      </w:r>
    </w:p>
    <w:p w14:paraId="239C4270" w14:textId="77777777" w:rsidR="003B7919" w:rsidRPr="00EB3DDE" w:rsidRDefault="00DD53FB" w:rsidP="5EBEF9DD">
      <w:pPr>
        <w:spacing w:line="240" w:lineRule="auto"/>
        <w:rPr>
          <w:sz w:val="24"/>
          <w:szCs w:val="24"/>
          <w:lang w:val="fr-CA"/>
        </w:rPr>
      </w:pPr>
      <w:r w:rsidRPr="5EBEF9DD">
        <w:rPr>
          <w:sz w:val="24"/>
          <w:szCs w:val="24"/>
          <w:lang w:val="fr-CA"/>
        </w:rPr>
        <w:t>9.  Finances et pensions – Partage du RPC/RRQ – 1994</w:t>
      </w:r>
    </w:p>
    <w:p w14:paraId="239C4271" w14:textId="77777777" w:rsidR="003B7919" w:rsidRPr="00EB3DDE" w:rsidRDefault="00DD53FB" w:rsidP="5EBEF9DD">
      <w:pPr>
        <w:spacing w:line="240" w:lineRule="auto"/>
        <w:rPr>
          <w:sz w:val="24"/>
          <w:szCs w:val="24"/>
          <w:lang w:val="fr-CA"/>
        </w:rPr>
      </w:pPr>
      <w:r w:rsidRPr="5EBEF9DD">
        <w:rPr>
          <w:sz w:val="24"/>
          <w:szCs w:val="24"/>
          <w:lang w:val="fr-CA"/>
        </w:rPr>
        <w:t>10.  Finances et pensions – Survivants/survivantes – 1984</w:t>
      </w:r>
    </w:p>
    <w:p w14:paraId="239C4272" w14:textId="77777777" w:rsidR="003B7919" w:rsidRPr="00EB3DDE" w:rsidRDefault="00DD53FB" w:rsidP="5EBEF9DD">
      <w:pPr>
        <w:spacing w:line="240" w:lineRule="auto"/>
        <w:rPr>
          <w:sz w:val="24"/>
          <w:szCs w:val="24"/>
          <w:lang w:val="fr-CA"/>
        </w:rPr>
      </w:pPr>
      <w:r w:rsidRPr="5EBEF9DD">
        <w:rPr>
          <w:sz w:val="24"/>
          <w:szCs w:val="24"/>
          <w:lang w:val="fr-CA"/>
        </w:rPr>
        <w:t>11.  Finances et pensions – Acquisition du droit à la pension – 1984</w:t>
      </w:r>
    </w:p>
    <w:p w14:paraId="239C4273" w14:textId="77777777" w:rsidR="003B7919" w:rsidRPr="00EB3DDE" w:rsidRDefault="00DD53FB" w:rsidP="5EBEF9DD">
      <w:pPr>
        <w:spacing w:line="240" w:lineRule="auto"/>
        <w:rPr>
          <w:sz w:val="24"/>
          <w:szCs w:val="24"/>
          <w:lang w:val="fr-CA"/>
        </w:rPr>
      </w:pPr>
      <w:r w:rsidRPr="5EBEF9DD">
        <w:rPr>
          <w:sz w:val="24"/>
          <w:szCs w:val="24"/>
          <w:lang w:val="fr-CA"/>
        </w:rPr>
        <w:t>12.  Finances et pensions – Reconnaissance du droit à la pension — privée – 1984</w:t>
      </w:r>
    </w:p>
    <w:p w14:paraId="239C4274" w14:textId="77777777" w:rsidR="003B7919" w:rsidRPr="00EB3DDE" w:rsidRDefault="00DD53FB" w:rsidP="5EBEF9DD">
      <w:pPr>
        <w:spacing w:line="240" w:lineRule="auto"/>
        <w:rPr>
          <w:sz w:val="24"/>
          <w:szCs w:val="24"/>
          <w:lang w:val="fr-CA"/>
        </w:rPr>
      </w:pPr>
      <w:r w:rsidRPr="5EBEF9DD">
        <w:rPr>
          <w:sz w:val="24"/>
          <w:szCs w:val="24"/>
          <w:lang w:val="fr-CA"/>
        </w:rPr>
        <w:t>13.  Finances et pensions – Reconnaissance du droit à la pension — publique – 1984</w:t>
      </w:r>
    </w:p>
    <w:p w14:paraId="239C4275" w14:textId="77777777" w:rsidR="003B7919" w:rsidRPr="00EB3DDE" w:rsidRDefault="00DD53FB" w:rsidP="5EBEF9DD">
      <w:pPr>
        <w:spacing w:line="240" w:lineRule="auto"/>
        <w:rPr>
          <w:sz w:val="24"/>
          <w:szCs w:val="24"/>
          <w:lang w:val="fr-CA"/>
        </w:rPr>
      </w:pPr>
      <w:r w:rsidRPr="5EBEF9DD">
        <w:rPr>
          <w:sz w:val="24"/>
          <w:szCs w:val="24"/>
          <w:lang w:val="fr-CA"/>
        </w:rPr>
        <w:t>14.  Finances et pensions – Déductions fiscales pour frais de scolarité payés au nom d’une personne à charge – 1975</w:t>
      </w:r>
    </w:p>
    <w:p w14:paraId="239C4276" w14:textId="77777777" w:rsidR="003B7919" w:rsidRPr="00EB3DDE" w:rsidRDefault="00DD53FB" w:rsidP="5EBEF9DD">
      <w:pPr>
        <w:spacing w:line="240" w:lineRule="auto"/>
        <w:rPr>
          <w:sz w:val="24"/>
          <w:szCs w:val="24"/>
          <w:lang w:val="fr-CA"/>
        </w:rPr>
      </w:pPr>
      <w:r w:rsidRPr="5EBEF9DD">
        <w:rPr>
          <w:sz w:val="24"/>
          <w:szCs w:val="24"/>
          <w:lang w:val="fr-CA"/>
        </w:rPr>
        <w:t>15.  Justice et système juridique – Mise sur pied de la Section d'appel des réfugiés –  2004</w:t>
      </w:r>
    </w:p>
    <w:p w14:paraId="239C4277" w14:textId="77777777" w:rsidR="003B7919" w:rsidRPr="00EB3DDE" w:rsidRDefault="00DD53FB" w:rsidP="5EBEF9DD">
      <w:pPr>
        <w:spacing w:line="240" w:lineRule="auto"/>
        <w:rPr>
          <w:sz w:val="24"/>
          <w:szCs w:val="24"/>
          <w:lang w:val="fr-CA"/>
        </w:rPr>
      </w:pPr>
      <w:r w:rsidRPr="5EBEF9DD">
        <w:rPr>
          <w:sz w:val="24"/>
          <w:szCs w:val="24"/>
          <w:lang w:val="fr-CA"/>
        </w:rPr>
        <w:t>16.  Justice et système juridique – Dispositions du Code criminel sur la propagande haineuse – 2004</w:t>
      </w:r>
    </w:p>
    <w:p w14:paraId="239C4278" w14:textId="77777777" w:rsidR="003B7919" w:rsidRPr="00EB3DDE" w:rsidRDefault="00DD53FB" w:rsidP="5EBEF9DD">
      <w:pPr>
        <w:spacing w:line="240" w:lineRule="auto"/>
        <w:rPr>
          <w:sz w:val="24"/>
          <w:szCs w:val="24"/>
          <w:lang w:val="fr-CA"/>
        </w:rPr>
      </w:pPr>
      <w:r w:rsidRPr="5EBEF9DD">
        <w:rPr>
          <w:sz w:val="24"/>
          <w:szCs w:val="24"/>
          <w:lang w:val="fr-CA"/>
        </w:rPr>
        <w:t>17.  Justice et système juridique – Lois sur la garde d’enfants – 1977</w:t>
      </w:r>
    </w:p>
    <w:p w14:paraId="239C4279" w14:textId="77777777" w:rsidR="003B7919" w:rsidRPr="00EB3DDE" w:rsidRDefault="00DD53FB" w:rsidP="5EBEF9DD">
      <w:pPr>
        <w:spacing w:line="240" w:lineRule="auto"/>
        <w:rPr>
          <w:sz w:val="24"/>
          <w:szCs w:val="24"/>
          <w:lang w:val="fr-CA"/>
        </w:rPr>
      </w:pPr>
      <w:r w:rsidRPr="5EBEF9DD">
        <w:rPr>
          <w:sz w:val="24"/>
          <w:szCs w:val="24"/>
          <w:lang w:val="fr-CA"/>
        </w:rPr>
        <w:t>18.  Justice et système juridique – Âge légal du mariage – 1967</w:t>
      </w:r>
    </w:p>
    <w:p w14:paraId="239C427A" w14:textId="77777777" w:rsidR="003B7919" w:rsidRPr="00EB3DDE" w:rsidRDefault="00DD53FB" w:rsidP="5EBEF9DD">
      <w:pPr>
        <w:spacing w:line="240" w:lineRule="auto"/>
        <w:rPr>
          <w:sz w:val="24"/>
          <w:szCs w:val="24"/>
          <w:lang w:val="fr-CA"/>
        </w:rPr>
      </w:pPr>
      <w:r w:rsidRPr="5EBEF9DD">
        <w:rPr>
          <w:sz w:val="24"/>
          <w:szCs w:val="24"/>
          <w:lang w:val="fr-CA"/>
        </w:rPr>
        <w:t xml:space="preserve"> </w:t>
      </w:r>
    </w:p>
    <w:p w14:paraId="239C427B" w14:textId="77777777" w:rsidR="003B7919" w:rsidRPr="00DD53FB" w:rsidRDefault="00DD53FB" w:rsidP="5EBEF9DD">
      <w:pPr>
        <w:spacing w:line="240" w:lineRule="auto"/>
        <w:rPr>
          <w:b/>
          <w:bCs/>
          <w:sz w:val="24"/>
          <w:szCs w:val="24"/>
          <w:u w:val="single"/>
          <w:lang w:val="fr-CA"/>
        </w:rPr>
      </w:pPr>
      <w:r w:rsidRPr="5EBEF9DD">
        <w:rPr>
          <w:b/>
          <w:bCs/>
          <w:sz w:val="24"/>
          <w:szCs w:val="24"/>
          <w:u w:val="single"/>
          <w:lang w:val="fr-CA"/>
        </w:rPr>
        <w:t>Contexte</w:t>
      </w:r>
    </w:p>
    <w:p w14:paraId="239C427C" w14:textId="77777777" w:rsidR="003B7919" w:rsidRPr="00DD53FB" w:rsidRDefault="00DD53FB" w:rsidP="5EBEF9DD">
      <w:pPr>
        <w:spacing w:line="240" w:lineRule="auto"/>
        <w:rPr>
          <w:sz w:val="24"/>
          <w:szCs w:val="24"/>
          <w:lang w:val="fr-CA"/>
        </w:rPr>
      </w:pPr>
      <w:r w:rsidRPr="5EBEF9DD">
        <w:rPr>
          <w:sz w:val="24"/>
          <w:szCs w:val="24"/>
          <w:lang w:val="fr-CA"/>
        </w:rPr>
        <w:t xml:space="preserve">En 2018, le sous-comité du livre des résolutions adoptées a été chargé d'améliorer la valeur du livre des résolutions adoptées de la FCFDU. La première étape consistait à étudier la valeur et l’utilisation actuelles des politiques contenues dans le livre des résolutions adoptées de la FCFDU. À partir de cette étude, le document d'action de plaidoyer a été créé, lequel comprend les résolutions adoptées actives ainsi qu'une liste de celles qui sont moins actuelles. Après un examen approfondi de ces résolutions adoptées par le sous-comité et d'autres comités, clubs et personnes intéressés de la FCFDU, il est évident que de nombreuses résolutions adoptées n'ont pas été suivies </w:t>
      </w:r>
      <w:r w:rsidRPr="5EBEF9DD">
        <w:rPr>
          <w:sz w:val="24"/>
          <w:szCs w:val="24"/>
          <w:lang w:val="fr-CA"/>
        </w:rPr>
        <w:lastRenderedPageBreak/>
        <w:t>d'effet ou sont obsolètes. Ces résolutions adoptées, bien que précieuses en leur temps, avaient perdu leur utilité dans le livre des résolutions adoptées actives.</w:t>
      </w:r>
    </w:p>
    <w:p w14:paraId="239C427D" w14:textId="77777777" w:rsidR="003B7919" w:rsidRPr="00DD53FB" w:rsidRDefault="00DD53FB" w:rsidP="5EBEF9DD">
      <w:pPr>
        <w:spacing w:line="240" w:lineRule="auto"/>
        <w:rPr>
          <w:sz w:val="24"/>
          <w:szCs w:val="24"/>
          <w:lang w:val="fr-CA"/>
        </w:rPr>
      </w:pPr>
      <w:r w:rsidRPr="5EBEF9DD">
        <w:rPr>
          <w:sz w:val="24"/>
          <w:szCs w:val="24"/>
          <w:lang w:val="fr-CA"/>
        </w:rPr>
        <w:t xml:space="preserve"> </w:t>
      </w:r>
    </w:p>
    <w:p w14:paraId="239C427E" w14:textId="77777777" w:rsidR="003B7919" w:rsidRPr="00DD53FB" w:rsidRDefault="00DD53FB" w:rsidP="5EBEF9DD">
      <w:pPr>
        <w:spacing w:line="240" w:lineRule="auto"/>
        <w:rPr>
          <w:sz w:val="24"/>
          <w:szCs w:val="24"/>
          <w:lang w:val="fr-CA"/>
        </w:rPr>
      </w:pPr>
      <w:r w:rsidRPr="5EBEF9DD">
        <w:rPr>
          <w:sz w:val="24"/>
          <w:szCs w:val="24"/>
          <w:lang w:val="fr-CA"/>
        </w:rPr>
        <w:t>La résolution approuvée par le conseil d'administration concernant l'annulation de toute résolution stipule que les résolutions doivent être supprimées de la même manière qu’elles ont été approuvées, c'est-à-dire par le biais d’une discussion et d’une approbation du club lors d'une session sur les résolutions de la FCFDU, et que plusieurs résolutions adoptées à supprimer peuvent être combinées dans une seule proposition de résolution. (Motion du conseil – 6 avril 2021)</w:t>
      </w:r>
    </w:p>
    <w:p w14:paraId="239C427F" w14:textId="77777777" w:rsidR="003B7919" w:rsidRPr="00DD53FB" w:rsidRDefault="00DD53FB" w:rsidP="5EBEF9DD">
      <w:pPr>
        <w:spacing w:line="240" w:lineRule="auto"/>
        <w:rPr>
          <w:sz w:val="24"/>
          <w:szCs w:val="24"/>
          <w:lang w:val="fr-CA"/>
        </w:rPr>
      </w:pPr>
      <w:r w:rsidRPr="5EBEF9DD">
        <w:rPr>
          <w:sz w:val="24"/>
          <w:szCs w:val="24"/>
          <w:lang w:val="fr-CA"/>
        </w:rPr>
        <w:t xml:space="preserve"> </w:t>
      </w:r>
    </w:p>
    <w:p w14:paraId="239C4280" w14:textId="77777777" w:rsidR="003B7919" w:rsidRPr="00DD53FB" w:rsidRDefault="00DD53FB" w:rsidP="5EBEF9DD">
      <w:pPr>
        <w:spacing w:line="240" w:lineRule="auto"/>
        <w:rPr>
          <w:sz w:val="24"/>
          <w:szCs w:val="24"/>
          <w:lang w:val="fr-CA"/>
        </w:rPr>
      </w:pPr>
      <w:r w:rsidRPr="5EBEF9DD">
        <w:rPr>
          <w:sz w:val="24"/>
          <w:szCs w:val="24"/>
          <w:lang w:val="fr-CA"/>
        </w:rPr>
        <w:t>Cette résolution est la prochaine étape de ce processus. Si cette résolution est approuvée par les membres de la session sur les résolutions de la FCFDU, ces résolutions seront retirées du livre des résolutions adoptées de la FCFDU et figureront dans les politiques archivées de la FCFDU, un registre historique des résolutions adoptées. Les informations suivantes fournissent un résumé de l'objectif de chaque résolution adoptée ainsi qu'une explication de la raison pour laquelle la résolution adoptée est considérée comme redondante.</w:t>
      </w:r>
    </w:p>
    <w:p w14:paraId="239C4281" w14:textId="77777777" w:rsidR="003B7919" w:rsidRPr="00DD53FB" w:rsidRDefault="00DD53FB" w:rsidP="5EBEF9DD">
      <w:pPr>
        <w:spacing w:line="240" w:lineRule="auto"/>
        <w:rPr>
          <w:sz w:val="24"/>
          <w:szCs w:val="24"/>
          <w:lang w:val="fr-CA"/>
        </w:rPr>
      </w:pPr>
      <w:r w:rsidRPr="5EBEF9DD">
        <w:rPr>
          <w:sz w:val="24"/>
          <w:szCs w:val="24"/>
          <w:lang w:val="fr-CA"/>
        </w:rPr>
        <w:t xml:space="preserve"> </w:t>
      </w:r>
    </w:p>
    <w:p w14:paraId="239C4282" w14:textId="77777777" w:rsidR="003B7919" w:rsidRPr="00DD53FB" w:rsidRDefault="00DD53FB" w:rsidP="5EBEF9DD">
      <w:pPr>
        <w:spacing w:line="240" w:lineRule="auto"/>
        <w:rPr>
          <w:sz w:val="24"/>
          <w:szCs w:val="24"/>
          <w:lang w:val="fr-CA"/>
        </w:rPr>
      </w:pPr>
      <w:r w:rsidRPr="5EBEF9DD">
        <w:rPr>
          <w:sz w:val="24"/>
          <w:szCs w:val="24"/>
          <w:lang w:val="fr-CA"/>
        </w:rPr>
        <w:t>1. Garde d'enfants et apprentissage préscolaire – Garde et apprentissage des jeunes enfants – 1987 (livre des résolutions adoptées de la FCFDU 2023)</w:t>
      </w:r>
    </w:p>
    <w:p w14:paraId="239C4283" w14:textId="77777777" w:rsidR="11D98B89" w:rsidRPr="00EB3DDE" w:rsidRDefault="11D98B89" w:rsidP="5EBEF9DD">
      <w:pPr>
        <w:spacing w:line="240" w:lineRule="auto"/>
        <w:rPr>
          <w:sz w:val="24"/>
          <w:szCs w:val="24"/>
          <w:lang w:val="fr-CA"/>
        </w:rPr>
      </w:pPr>
      <w:r w:rsidRPr="5EBEF9DD">
        <w:rPr>
          <w:sz w:val="24"/>
          <w:szCs w:val="24"/>
          <w:lang w:val="fr-CA"/>
        </w:rPr>
        <w:t xml:space="preserve">L’adoption de cette résolution amène la FCFDU à plaider en faveur de la mise en place de services de garde d’enfants abordables et accessibles. La résolution adoptée en 2006, intitulée « Éducation et </w:t>
      </w:r>
      <w:r w:rsidR="3A8A4E16" w:rsidRPr="5EBEF9DD">
        <w:rPr>
          <w:sz w:val="24"/>
          <w:szCs w:val="24"/>
          <w:lang w:val="fr-CA"/>
        </w:rPr>
        <w:t xml:space="preserve">garde des jeunes enfants </w:t>
      </w:r>
      <w:r w:rsidRPr="5EBEF9DD">
        <w:rPr>
          <w:sz w:val="24"/>
          <w:szCs w:val="24"/>
          <w:lang w:val="fr-CA"/>
        </w:rPr>
        <w:t> », demande à la FCFDU de réaffirmer la résolution adoptée en 1987 et traite du même sujet.</w:t>
      </w:r>
    </w:p>
    <w:p w14:paraId="239C4284" w14:textId="77777777" w:rsidR="003B7919" w:rsidRPr="00EB3DDE" w:rsidRDefault="00DD53FB" w:rsidP="5EBEF9DD">
      <w:pPr>
        <w:spacing w:line="240" w:lineRule="auto"/>
        <w:rPr>
          <w:sz w:val="24"/>
          <w:szCs w:val="24"/>
          <w:lang w:val="fr-CA"/>
        </w:rPr>
      </w:pPr>
      <w:r w:rsidRPr="5EBEF9DD">
        <w:rPr>
          <w:sz w:val="24"/>
          <w:szCs w:val="24"/>
          <w:lang w:val="fr-CA"/>
        </w:rPr>
        <w:t xml:space="preserve"> </w:t>
      </w:r>
    </w:p>
    <w:p w14:paraId="239C4285" w14:textId="77777777" w:rsidR="003B7919" w:rsidRPr="00EB3DDE" w:rsidRDefault="00DD53FB" w:rsidP="5EBEF9DD">
      <w:pPr>
        <w:spacing w:line="240" w:lineRule="auto"/>
        <w:rPr>
          <w:sz w:val="24"/>
          <w:szCs w:val="24"/>
          <w:lang w:val="fr-CA"/>
        </w:rPr>
      </w:pPr>
      <w:r w:rsidRPr="5EBEF9DD">
        <w:rPr>
          <w:sz w:val="24"/>
          <w:szCs w:val="24"/>
          <w:lang w:val="fr-CA"/>
        </w:rPr>
        <w:t>2.  Équité en matière d'emploi – Équité en matière d'emploi – 1997 (livre des résolutions adoptées de la FCFDU 2023)</w:t>
      </w:r>
    </w:p>
    <w:p w14:paraId="239C4286" w14:textId="77777777" w:rsidR="62A9CFA2" w:rsidRPr="00EB3DDE" w:rsidRDefault="62A9CFA2" w:rsidP="5EBEF9DD">
      <w:pPr>
        <w:spacing w:line="240" w:lineRule="auto"/>
        <w:rPr>
          <w:sz w:val="24"/>
          <w:szCs w:val="24"/>
          <w:lang w:val="fr-CA"/>
        </w:rPr>
      </w:pPr>
      <w:r w:rsidRPr="5EBEF9DD">
        <w:rPr>
          <w:sz w:val="24"/>
          <w:szCs w:val="24"/>
          <w:lang w:val="fr-CA"/>
        </w:rPr>
        <w:t>L’adoption de cette résolution amène la FCFDU à plaider en faveur de l’équité en matière d’emploi pour tous les groupes défavorisés, en particulier les femmes. La résolution détaillée, adoptée en 2022 et intitulée « Renforcer l’équité en matière d’emploi », traite des mêmes demandes de défense des intérêts que celles abordées dans la résolution adoptée en 1997 et les amplifie.</w:t>
      </w:r>
    </w:p>
    <w:p w14:paraId="239C4287" w14:textId="77777777" w:rsidR="003B7919" w:rsidRPr="00EB3DDE" w:rsidRDefault="00DD53FB" w:rsidP="5EBEF9DD">
      <w:pPr>
        <w:spacing w:line="240" w:lineRule="auto"/>
        <w:rPr>
          <w:sz w:val="24"/>
          <w:szCs w:val="24"/>
          <w:lang w:val="fr-CA"/>
        </w:rPr>
      </w:pPr>
      <w:r w:rsidRPr="5EBEF9DD">
        <w:rPr>
          <w:sz w:val="24"/>
          <w:szCs w:val="24"/>
          <w:lang w:val="fr-CA"/>
        </w:rPr>
        <w:t xml:space="preserve"> </w:t>
      </w:r>
    </w:p>
    <w:p w14:paraId="239C4288" w14:textId="77777777" w:rsidR="003B7919" w:rsidRPr="00EB3DDE" w:rsidRDefault="00DD53FB" w:rsidP="5EBEF9DD">
      <w:pPr>
        <w:spacing w:line="240" w:lineRule="auto"/>
        <w:rPr>
          <w:sz w:val="24"/>
          <w:szCs w:val="24"/>
          <w:lang w:val="fr-CA"/>
        </w:rPr>
      </w:pPr>
      <w:r w:rsidRPr="5EBEF9DD">
        <w:rPr>
          <w:sz w:val="24"/>
          <w:szCs w:val="24"/>
          <w:lang w:val="fr-CA"/>
        </w:rPr>
        <w:t>3.  Environnement – Essence contenant de l’éthanol – 1992 (livre des résolutions adoptées de la FCFDU 2023)</w:t>
      </w:r>
    </w:p>
    <w:p w14:paraId="239C4289" w14:textId="77777777" w:rsidR="003B7919" w:rsidRPr="00EB3DDE" w:rsidRDefault="1A26EB55" w:rsidP="5EBEF9DD">
      <w:pPr>
        <w:spacing w:line="240" w:lineRule="auto"/>
        <w:rPr>
          <w:sz w:val="24"/>
          <w:szCs w:val="24"/>
          <w:lang w:val="fr-CA"/>
        </w:rPr>
      </w:pPr>
      <w:r w:rsidRPr="5EBEF9DD">
        <w:rPr>
          <w:sz w:val="24"/>
          <w:szCs w:val="24"/>
          <w:lang w:val="fr-CA"/>
        </w:rPr>
        <w:t xml:space="preserve">L’adoption de cette résolution amène la FCFDU à plaider en faveur de l’application d’une loi concernant le volume d’éthanol contenu dans l’essence. En 2022, le Règlement sur les combustibles propres a été adopté dans le cadre de la Loi canadienne sur la protection de l’environnement. </w:t>
      </w:r>
      <w:r w:rsidR="00DD53FB" w:rsidRPr="5EBEF9DD">
        <w:rPr>
          <w:sz w:val="24"/>
          <w:szCs w:val="24"/>
          <w:lang w:val="fr-CA"/>
        </w:rPr>
        <w:t>(Gouvernement du Canada, Règlement sur les combustibles propres, février 2023).</w:t>
      </w:r>
    </w:p>
    <w:p w14:paraId="239C428A" w14:textId="77777777" w:rsidR="003B7919" w:rsidRPr="00EB3DDE" w:rsidRDefault="00DD53FB" w:rsidP="5EBEF9DD">
      <w:pPr>
        <w:spacing w:line="240" w:lineRule="auto"/>
        <w:rPr>
          <w:sz w:val="24"/>
          <w:szCs w:val="24"/>
          <w:lang w:val="fr-CA"/>
        </w:rPr>
      </w:pPr>
      <w:r w:rsidRPr="5EBEF9DD">
        <w:rPr>
          <w:sz w:val="24"/>
          <w:szCs w:val="24"/>
          <w:lang w:val="fr-CA"/>
        </w:rPr>
        <w:t xml:space="preserve"> </w:t>
      </w:r>
    </w:p>
    <w:p w14:paraId="239C428B" w14:textId="77777777" w:rsidR="003B7919" w:rsidRPr="00EB3DDE" w:rsidRDefault="00DD53FB" w:rsidP="5EBEF9DD">
      <w:pPr>
        <w:spacing w:line="240" w:lineRule="auto"/>
        <w:rPr>
          <w:sz w:val="24"/>
          <w:szCs w:val="24"/>
          <w:lang w:val="fr-CA"/>
        </w:rPr>
      </w:pPr>
      <w:r w:rsidRPr="5EBEF9DD">
        <w:rPr>
          <w:sz w:val="24"/>
          <w:szCs w:val="24"/>
          <w:lang w:val="fr-CA"/>
        </w:rPr>
        <w:t>4.  Environnement – Écosystèmes menacés – 1991 (livre des résolutions adoptées de la FCFDU 2023)</w:t>
      </w:r>
    </w:p>
    <w:p w14:paraId="239C428C" w14:textId="77777777" w:rsidR="003B7919" w:rsidRPr="00EB3DDE" w:rsidRDefault="0E6222D1" w:rsidP="5EBEF9DD">
      <w:pPr>
        <w:spacing w:line="240" w:lineRule="auto"/>
        <w:rPr>
          <w:sz w:val="24"/>
          <w:szCs w:val="24"/>
          <w:lang w:val="fr-CA"/>
        </w:rPr>
      </w:pPr>
      <w:r w:rsidRPr="5EBEF9DD">
        <w:rPr>
          <w:sz w:val="24"/>
          <w:szCs w:val="24"/>
          <w:lang w:val="fr-CA"/>
        </w:rPr>
        <w:t xml:space="preserve">L’adoption de cette résolution amène la FCFDU à soutenir les principes énoncés dans la campagne Espaces en danger du Fonds mondial pour la nature Canada. Cette campagne n’existe plus et les aires actuellement préservées sont supérieures à la </w:t>
      </w:r>
      <w:r w:rsidRPr="5EBEF9DD">
        <w:rPr>
          <w:sz w:val="24"/>
          <w:szCs w:val="24"/>
          <w:lang w:val="fr-CA"/>
        </w:rPr>
        <w:lastRenderedPageBreak/>
        <w:t>demande initiale de 12 %.</w:t>
      </w:r>
      <w:r w:rsidR="00DD53FB" w:rsidRPr="5EBEF9DD">
        <w:rPr>
          <w:sz w:val="24"/>
          <w:szCs w:val="24"/>
          <w:lang w:val="fr-CA"/>
        </w:rPr>
        <w:t xml:space="preserve"> (Gouvernement du Canada, Aires conservées au Canada, juin 2023).</w:t>
      </w:r>
    </w:p>
    <w:p w14:paraId="239C428D" w14:textId="77777777" w:rsidR="003B7919" w:rsidRPr="00EB3DDE" w:rsidRDefault="00DD53FB" w:rsidP="5EBEF9DD">
      <w:pPr>
        <w:spacing w:line="240" w:lineRule="auto"/>
        <w:rPr>
          <w:sz w:val="24"/>
          <w:szCs w:val="24"/>
          <w:lang w:val="fr-CA"/>
        </w:rPr>
      </w:pPr>
      <w:r w:rsidRPr="5EBEF9DD">
        <w:rPr>
          <w:sz w:val="24"/>
          <w:szCs w:val="24"/>
          <w:lang w:val="fr-CA"/>
        </w:rPr>
        <w:t xml:space="preserve"> </w:t>
      </w:r>
    </w:p>
    <w:p w14:paraId="239C428E" w14:textId="77777777" w:rsidR="003B7919" w:rsidRPr="00EB3DDE" w:rsidRDefault="00DD53FB" w:rsidP="5EBEF9DD">
      <w:pPr>
        <w:spacing w:line="240" w:lineRule="auto"/>
        <w:rPr>
          <w:sz w:val="24"/>
          <w:szCs w:val="24"/>
          <w:lang w:val="fr-CA"/>
        </w:rPr>
      </w:pPr>
      <w:r w:rsidRPr="5EBEF9DD">
        <w:rPr>
          <w:sz w:val="24"/>
          <w:szCs w:val="24"/>
          <w:lang w:val="fr-CA"/>
        </w:rPr>
        <w:t>5.  Environnement – Recyclage des déchets — Secteur privé – 1972 (livre des résolutions adoptées de la FCFDU 2023)</w:t>
      </w:r>
    </w:p>
    <w:p w14:paraId="239C428F" w14:textId="77777777" w:rsidR="5B2F7561" w:rsidRPr="00EB3DDE" w:rsidRDefault="5B2F7561" w:rsidP="5EBEF9DD">
      <w:pPr>
        <w:spacing w:line="240" w:lineRule="auto"/>
        <w:rPr>
          <w:sz w:val="24"/>
          <w:szCs w:val="24"/>
          <w:lang w:val="fr-CA"/>
        </w:rPr>
      </w:pPr>
      <w:r w:rsidRPr="5EBEF9DD">
        <w:rPr>
          <w:sz w:val="24"/>
          <w:szCs w:val="24"/>
          <w:lang w:val="fr-CA"/>
        </w:rPr>
        <w:t>La résolution adoptée traite spécifiquement du recyclage des déchets dans les industries du secteur privé.  La résolution adoptée en 1989, intitulée « Gestion des déchets », traite également du recyclage des déchets dans les entreprises privées; il n’est pas nécessaire d’avoir deux politiques abordant le même sujet.</w:t>
      </w:r>
    </w:p>
    <w:p w14:paraId="239C4290" w14:textId="77777777" w:rsidR="003B7919" w:rsidRPr="00EB3DDE" w:rsidRDefault="00DD53FB" w:rsidP="5EBEF9DD">
      <w:pPr>
        <w:spacing w:line="240" w:lineRule="auto"/>
        <w:rPr>
          <w:sz w:val="24"/>
          <w:szCs w:val="24"/>
          <w:lang w:val="fr-CA"/>
        </w:rPr>
      </w:pPr>
      <w:r w:rsidRPr="5EBEF9DD">
        <w:rPr>
          <w:sz w:val="24"/>
          <w:szCs w:val="24"/>
          <w:lang w:val="fr-CA"/>
        </w:rPr>
        <w:t xml:space="preserve"> </w:t>
      </w:r>
    </w:p>
    <w:p w14:paraId="239C4291" w14:textId="77777777" w:rsidR="003B7919" w:rsidRPr="00EB3DDE" w:rsidRDefault="00DD53FB" w:rsidP="5EBEF9DD">
      <w:pPr>
        <w:spacing w:line="240" w:lineRule="auto"/>
        <w:rPr>
          <w:sz w:val="24"/>
          <w:szCs w:val="24"/>
          <w:lang w:val="fr-CA"/>
        </w:rPr>
      </w:pPr>
      <w:r w:rsidRPr="5EBEF9DD">
        <w:rPr>
          <w:sz w:val="24"/>
          <w:szCs w:val="24"/>
          <w:lang w:val="fr-CA"/>
        </w:rPr>
        <w:t>6.  Environnement – Usage abusif d’emballages – 1972 (livre des résolutions adoptées de la FCFDU 2023)</w:t>
      </w:r>
    </w:p>
    <w:p w14:paraId="239C4292" w14:textId="77777777" w:rsidR="01C7C39D" w:rsidRPr="00EB3DDE" w:rsidRDefault="01C7C39D" w:rsidP="5EBEF9DD">
      <w:pPr>
        <w:spacing w:line="240" w:lineRule="auto"/>
        <w:rPr>
          <w:sz w:val="24"/>
          <w:szCs w:val="24"/>
          <w:lang w:val="fr-CA"/>
        </w:rPr>
      </w:pPr>
      <w:r w:rsidRPr="5EBEF9DD">
        <w:rPr>
          <w:sz w:val="24"/>
          <w:szCs w:val="24"/>
          <w:lang w:val="fr-CA"/>
        </w:rPr>
        <w:t xml:space="preserve">L’adoption de cette résolution amène la FCFDU à plaider en faveur de la conduite d’une enquête par les gouvernements fédéral et provinciaux visant à réduire la quantité de matériaux utilisés pour les emballages. La résolution adoptée en 1989, intitulée « Reforme de </w:t>
      </w:r>
      <w:r w:rsidR="2625BB55" w:rsidRPr="5EBEF9DD">
        <w:rPr>
          <w:sz w:val="24"/>
          <w:szCs w:val="24"/>
          <w:lang w:val="fr-CA"/>
        </w:rPr>
        <w:t>l’</w:t>
      </w:r>
      <w:r w:rsidRPr="5EBEF9DD">
        <w:rPr>
          <w:sz w:val="24"/>
          <w:szCs w:val="24"/>
          <w:lang w:val="fr-CA"/>
        </w:rPr>
        <w:t>emballage », traite de manière adéquate de l’utilisation excessive des matériaux d’emballage; il n’est pas nécessaire d’avoir deux politiques abordant le même sujet.</w:t>
      </w:r>
    </w:p>
    <w:p w14:paraId="239C4293" w14:textId="77777777" w:rsidR="003B7919" w:rsidRPr="00EB3DDE" w:rsidRDefault="00DD53FB" w:rsidP="5EBEF9DD">
      <w:pPr>
        <w:spacing w:line="240" w:lineRule="auto"/>
        <w:rPr>
          <w:sz w:val="24"/>
          <w:szCs w:val="24"/>
          <w:lang w:val="fr-CA"/>
        </w:rPr>
      </w:pPr>
      <w:r w:rsidRPr="5EBEF9DD">
        <w:rPr>
          <w:sz w:val="24"/>
          <w:szCs w:val="24"/>
          <w:lang w:val="fr-CA"/>
        </w:rPr>
        <w:t xml:space="preserve"> </w:t>
      </w:r>
    </w:p>
    <w:p w14:paraId="239C4294" w14:textId="77777777" w:rsidR="003B7919" w:rsidRPr="00EB3DDE" w:rsidRDefault="00DD53FB" w:rsidP="5EBEF9DD">
      <w:pPr>
        <w:spacing w:line="240" w:lineRule="auto"/>
        <w:rPr>
          <w:sz w:val="24"/>
          <w:szCs w:val="24"/>
          <w:lang w:val="fr-CA"/>
        </w:rPr>
      </w:pPr>
      <w:r w:rsidRPr="5EBEF9DD">
        <w:rPr>
          <w:sz w:val="24"/>
          <w:szCs w:val="24"/>
          <w:lang w:val="fr-CA"/>
        </w:rPr>
        <w:t>7.  Environnement – Élimination des déchets solides – 1972 (livre des résolutions adoptées de la FCFDU 2023)</w:t>
      </w:r>
    </w:p>
    <w:p w14:paraId="239C4295" w14:textId="77777777" w:rsidR="003B7919" w:rsidRPr="00DD53FB" w:rsidRDefault="1D1D21BD" w:rsidP="5EBEF9DD">
      <w:pPr>
        <w:spacing w:line="240" w:lineRule="auto"/>
        <w:rPr>
          <w:sz w:val="24"/>
          <w:szCs w:val="24"/>
          <w:lang w:val="fr-CA"/>
        </w:rPr>
      </w:pPr>
      <w:r w:rsidRPr="5EBEF9DD">
        <w:rPr>
          <w:sz w:val="24"/>
          <w:szCs w:val="24"/>
          <w:lang w:val="fr-CA"/>
        </w:rPr>
        <w:t xml:space="preserve">Cette résolution adoptée traite de l’obligation du gouvernement de mettre en place des politiques et des programmes concernant l’élimination des déchets solides. Cette résolution a été satisfaite. </w:t>
      </w:r>
      <w:r w:rsidR="00DD53FB" w:rsidRPr="5EBEF9DD">
        <w:rPr>
          <w:sz w:val="24"/>
          <w:szCs w:val="24"/>
          <w:lang w:val="fr-CA"/>
        </w:rPr>
        <w:t>(Gouvernement du Canada, Déchets solides municipaux : une responsabilité partagée, janvier 2022) (Fédération des municipalités canadiennes, Solid Waste Management Toolkit, octobre 2017).</w:t>
      </w:r>
    </w:p>
    <w:p w14:paraId="239C4296" w14:textId="77777777" w:rsidR="003B7919" w:rsidRPr="00DD53FB" w:rsidRDefault="00DD53FB" w:rsidP="5EBEF9DD">
      <w:pPr>
        <w:spacing w:line="240" w:lineRule="auto"/>
        <w:rPr>
          <w:sz w:val="24"/>
          <w:szCs w:val="24"/>
          <w:lang w:val="fr-CA"/>
        </w:rPr>
      </w:pPr>
      <w:r w:rsidRPr="5EBEF9DD">
        <w:rPr>
          <w:sz w:val="24"/>
          <w:szCs w:val="24"/>
          <w:lang w:val="fr-CA"/>
        </w:rPr>
        <w:t xml:space="preserve"> </w:t>
      </w:r>
    </w:p>
    <w:p w14:paraId="239C4297" w14:textId="77777777" w:rsidR="003B7919" w:rsidRPr="00EB3DDE" w:rsidRDefault="00DD53FB" w:rsidP="5EBEF9DD">
      <w:pPr>
        <w:spacing w:line="240" w:lineRule="auto"/>
        <w:rPr>
          <w:sz w:val="24"/>
          <w:szCs w:val="24"/>
          <w:lang w:val="fr-CA"/>
        </w:rPr>
      </w:pPr>
      <w:r w:rsidRPr="5EBEF9DD">
        <w:rPr>
          <w:sz w:val="24"/>
          <w:szCs w:val="24"/>
          <w:lang w:val="fr-CA"/>
        </w:rPr>
        <w:t>8.  Environnement – Recyclage et reconversion des déchets – 1972 (livre des résolutions adoptées de la FCFDU 2023)</w:t>
      </w:r>
    </w:p>
    <w:p w14:paraId="239C4298" w14:textId="77777777" w:rsidR="20D0C3DD" w:rsidRPr="00EB3DDE" w:rsidRDefault="20D0C3DD" w:rsidP="5EBEF9DD">
      <w:pPr>
        <w:spacing w:line="240" w:lineRule="auto"/>
        <w:rPr>
          <w:sz w:val="24"/>
          <w:szCs w:val="24"/>
          <w:lang w:val="fr-CA"/>
        </w:rPr>
      </w:pPr>
      <w:r w:rsidRPr="5EBEF9DD">
        <w:rPr>
          <w:sz w:val="24"/>
          <w:szCs w:val="24"/>
          <w:lang w:val="fr-CA"/>
        </w:rPr>
        <w:t>L’adoption de cette résolution amène la FCFDU à exhorter les gouvernements à mener des recherches sur le recyclage. Une résolution adoptée en 1989, intitulée « Gestion des déchets », renouvelle cette obligation de mener des recherches sur la réduction des déchets et sur le recyclage.</w:t>
      </w:r>
    </w:p>
    <w:p w14:paraId="239C4299" w14:textId="77777777" w:rsidR="003B7919" w:rsidRPr="00EB3DDE" w:rsidRDefault="00DD53FB" w:rsidP="5EBEF9DD">
      <w:pPr>
        <w:spacing w:line="240" w:lineRule="auto"/>
        <w:rPr>
          <w:sz w:val="24"/>
          <w:szCs w:val="24"/>
          <w:lang w:val="fr-CA"/>
        </w:rPr>
      </w:pPr>
      <w:r w:rsidRPr="5EBEF9DD">
        <w:rPr>
          <w:sz w:val="24"/>
          <w:szCs w:val="24"/>
          <w:lang w:val="fr-CA"/>
        </w:rPr>
        <w:t xml:space="preserve"> </w:t>
      </w:r>
    </w:p>
    <w:p w14:paraId="239C429A" w14:textId="77777777" w:rsidR="003B7919" w:rsidRPr="00EB3DDE" w:rsidRDefault="00DD53FB" w:rsidP="5EBEF9DD">
      <w:pPr>
        <w:spacing w:line="240" w:lineRule="auto"/>
        <w:rPr>
          <w:sz w:val="24"/>
          <w:szCs w:val="24"/>
          <w:lang w:val="fr-CA"/>
        </w:rPr>
      </w:pPr>
      <w:r w:rsidRPr="5EBEF9DD">
        <w:rPr>
          <w:sz w:val="24"/>
          <w:szCs w:val="24"/>
          <w:lang w:val="fr-CA"/>
        </w:rPr>
        <w:t>9.  Finances et pensions – Partage du RPC/RRQ – 1994 (livre des résolutions adoptées de la FCFDU 2023)</w:t>
      </w:r>
    </w:p>
    <w:p w14:paraId="239C429B" w14:textId="77777777" w:rsidR="003B7919" w:rsidRPr="00DD53FB" w:rsidRDefault="3EC14951" w:rsidP="5EBEF9DD">
      <w:pPr>
        <w:spacing w:line="240" w:lineRule="auto"/>
        <w:rPr>
          <w:sz w:val="24"/>
          <w:szCs w:val="24"/>
          <w:lang w:val="fr-CA"/>
        </w:rPr>
      </w:pPr>
      <w:r w:rsidRPr="5EBEF9DD">
        <w:rPr>
          <w:sz w:val="24"/>
          <w:szCs w:val="24"/>
          <w:lang w:val="fr-CA"/>
        </w:rPr>
        <w:t xml:space="preserve">L’adoption de cette résolution vise à modifier le RPC/RRQ afin qu’il tienne compte de la dissolution de mariage. La loi régissant le RPC/RRQ a été modifiée en 2003 et prend en compte la dissolution du mariage. </w:t>
      </w:r>
      <w:r w:rsidR="00DD53FB" w:rsidRPr="5EBEF9DD">
        <w:rPr>
          <w:sz w:val="24"/>
          <w:szCs w:val="24"/>
          <w:lang w:val="fr-CA"/>
        </w:rPr>
        <w:t>Gouvernement du Canada, Site Web de la législation (Justice), Loi modifiant le Régime de pensions du Canada et la Loi sur l’Office d’investissement du régime de pensions du Canada, 2003).</w:t>
      </w:r>
    </w:p>
    <w:p w14:paraId="239C429C" w14:textId="77777777" w:rsidR="003B7919" w:rsidRPr="00DD53FB" w:rsidRDefault="00DD53FB" w:rsidP="5EBEF9DD">
      <w:pPr>
        <w:spacing w:line="240" w:lineRule="auto"/>
        <w:rPr>
          <w:sz w:val="24"/>
          <w:szCs w:val="24"/>
          <w:lang w:val="fr-CA"/>
        </w:rPr>
      </w:pPr>
      <w:r w:rsidRPr="5EBEF9DD">
        <w:rPr>
          <w:sz w:val="24"/>
          <w:szCs w:val="24"/>
          <w:lang w:val="fr-CA"/>
        </w:rPr>
        <w:t xml:space="preserve"> </w:t>
      </w:r>
    </w:p>
    <w:p w14:paraId="239C429D" w14:textId="77777777" w:rsidR="003B7919" w:rsidRPr="00EB3DDE" w:rsidRDefault="00DD53FB" w:rsidP="5EBEF9DD">
      <w:pPr>
        <w:spacing w:line="240" w:lineRule="auto"/>
        <w:rPr>
          <w:sz w:val="24"/>
          <w:szCs w:val="24"/>
          <w:lang w:val="fr-CA"/>
        </w:rPr>
      </w:pPr>
      <w:r w:rsidRPr="5EBEF9DD">
        <w:rPr>
          <w:sz w:val="24"/>
          <w:szCs w:val="24"/>
          <w:lang w:val="fr-CA"/>
        </w:rPr>
        <w:t>10.  Finances et pensions – Survivants/survivantes – 1984 (livre des résolutions adoptées de la FCFDU 2023)</w:t>
      </w:r>
    </w:p>
    <w:p w14:paraId="239C429E" w14:textId="77777777" w:rsidR="003B7919" w:rsidRPr="00EB3DDE" w:rsidRDefault="44241BDB" w:rsidP="5EBEF9DD">
      <w:pPr>
        <w:spacing w:line="240" w:lineRule="auto"/>
        <w:rPr>
          <w:sz w:val="24"/>
          <w:szCs w:val="24"/>
          <w:lang w:val="fr-CA"/>
        </w:rPr>
      </w:pPr>
      <w:r w:rsidRPr="5EBEF9DD">
        <w:rPr>
          <w:sz w:val="24"/>
          <w:szCs w:val="24"/>
          <w:lang w:val="fr-CA"/>
        </w:rPr>
        <w:t xml:space="preserve">L’adoption de cette résolution recommande de prendre en compte les survivants en ce qui concerne les pensions. La pension de conjoint survivant du RPC verse 60 % de la </w:t>
      </w:r>
      <w:r w:rsidRPr="5EBEF9DD">
        <w:rPr>
          <w:sz w:val="24"/>
          <w:szCs w:val="24"/>
          <w:lang w:val="fr-CA"/>
        </w:rPr>
        <w:lastRenderedPageBreak/>
        <w:t>pension de retraite du cotisant au conjoint en droit ou au conjoint de fait d’un cotisant décédé. Depuis 1987, la pension est maintenue même en cas</w:t>
      </w:r>
      <w:r w:rsidR="34E1F150" w:rsidRPr="5EBEF9DD">
        <w:rPr>
          <w:sz w:val="24"/>
          <w:szCs w:val="24"/>
          <w:lang w:val="fr-CA"/>
        </w:rPr>
        <w:t xml:space="preserve"> de </w:t>
      </w:r>
      <w:r w:rsidRPr="5EBEF9DD">
        <w:rPr>
          <w:sz w:val="24"/>
          <w:szCs w:val="24"/>
          <w:lang w:val="fr-CA"/>
        </w:rPr>
        <w:t xml:space="preserve">remariage. </w:t>
      </w:r>
      <w:r w:rsidR="00DD53FB" w:rsidRPr="5EBEF9DD">
        <w:rPr>
          <w:sz w:val="24"/>
          <w:szCs w:val="24"/>
          <w:lang w:val="fr-CA"/>
        </w:rPr>
        <w:t>(Gouvernement du Canada, Pension de survivant, 2024).</w:t>
      </w:r>
    </w:p>
    <w:p w14:paraId="239C429F" w14:textId="77777777" w:rsidR="003B7919" w:rsidRPr="00EB3DDE" w:rsidRDefault="00DD53FB" w:rsidP="5EBEF9DD">
      <w:pPr>
        <w:spacing w:line="240" w:lineRule="auto"/>
        <w:rPr>
          <w:sz w:val="24"/>
          <w:szCs w:val="24"/>
          <w:lang w:val="fr-CA"/>
        </w:rPr>
      </w:pPr>
      <w:r w:rsidRPr="5EBEF9DD">
        <w:rPr>
          <w:sz w:val="24"/>
          <w:szCs w:val="24"/>
          <w:lang w:val="fr-CA"/>
        </w:rPr>
        <w:t xml:space="preserve"> </w:t>
      </w:r>
    </w:p>
    <w:p w14:paraId="239C42A0" w14:textId="77777777" w:rsidR="003B7919" w:rsidRPr="00EB3DDE" w:rsidRDefault="00DD53FB" w:rsidP="5EBEF9DD">
      <w:pPr>
        <w:spacing w:line="240" w:lineRule="auto"/>
        <w:rPr>
          <w:sz w:val="24"/>
          <w:szCs w:val="24"/>
          <w:lang w:val="fr-CA"/>
        </w:rPr>
      </w:pPr>
      <w:r w:rsidRPr="5EBEF9DD">
        <w:rPr>
          <w:sz w:val="24"/>
          <w:szCs w:val="24"/>
          <w:lang w:val="fr-CA"/>
        </w:rPr>
        <w:t>11.  Finances et pensions – Acquisition du droit à la pension – 1984 (livre des résolutions adoptées de la FCFDU 2023)</w:t>
      </w:r>
    </w:p>
    <w:p w14:paraId="239C42A1" w14:textId="77777777" w:rsidR="003B7919" w:rsidRPr="00DD53FB" w:rsidRDefault="25AFC24D" w:rsidP="5EBEF9DD">
      <w:pPr>
        <w:spacing w:line="240" w:lineRule="auto"/>
        <w:rPr>
          <w:sz w:val="24"/>
          <w:szCs w:val="24"/>
          <w:lang w:val="fr-CA"/>
        </w:rPr>
      </w:pPr>
      <w:r w:rsidRPr="5EBEF9DD">
        <w:rPr>
          <w:sz w:val="24"/>
          <w:szCs w:val="24"/>
          <w:lang w:val="fr-CA"/>
        </w:rPr>
        <w:t xml:space="preserve">L’adoption de cette résolution vise à modifier les lois sur les pensions afin qu’elles tiennent compte de l’acquisition des avantages. Les sites Web suivants confirment que des mesures ont été prises. </w:t>
      </w:r>
      <w:r w:rsidR="00DD53FB" w:rsidRPr="5EBEF9DD">
        <w:rPr>
          <w:sz w:val="24"/>
          <w:szCs w:val="24"/>
          <w:lang w:val="fr-CA"/>
        </w:rPr>
        <w:t>(Gouvernement du Canada, Régimes de pension d’employeur, octobre 2023) (Public Service Pension Plan, 2024).</w:t>
      </w:r>
    </w:p>
    <w:p w14:paraId="239C42A2" w14:textId="77777777" w:rsidR="003B7919" w:rsidRPr="00DD53FB" w:rsidRDefault="00DD53FB" w:rsidP="5EBEF9DD">
      <w:pPr>
        <w:spacing w:line="240" w:lineRule="auto"/>
        <w:rPr>
          <w:sz w:val="24"/>
          <w:szCs w:val="24"/>
          <w:lang w:val="fr-CA"/>
        </w:rPr>
      </w:pPr>
      <w:r w:rsidRPr="5EBEF9DD">
        <w:rPr>
          <w:sz w:val="24"/>
          <w:szCs w:val="24"/>
          <w:lang w:val="fr-CA"/>
        </w:rPr>
        <w:t xml:space="preserve"> </w:t>
      </w:r>
    </w:p>
    <w:p w14:paraId="239C42A3" w14:textId="77777777" w:rsidR="003B7919" w:rsidRPr="00EB3DDE" w:rsidRDefault="00DD53FB" w:rsidP="5EBEF9DD">
      <w:pPr>
        <w:spacing w:line="240" w:lineRule="auto"/>
        <w:rPr>
          <w:sz w:val="24"/>
          <w:szCs w:val="24"/>
          <w:lang w:val="fr-CA"/>
        </w:rPr>
      </w:pPr>
      <w:r w:rsidRPr="5EBEF9DD">
        <w:rPr>
          <w:sz w:val="24"/>
          <w:szCs w:val="24"/>
          <w:lang w:val="fr-CA"/>
        </w:rPr>
        <w:t>12.  Finances et pensions – Reconnaissance du droit à la pension — privée – 1984 (livre des résolutions adoptées de la FCFDU 2023)</w:t>
      </w:r>
    </w:p>
    <w:p w14:paraId="239C42A4" w14:textId="77777777" w:rsidR="003B7919" w:rsidRPr="00DD53FB" w:rsidRDefault="1923C5B8" w:rsidP="5EBEF9DD">
      <w:pPr>
        <w:spacing w:line="240" w:lineRule="auto"/>
        <w:rPr>
          <w:sz w:val="24"/>
          <w:szCs w:val="24"/>
          <w:lang w:val="fr-CA"/>
        </w:rPr>
      </w:pPr>
      <w:r w:rsidRPr="5EBEF9DD">
        <w:rPr>
          <w:sz w:val="24"/>
          <w:szCs w:val="24"/>
          <w:lang w:val="fr-CA"/>
        </w:rPr>
        <w:t xml:space="preserve">L’adoption de cette résolution vise à modifier les lois sur les pensions afin qu’elles tiennent compte de l’acquisition des avantages. Les sites Web suivants confirment que des mesures ont été prises. </w:t>
      </w:r>
      <w:r w:rsidR="00DD53FB" w:rsidRPr="5EBEF9DD">
        <w:rPr>
          <w:sz w:val="24"/>
          <w:szCs w:val="24"/>
          <w:lang w:val="fr-CA"/>
        </w:rPr>
        <w:t>(Gouvernement du Canada, Régimes de pension d’employeur, octobre 2023) (Public Service Pension Plan, 2024).</w:t>
      </w:r>
    </w:p>
    <w:p w14:paraId="239C42A5" w14:textId="77777777" w:rsidR="003B7919" w:rsidRPr="00DD53FB" w:rsidRDefault="00DD53FB" w:rsidP="5EBEF9DD">
      <w:pPr>
        <w:spacing w:line="240" w:lineRule="auto"/>
        <w:rPr>
          <w:sz w:val="24"/>
          <w:szCs w:val="24"/>
          <w:lang w:val="fr-CA"/>
        </w:rPr>
      </w:pPr>
      <w:r w:rsidRPr="5EBEF9DD">
        <w:rPr>
          <w:sz w:val="24"/>
          <w:szCs w:val="24"/>
          <w:lang w:val="fr-CA"/>
        </w:rPr>
        <w:t xml:space="preserve"> </w:t>
      </w:r>
    </w:p>
    <w:p w14:paraId="239C42A6" w14:textId="77777777" w:rsidR="003B7919" w:rsidRPr="00EB3DDE" w:rsidRDefault="00DD53FB" w:rsidP="5EBEF9DD">
      <w:pPr>
        <w:spacing w:line="240" w:lineRule="auto"/>
        <w:rPr>
          <w:sz w:val="24"/>
          <w:szCs w:val="24"/>
          <w:lang w:val="fr-CA"/>
        </w:rPr>
      </w:pPr>
      <w:r w:rsidRPr="5EBEF9DD">
        <w:rPr>
          <w:sz w:val="24"/>
          <w:szCs w:val="24"/>
          <w:lang w:val="fr-CA"/>
        </w:rPr>
        <w:t>13.  Finances et pensions – Reconnaissance du droit à la pension — publique – 1984 (livre des résolutions adoptées de la FCFDU 2023)</w:t>
      </w:r>
    </w:p>
    <w:p w14:paraId="239C42A7" w14:textId="77777777" w:rsidR="003B7919" w:rsidRPr="00DD53FB" w:rsidRDefault="5DEE111A" w:rsidP="5EBEF9DD">
      <w:pPr>
        <w:spacing w:line="240" w:lineRule="auto"/>
        <w:rPr>
          <w:sz w:val="24"/>
          <w:szCs w:val="24"/>
          <w:lang w:val="fr-CA"/>
        </w:rPr>
      </w:pPr>
      <w:r w:rsidRPr="5EBEF9DD">
        <w:rPr>
          <w:sz w:val="24"/>
          <w:szCs w:val="24"/>
          <w:lang w:val="fr-CA"/>
        </w:rPr>
        <w:t xml:space="preserve">L’adoption de cette résolution vise à modifier les lois sur les pensions afin qu’elles tiennent compte de l’acquisition des avantages.  Les sites Web suivants confirment que des mesures ont été prises. </w:t>
      </w:r>
      <w:r w:rsidR="00DD53FB" w:rsidRPr="5EBEF9DD">
        <w:rPr>
          <w:sz w:val="24"/>
          <w:szCs w:val="24"/>
          <w:lang w:val="fr-CA"/>
        </w:rPr>
        <w:t>(Gouvernement du Canada, Régimes de pension d’employeur, octobre 2023) (Public Service Pension Plan, 2024).</w:t>
      </w:r>
    </w:p>
    <w:p w14:paraId="239C42A8" w14:textId="77777777" w:rsidR="003B7919" w:rsidRPr="00DD53FB" w:rsidRDefault="00DD53FB" w:rsidP="5EBEF9DD">
      <w:pPr>
        <w:spacing w:line="240" w:lineRule="auto"/>
        <w:rPr>
          <w:sz w:val="24"/>
          <w:szCs w:val="24"/>
          <w:lang w:val="fr-CA"/>
        </w:rPr>
      </w:pPr>
      <w:r w:rsidRPr="5EBEF9DD">
        <w:rPr>
          <w:sz w:val="24"/>
          <w:szCs w:val="24"/>
          <w:lang w:val="fr-CA"/>
        </w:rPr>
        <w:t xml:space="preserve"> </w:t>
      </w:r>
    </w:p>
    <w:p w14:paraId="239C42A9" w14:textId="77777777" w:rsidR="003B7919" w:rsidRPr="00EB3DDE" w:rsidRDefault="00DD53FB" w:rsidP="5EBEF9DD">
      <w:pPr>
        <w:spacing w:line="240" w:lineRule="auto"/>
        <w:rPr>
          <w:sz w:val="24"/>
          <w:szCs w:val="24"/>
          <w:lang w:val="fr-CA"/>
        </w:rPr>
      </w:pPr>
      <w:r w:rsidRPr="5EBEF9DD">
        <w:rPr>
          <w:sz w:val="24"/>
          <w:szCs w:val="24"/>
          <w:lang w:val="fr-CA"/>
        </w:rPr>
        <w:t>14.  Finances et pensions – Déductions fiscales pour frais de scolarité payés au nom d’une personne à charge – 1975 (livre des résolutions adoptées de la FCFDU 2023)</w:t>
      </w:r>
    </w:p>
    <w:p w14:paraId="239C42AA" w14:textId="77777777" w:rsidR="003B7919" w:rsidRPr="00DD53FB" w:rsidRDefault="709DA224" w:rsidP="5EBEF9DD">
      <w:pPr>
        <w:spacing w:line="240" w:lineRule="auto"/>
        <w:rPr>
          <w:sz w:val="24"/>
          <w:szCs w:val="24"/>
          <w:lang w:val="fr-CA"/>
        </w:rPr>
      </w:pPr>
      <w:r w:rsidRPr="5EBEF9DD">
        <w:rPr>
          <w:sz w:val="24"/>
          <w:szCs w:val="24"/>
          <w:lang w:val="fr-CA"/>
        </w:rPr>
        <w:t>L’adoption de cette résolution vise à modifier la Loi de l’impôt sur le revenu concernant les frais de scolarité des étudiants. Cette modification a été apportée, comme indiqué sur ce site Web.</w:t>
      </w:r>
      <w:r w:rsidR="00DD53FB" w:rsidRPr="5EBEF9DD">
        <w:rPr>
          <w:sz w:val="24"/>
          <w:szCs w:val="24"/>
          <w:lang w:val="fr-CA"/>
        </w:rPr>
        <w:t xml:space="preserve"> (Gouvernement du Canada, Ligne 32400 – Frais de scolarité transférés d’un enfant ou d’un petit-enfant, juin 2023).</w:t>
      </w:r>
    </w:p>
    <w:p w14:paraId="239C42AB" w14:textId="77777777" w:rsidR="003B7919" w:rsidRPr="00DD53FB" w:rsidRDefault="00DD53FB" w:rsidP="5EBEF9DD">
      <w:pPr>
        <w:spacing w:line="240" w:lineRule="auto"/>
        <w:rPr>
          <w:sz w:val="24"/>
          <w:szCs w:val="24"/>
          <w:lang w:val="fr-CA"/>
        </w:rPr>
      </w:pPr>
      <w:r w:rsidRPr="5EBEF9DD">
        <w:rPr>
          <w:sz w:val="24"/>
          <w:szCs w:val="24"/>
          <w:lang w:val="fr-CA"/>
        </w:rPr>
        <w:t xml:space="preserve"> </w:t>
      </w:r>
    </w:p>
    <w:p w14:paraId="239C42AC" w14:textId="77777777" w:rsidR="003B7919" w:rsidRPr="00EB3DDE" w:rsidRDefault="00DD53FB" w:rsidP="5EBEF9DD">
      <w:pPr>
        <w:spacing w:line="240" w:lineRule="auto"/>
        <w:rPr>
          <w:sz w:val="24"/>
          <w:szCs w:val="24"/>
          <w:lang w:val="fr-CA"/>
        </w:rPr>
      </w:pPr>
      <w:r w:rsidRPr="5EBEF9DD">
        <w:rPr>
          <w:sz w:val="24"/>
          <w:szCs w:val="24"/>
          <w:lang w:val="fr-CA"/>
        </w:rPr>
        <w:t>15.  Justice et système juridique – Mise sur pied de la Section d'appel des réfugiés –  2004 (livre des résolutions adoptées de la FCFDU 2023)</w:t>
      </w:r>
    </w:p>
    <w:p w14:paraId="239C42AD" w14:textId="77777777" w:rsidR="003B7919" w:rsidRPr="00DD53FB" w:rsidRDefault="73BF1F5D" w:rsidP="5EBEF9DD">
      <w:pPr>
        <w:spacing w:line="240" w:lineRule="auto"/>
        <w:rPr>
          <w:sz w:val="24"/>
          <w:szCs w:val="24"/>
          <w:lang w:val="fr-CA"/>
        </w:rPr>
      </w:pPr>
      <w:r w:rsidRPr="5EBEF9DD">
        <w:rPr>
          <w:sz w:val="24"/>
          <w:szCs w:val="24"/>
          <w:lang w:val="fr-CA"/>
        </w:rPr>
        <w:t>L’adoption de cette résolution demande la mise en place de la Section d’appel des réfugiés. La SAR a été créée en 2012. (</w:t>
      </w:r>
      <w:r w:rsidR="00DD53FB" w:rsidRPr="5EBEF9DD">
        <w:rPr>
          <w:sz w:val="24"/>
          <w:szCs w:val="24"/>
          <w:lang w:val="fr-CA"/>
        </w:rPr>
        <w:t>La Commission de l'immigration et du statut de réfugié du Canada, Appels des réfugiés, septembre 2023).</w:t>
      </w:r>
    </w:p>
    <w:p w14:paraId="239C42AE" w14:textId="77777777" w:rsidR="003B7919" w:rsidRPr="00DD53FB" w:rsidRDefault="00DD53FB" w:rsidP="5EBEF9DD">
      <w:pPr>
        <w:spacing w:line="240" w:lineRule="auto"/>
        <w:rPr>
          <w:sz w:val="24"/>
          <w:szCs w:val="24"/>
          <w:lang w:val="fr-CA"/>
        </w:rPr>
      </w:pPr>
      <w:r w:rsidRPr="5EBEF9DD">
        <w:rPr>
          <w:sz w:val="24"/>
          <w:szCs w:val="24"/>
          <w:lang w:val="fr-CA"/>
        </w:rPr>
        <w:t xml:space="preserve"> </w:t>
      </w:r>
    </w:p>
    <w:p w14:paraId="239C42AF" w14:textId="77777777" w:rsidR="003B7919" w:rsidRPr="00EB3DDE" w:rsidRDefault="00DD53FB" w:rsidP="5EBEF9DD">
      <w:pPr>
        <w:spacing w:line="240" w:lineRule="auto"/>
        <w:rPr>
          <w:sz w:val="24"/>
          <w:szCs w:val="24"/>
          <w:lang w:val="fr-CA"/>
        </w:rPr>
      </w:pPr>
      <w:r w:rsidRPr="5EBEF9DD">
        <w:rPr>
          <w:sz w:val="24"/>
          <w:szCs w:val="24"/>
          <w:lang w:val="fr-CA"/>
        </w:rPr>
        <w:t>16.  Justice et système juridique – Dispositions du Code criminel sur la propagande haineuse – 2004 (livre des résolutions adoptées de la FCFDU 2023)</w:t>
      </w:r>
    </w:p>
    <w:p w14:paraId="239C42B0" w14:textId="77777777" w:rsidR="003B7919" w:rsidRPr="00EB3DDE" w:rsidRDefault="1C92F64C" w:rsidP="5EBEF9DD">
      <w:pPr>
        <w:spacing w:line="240" w:lineRule="auto"/>
        <w:rPr>
          <w:sz w:val="24"/>
          <w:szCs w:val="24"/>
          <w:lang w:val="fr-CA"/>
        </w:rPr>
      </w:pPr>
      <w:r w:rsidRPr="5EBEF9DD">
        <w:rPr>
          <w:sz w:val="24"/>
          <w:szCs w:val="24"/>
          <w:lang w:val="fr-CA"/>
        </w:rPr>
        <w:t xml:space="preserve">L’adoption de cette résolution exhorte le gouvernement du Canada à modifier le Code criminel concernant la propagande haineuse. Des modifications ont été apportées à l’article 218 du Code criminel afin d’y inclure des protections fondées sur l’orientation sexuelle et sur l’identité ou l’expression de genre. </w:t>
      </w:r>
      <w:r w:rsidR="00DD53FB" w:rsidRPr="5EBEF9DD">
        <w:rPr>
          <w:sz w:val="24"/>
          <w:szCs w:val="24"/>
          <w:lang w:val="fr-CA"/>
        </w:rPr>
        <w:t>(Gouvernement du Canada, Site Web de la législation (Justice), Code criminel, décembre 2023).</w:t>
      </w:r>
    </w:p>
    <w:p w14:paraId="239C42B1" w14:textId="77777777" w:rsidR="003B7919" w:rsidRPr="00EB3DDE" w:rsidRDefault="00DD53FB" w:rsidP="5EBEF9DD">
      <w:pPr>
        <w:spacing w:line="240" w:lineRule="auto"/>
        <w:rPr>
          <w:sz w:val="24"/>
          <w:szCs w:val="24"/>
          <w:lang w:val="fr-CA"/>
        </w:rPr>
      </w:pPr>
      <w:r w:rsidRPr="5EBEF9DD">
        <w:rPr>
          <w:sz w:val="24"/>
          <w:szCs w:val="24"/>
          <w:lang w:val="fr-CA"/>
        </w:rPr>
        <w:t xml:space="preserve"> </w:t>
      </w:r>
    </w:p>
    <w:p w14:paraId="239C42B2" w14:textId="77777777" w:rsidR="003B7919" w:rsidRPr="00EB3DDE" w:rsidRDefault="00DD53FB" w:rsidP="5EBEF9DD">
      <w:pPr>
        <w:spacing w:line="240" w:lineRule="auto"/>
        <w:rPr>
          <w:sz w:val="24"/>
          <w:szCs w:val="24"/>
          <w:lang w:val="fr-CA"/>
        </w:rPr>
      </w:pPr>
      <w:r w:rsidRPr="5EBEF9DD">
        <w:rPr>
          <w:sz w:val="24"/>
          <w:szCs w:val="24"/>
          <w:lang w:val="fr-CA"/>
        </w:rPr>
        <w:lastRenderedPageBreak/>
        <w:t>17.  Justice et système juridique – Lois sur la garde d’enfants – 1977 (livre des résolutions adoptées de la FCFDU 2023)</w:t>
      </w:r>
    </w:p>
    <w:p w14:paraId="239C42B3" w14:textId="77777777" w:rsidR="003B7919" w:rsidRPr="00DD53FB" w:rsidRDefault="22F98CB0" w:rsidP="5EBEF9DD">
      <w:pPr>
        <w:spacing w:line="240" w:lineRule="auto"/>
        <w:rPr>
          <w:sz w:val="24"/>
          <w:szCs w:val="24"/>
          <w:lang w:val="fr-CA"/>
        </w:rPr>
      </w:pPr>
      <w:r w:rsidRPr="5EBEF9DD">
        <w:rPr>
          <w:sz w:val="24"/>
          <w:szCs w:val="24"/>
          <w:lang w:val="fr-CA"/>
        </w:rPr>
        <w:t xml:space="preserve">L’adoption de cette résolution exhorte cinq provinces à mettre en place des lois régissant l’exécution des décisions de garde. Cette loi n’est plus en vigueur depuis 1990 et a été remplacée par l’Extra-Provincial Enforcement of Custody Orders Act de 2000. </w:t>
      </w:r>
      <w:r w:rsidR="00DD53FB" w:rsidRPr="5EBEF9DD">
        <w:rPr>
          <w:sz w:val="24"/>
          <w:szCs w:val="24"/>
          <w:lang w:val="fr-CA"/>
        </w:rPr>
        <w:t xml:space="preserve">(Gouvernement du Canada, Analyse descriptive et critique des méthodes utilisées pour assurer l’exercice du droit de visite : Une mise à jour, décembre 2022). </w:t>
      </w:r>
    </w:p>
    <w:p w14:paraId="239C42B4" w14:textId="77777777" w:rsidR="003B7919" w:rsidRPr="00DD53FB" w:rsidRDefault="00DD53FB" w:rsidP="5EBEF9DD">
      <w:pPr>
        <w:spacing w:line="240" w:lineRule="auto"/>
        <w:rPr>
          <w:sz w:val="24"/>
          <w:szCs w:val="24"/>
          <w:lang w:val="fr-CA"/>
        </w:rPr>
      </w:pPr>
      <w:r w:rsidRPr="5EBEF9DD">
        <w:rPr>
          <w:sz w:val="24"/>
          <w:szCs w:val="24"/>
          <w:lang w:val="fr-CA"/>
        </w:rPr>
        <w:t xml:space="preserve"> </w:t>
      </w:r>
    </w:p>
    <w:p w14:paraId="239C42B5" w14:textId="77777777" w:rsidR="003B7919" w:rsidRPr="00EB3DDE" w:rsidRDefault="00DD53FB" w:rsidP="5EBEF9DD">
      <w:pPr>
        <w:spacing w:line="240" w:lineRule="auto"/>
        <w:rPr>
          <w:sz w:val="24"/>
          <w:szCs w:val="24"/>
          <w:lang w:val="fr-CA"/>
        </w:rPr>
      </w:pPr>
      <w:r w:rsidRPr="5EBEF9DD">
        <w:rPr>
          <w:sz w:val="24"/>
          <w:szCs w:val="24"/>
          <w:lang w:val="fr-CA"/>
        </w:rPr>
        <w:t>18.  Justice et système juridique – Âge légal du mariage – 1967 (livre des résolutions adoptées de la FCFDU 2023)</w:t>
      </w:r>
    </w:p>
    <w:p w14:paraId="239C42B6" w14:textId="77777777" w:rsidR="71909CF0" w:rsidRPr="00EB3DDE" w:rsidRDefault="71909CF0" w:rsidP="5EBEF9DD">
      <w:pPr>
        <w:spacing w:line="240" w:lineRule="auto"/>
        <w:rPr>
          <w:sz w:val="24"/>
          <w:szCs w:val="24"/>
          <w:lang w:val="fr-CA"/>
        </w:rPr>
      </w:pPr>
      <w:r w:rsidRPr="5EBEF9DD">
        <w:rPr>
          <w:sz w:val="24"/>
          <w:szCs w:val="24"/>
          <w:lang w:val="fr-CA"/>
        </w:rPr>
        <w:t>L’adoption de cette résolution amène la FCFDU à plaider en faveur de l’établissement de l’âge minimum pour le mariage à 16 ans et à demander au Canada de signer la Convention sur le consentement au mariage des Nations Unies.  En 2015, l’âge minimum pour se marier a été fixé à 16 ans au Canada.  Le Canada n’a pas encore signé la Convention sur le consentement au mariage des Nations Unies, mais la FCFDU a adopté une autre résolution (« Uniformité des lois sur le mariage » – 1966) qui exhorte le gouvernement à le faire.</w:t>
      </w:r>
    </w:p>
    <w:p w14:paraId="239C42B7" w14:textId="77777777" w:rsidR="003B7919" w:rsidRPr="00EB3DDE" w:rsidRDefault="00DD53FB" w:rsidP="5EBEF9DD">
      <w:pPr>
        <w:spacing w:line="240" w:lineRule="auto"/>
        <w:rPr>
          <w:sz w:val="24"/>
          <w:szCs w:val="24"/>
          <w:lang w:val="fr-CA"/>
        </w:rPr>
      </w:pPr>
      <w:r w:rsidRPr="5EBEF9DD">
        <w:rPr>
          <w:sz w:val="24"/>
          <w:szCs w:val="24"/>
          <w:lang w:val="fr-CA"/>
        </w:rPr>
        <w:t xml:space="preserve"> </w:t>
      </w:r>
    </w:p>
    <w:p w14:paraId="239C42B8" w14:textId="77777777" w:rsidR="003B7919" w:rsidRPr="00DD53FB" w:rsidRDefault="00DD53FB" w:rsidP="5EBEF9DD">
      <w:pPr>
        <w:shd w:val="clear" w:color="auto" w:fill="FFFFFF" w:themeFill="background1"/>
        <w:spacing w:line="240" w:lineRule="auto"/>
        <w:rPr>
          <w:b/>
          <w:bCs/>
          <w:sz w:val="24"/>
          <w:szCs w:val="24"/>
          <w:u w:val="single"/>
          <w:lang w:val="fr-CA"/>
        </w:rPr>
      </w:pPr>
      <w:r w:rsidRPr="5EBEF9DD">
        <w:rPr>
          <w:b/>
          <w:bCs/>
          <w:sz w:val="24"/>
          <w:szCs w:val="24"/>
          <w:u w:val="single"/>
          <w:lang w:val="fr-CA"/>
        </w:rPr>
        <w:t>Mise en œuvre</w:t>
      </w:r>
    </w:p>
    <w:p w14:paraId="239C42B9" w14:textId="77777777" w:rsidR="003B7919" w:rsidRPr="00DD53FB" w:rsidRDefault="00DD53FB" w:rsidP="5EBEF9DD">
      <w:pPr>
        <w:shd w:val="clear" w:color="auto" w:fill="FFFFFF" w:themeFill="background1"/>
        <w:spacing w:line="240" w:lineRule="auto"/>
        <w:rPr>
          <w:sz w:val="24"/>
          <w:szCs w:val="24"/>
          <w:lang w:val="fr-CA"/>
        </w:rPr>
      </w:pPr>
      <w:r w:rsidRPr="5EBEF9DD">
        <w:rPr>
          <w:sz w:val="24"/>
          <w:szCs w:val="24"/>
          <w:lang w:val="fr-CA"/>
        </w:rPr>
        <w:t>Après leur approbation lors de la session sur les résolutions adoptées de la FCFDU, ces résolutions seront retirées du livre des résolutions adoptées de la FCFDU et figureront dans le livre des résolutions archivées de la FCFDU. Cette mesure sera prise par la présidente du sous-comité de révision du livre des résolutions adoptées de la FCFDU.</w:t>
      </w:r>
    </w:p>
    <w:p w14:paraId="239C42BA" w14:textId="77777777" w:rsidR="003B7919" w:rsidRPr="00DD53FB" w:rsidRDefault="003B7919" w:rsidP="5EBEF9DD">
      <w:pPr>
        <w:shd w:val="clear" w:color="auto" w:fill="FFFFFF" w:themeFill="background1"/>
        <w:spacing w:line="240" w:lineRule="auto"/>
        <w:rPr>
          <w:sz w:val="24"/>
          <w:szCs w:val="24"/>
          <w:lang w:val="fr-CA"/>
        </w:rPr>
      </w:pPr>
    </w:p>
    <w:p w14:paraId="239C42BB" w14:textId="77777777" w:rsidR="003B7919" w:rsidRPr="00DD53FB" w:rsidRDefault="00DD53FB" w:rsidP="5EBEF9DD">
      <w:pPr>
        <w:spacing w:line="240" w:lineRule="auto"/>
        <w:rPr>
          <w:b/>
          <w:bCs/>
          <w:sz w:val="24"/>
          <w:szCs w:val="24"/>
          <w:u w:val="single"/>
          <w:lang w:val="fr-CA"/>
        </w:rPr>
      </w:pPr>
      <w:r w:rsidRPr="5EBEF9DD">
        <w:rPr>
          <w:b/>
          <w:bCs/>
          <w:sz w:val="24"/>
          <w:szCs w:val="24"/>
          <w:u w:val="single"/>
          <w:lang w:val="fr-CA"/>
        </w:rPr>
        <w:t>Bibliographie</w:t>
      </w:r>
    </w:p>
    <w:p w14:paraId="239C42BC" w14:textId="77777777" w:rsidR="003B7919" w:rsidRPr="00DD53FB" w:rsidRDefault="00DD53FB" w:rsidP="5EBEF9DD">
      <w:pPr>
        <w:spacing w:line="240" w:lineRule="auto"/>
        <w:rPr>
          <w:sz w:val="24"/>
          <w:szCs w:val="24"/>
          <w:u w:val="single"/>
          <w:lang w:val="fr-CA"/>
        </w:rPr>
      </w:pPr>
      <w:r w:rsidRPr="5EBEF9DD">
        <w:rPr>
          <w:sz w:val="24"/>
          <w:szCs w:val="24"/>
          <w:lang w:val="fr-CA"/>
        </w:rPr>
        <w:t>Document d’action de plaidoyer</w:t>
      </w:r>
      <w:hyperlink r:id="rId7">
        <w:r w:rsidRPr="5EBEF9DD">
          <w:rPr>
            <w:sz w:val="24"/>
            <w:szCs w:val="24"/>
            <w:lang w:val="fr-CA"/>
          </w:rPr>
          <w:t xml:space="preserve"> </w:t>
        </w:r>
      </w:hyperlink>
      <w:hyperlink r:id="rId8">
        <w:r w:rsidRPr="5EBEF9DD">
          <w:rPr>
            <w:sz w:val="24"/>
            <w:szCs w:val="24"/>
            <w:u w:val="single"/>
            <w:lang w:val="fr-CA"/>
          </w:rPr>
          <w:t>https://www.cfuw.org/current-campaigns-practising-advocacy/</w:t>
        </w:r>
      </w:hyperlink>
    </w:p>
    <w:p w14:paraId="239C42BD" w14:textId="77777777" w:rsidR="003B7919" w:rsidRPr="00DD53FB" w:rsidRDefault="00DD53FB" w:rsidP="5EBEF9DD">
      <w:pPr>
        <w:spacing w:line="240" w:lineRule="auto"/>
        <w:rPr>
          <w:sz w:val="24"/>
          <w:szCs w:val="24"/>
          <w:lang w:val="fr-CA"/>
        </w:rPr>
      </w:pPr>
      <w:r w:rsidRPr="5EBEF9DD">
        <w:rPr>
          <w:sz w:val="24"/>
          <w:szCs w:val="24"/>
          <w:lang w:val="fr-CA"/>
        </w:rPr>
        <w:t xml:space="preserve"> </w:t>
      </w:r>
    </w:p>
    <w:p w14:paraId="239C42BE" w14:textId="77777777" w:rsidR="003B7919" w:rsidRPr="00DD53FB" w:rsidRDefault="00DD53FB" w:rsidP="5EBEF9DD">
      <w:pPr>
        <w:spacing w:line="240" w:lineRule="auto"/>
        <w:rPr>
          <w:sz w:val="24"/>
          <w:szCs w:val="24"/>
          <w:u w:val="single"/>
          <w:lang w:val="fr-CA"/>
        </w:rPr>
      </w:pPr>
      <w:r w:rsidRPr="5EBEF9DD">
        <w:rPr>
          <w:sz w:val="24"/>
          <w:szCs w:val="24"/>
          <w:lang w:val="fr-CA"/>
        </w:rPr>
        <w:t>Livre des résolutions adoptées de la FCFDU 2023</w:t>
      </w:r>
      <w:hyperlink r:id="rId9">
        <w:r w:rsidRPr="5EBEF9DD">
          <w:rPr>
            <w:sz w:val="24"/>
            <w:szCs w:val="24"/>
            <w:lang w:val="fr-CA"/>
          </w:rPr>
          <w:t xml:space="preserve"> </w:t>
        </w:r>
      </w:hyperlink>
      <w:hyperlink r:id="rId10">
        <w:r w:rsidRPr="5EBEF9DD">
          <w:rPr>
            <w:sz w:val="24"/>
            <w:szCs w:val="24"/>
            <w:u w:val="single"/>
            <w:lang w:val="fr-CA"/>
          </w:rPr>
          <w:t>https://www.cfuw.org/current-campaigns-practising-advocacy/</w:t>
        </w:r>
      </w:hyperlink>
    </w:p>
    <w:p w14:paraId="239C42BF" w14:textId="77777777" w:rsidR="003B7919" w:rsidRPr="00DD53FB" w:rsidRDefault="00DD53FB" w:rsidP="5EBEF9DD">
      <w:pPr>
        <w:spacing w:line="240" w:lineRule="auto"/>
        <w:rPr>
          <w:sz w:val="24"/>
          <w:szCs w:val="24"/>
          <w:lang w:val="fr-CA"/>
        </w:rPr>
      </w:pPr>
      <w:r w:rsidRPr="5EBEF9DD">
        <w:rPr>
          <w:sz w:val="24"/>
          <w:szCs w:val="24"/>
          <w:lang w:val="fr-CA"/>
        </w:rPr>
        <w:t xml:space="preserve"> </w:t>
      </w:r>
    </w:p>
    <w:p w14:paraId="239C42C0" w14:textId="77777777" w:rsidR="003B7919" w:rsidRPr="00DD53FB" w:rsidRDefault="00DD53FB" w:rsidP="5EBEF9DD">
      <w:pPr>
        <w:spacing w:line="240" w:lineRule="auto"/>
        <w:rPr>
          <w:sz w:val="24"/>
          <w:szCs w:val="24"/>
          <w:u w:val="single"/>
          <w:lang w:val="fr-CA"/>
        </w:rPr>
      </w:pPr>
      <w:r w:rsidRPr="5EBEF9DD">
        <w:rPr>
          <w:sz w:val="24"/>
          <w:szCs w:val="24"/>
          <w:lang w:val="fr-CA"/>
        </w:rPr>
        <w:t>Livre des résolutions archivées de la FCFDU</w:t>
      </w:r>
      <w:hyperlink r:id="rId11">
        <w:r w:rsidRPr="5EBEF9DD">
          <w:rPr>
            <w:sz w:val="24"/>
            <w:szCs w:val="24"/>
            <w:lang w:val="fr-CA"/>
          </w:rPr>
          <w:t xml:space="preserve"> </w:t>
        </w:r>
      </w:hyperlink>
      <w:hyperlink r:id="rId12">
        <w:r w:rsidRPr="5EBEF9DD">
          <w:rPr>
            <w:sz w:val="24"/>
            <w:szCs w:val="24"/>
            <w:u w:val="single"/>
            <w:lang w:val="fr-CA"/>
          </w:rPr>
          <w:t>https://cfuwadmin.org/wp-content/uploads/2023/09/Archived-Resolutions-Book-2023.pdf</w:t>
        </w:r>
      </w:hyperlink>
    </w:p>
    <w:p w14:paraId="239C42C1" w14:textId="77777777" w:rsidR="003B7919" w:rsidRPr="00DD53FB" w:rsidRDefault="00DD53FB" w:rsidP="5EBEF9DD">
      <w:pPr>
        <w:spacing w:line="240" w:lineRule="auto"/>
        <w:rPr>
          <w:sz w:val="24"/>
          <w:szCs w:val="24"/>
          <w:lang w:val="fr-CA"/>
        </w:rPr>
      </w:pPr>
      <w:r w:rsidRPr="5EBEF9DD">
        <w:rPr>
          <w:sz w:val="24"/>
          <w:szCs w:val="24"/>
          <w:lang w:val="fr-CA"/>
        </w:rPr>
        <w:t xml:space="preserve"> </w:t>
      </w:r>
    </w:p>
    <w:p w14:paraId="239C42C2" w14:textId="77777777" w:rsidR="003B7919" w:rsidRPr="00DD53FB" w:rsidRDefault="00DD53FB" w:rsidP="5EBEF9DD">
      <w:pPr>
        <w:spacing w:line="240" w:lineRule="auto"/>
        <w:rPr>
          <w:sz w:val="24"/>
          <w:szCs w:val="24"/>
          <w:lang w:val="fr-CA"/>
        </w:rPr>
      </w:pPr>
      <w:r w:rsidRPr="5EBEF9DD">
        <w:rPr>
          <w:sz w:val="24"/>
          <w:szCs w:val="24"/>
          <w:lang w:val="fr-CA"/>
        </w:rPr>
        <w:t>Fédération des municipalités canadiennes, Solid Waste Management Toolkit, octobre 2017.</w:t>
      </w:r>
    </w:p>
    <w:p w14:paraId="239C42C3" w14:textId="77777777" w:rsidR="003B7919" w:rsidRPr="00DD53FB" w:rsidRDefault="001F2C3C" w:rsidP="5EBEF9DD">
      <w:pPr>
        <w:spacing w:line="240" w:lineRule="auto"/>
        <w:rPr>
          <w:sz w:val="24"/>
          <w:szCs w:val="24"/>
          <w:u w:val="single"/>
          <w:lang w:val="fr-CA"/>
        </w:rPr>
      </w:pPr>
      <w:hyperlink r:id="rId13">
        <w:r w:rsidR="00DD53FB" w:rsidRPr="5EBEF9DD">
          <w:rPr>
            <w:sz w:val="24"/>
            <w:szCs w:val="24"/>
            <w:u w:val="single"/>
            <w:lang w:val="fr-CA"/>
          </w:rPr>
          <w:t>https://fcm.ca/sites/default/files/documents/resources/tool/solid-waste-management-toolkit-cipp.pdf</w:t>
        </w:r>
      </w:hyperlink>
    </w:p>
    <w:p w14:paraId="239C42C4" w14:textId="77777777" w:rsidR="003B7919" w:rsidRPr="00DD53FB" w:rsidRDefault="00DD53FB" w:rsidP="5EBEF9DD">
      <w:pPr>
        <w:spacing w:line="240" w:lineRule="auto"/>
        <w:rPr>
          <w:sz w:val="24"/>
          <w:szCs w:val="24"/>
          <w:lang w:val="fr-CA"/>
        </w:rPr>
      </w:pPr>
      <w:r w:rsidRPr="5EBEF9DD">
        <w:rPr>
          <w:sz w:val="24"/>
          <w:szCs w:val="24"/>
          <w:lang w:val="fr-CA"/>
        </w:rPr>
        <w:t xml:space="preserve"> </w:t>
      </w:r>
    </w:p>
    <w:p w14:paraId="239C42C5" w14:textId="77777777" w:rsidR="003B7919" w:rsidRPr="00DD53FB" w:rsidRDefault="00DD53FB" w:rsidP="5EBEF9DD">
      <w:pPr>
        <w:spacing w:line="240" w:lineRule="auto"/>
        <w:rPr>
          <w:sz w:val="24"/>
          <w:szCs w:val="24"/>
          <w:lang w:val="fr-CA"/>
        </w:rPr>
      </w:pPr>
      <w:r w:rsidRPr="5EBEF9DD">
        <w:rPr>
          <w:sz w:val="24"/>
          <w:szCs w:val="24"/>
          <w:lang w:val="fr-CA"/>
        </w:rPr>
        <w:t>Gouvernement du Canada, Aires conservées au Canada, juin 2023.</w:t>
      </w:r>
    </w:p>
    <w:p w14:paraId="239C42C6" w14:textId="77777777" w:rsidR="003B7919" w:rsidRPr="00DD53FB" w:rsidRDefault="001F2C3C" w:rsidP="5EBEF9DD">
      <w:pPr>
        <w:spacing w:line="240" w:lineRule="auto"/>
        <w:rPr>
          <w:sz w:val="24"/>
          <w:szCs w:val="24"/>
          <w:u w:val="single"/>
          <w:lang w:val="fr-CA"/>
        </w:rPr>
      </w:pPr>
      <w:hyperlink r:id="rId14">
        <w:r w:rsidR="00DD53FB" w:rsidRPr="5EBEF9DD">
          <w:rPr>
            <w:sz w:val="24"/>
            <w:szCs w:val="24"/>
            <w:u w:val="single"/>
            <w:lang w:val="fr-CA"/>
          </w:rPr>
          <w:t>https://www.canada.ca/fr/environnement-changement-climatique/services/indicateurs-environnementaux/aires-conservees.html</w:t>
        </w:r>
      </w:hyperlink>
    </w:p>
    <w:p w14:paraId="239C42C7" w14:textId="77777777" w:rsidR="003B7919" w:rsidRPr="00DD53FB" w:rsidRDefault="00DD53FB" w:rsidP="5EBEF9DD">
      <w:pPr>
        <w:spacing w:line="240" w:lineRule="auto"/>
        <w:rPr>
          <w:sz w:val="24"/>
          <w:szCs w:val="24"/>
          <w:lang w:val="fr-CA"/>
        </w:rPr>
      </w:pPr>
      <w:r w:rsidRPr="5EBEF9DD">
        <w:rPr>
          <w:sz w:val="24"/>
          <w:szCs w:val="24"/>
          <w:lang w:val="fr-CA"/>
        </w:rPr>
        <w:t xml:space="preserve"> </w:t>
      </w:r>
    </w:p>
    <w:p w14:paraId="239C42C8" w14:textId="77777777" w:rsidR="003B7919" w:rsidRDefault="00DD53FB" w:rsidP="5EBEF9DD">
      <w:pPr>
        <w:spacing w:line="240" w:lineRule="auto"/>
        <w:rPr>
          <w:sz w:val="24"/>
          <w:szCs w:val="24"/>
          <w:u w:val="single"/>
        </w:rPr>
      </w:pPr>
      <w:r w:rsidRPr="5EBEF9DD">
        <w:rPr>
          <w:sz w:val="24"/>
          <w:szCs w:val="24"/>
          <w:lang w:val="fr-CA"/>
        </w:rPr>
        <w:lastRenderedPageBreak/>
        <w:t xml:space="preserve">Gouvernement du Canada, Règlement sur les combustibles propres, février 2023. </w:t>
      </w:r>
      <w:hyperlink r:id="rId15">
        <w:r w:rsidRPr="5EBEF9DD">
          <w:rPr>
            <w:sz w:val="24"/>
            <w:szCs w:val="24"/>
            <w:lang w:val="fr-CA"/>
          </w:rPr>
          <w:t xml:space="preserve"> </w:t>
        </w:r>
      </w:hyperlink>
      <w:hyperlink r:id="rId16">
        <w:r w:rsidRPr="5EBEF9DD">
          <w:rPr>
            <w:sz w:val="24"/>
            <w:szCs w:val="24"/>
            <w:u w:val="single"/>
          </w:rPr>
          <w:t>https://www.canada.ca/fr/environnement-changement-climatique/services/gestion-pollution/production-energie/reglement-carburants/reglement-combustibles-propres.html</w:t>
        </w:r>
      </w:hyperlink>
    </w:p>
    <w:p w14:paraId="239C42C9" w14:textId="77777777" w:rsidR="003B7919" w:rsidRDefault="00DD53FB" w:rsidP="5EBEF9DD">
      <w:pPr>
        <w:spacing w:line="240" w:lineRule="auto"/>
        <w:rPr>
          <w:sz w:val="24"/>
          <w:szCs w:val="24"/>
        </w:rPr>
      </w:pPr>
      <w:r w:rsidRPr="5EBEF9DD">
        <w:rPr>
          <w:sz w:val="24"/>
          <w:szCs w:val="24"/>
        </w:rPr>
        <w:t xml:space="preserve"> </w:t>
      </w:r>
    </w:p>
    <w:p w14:paraId="239C42CA" w14:textId="77777777" w:rsidR="003B7919" w:rsidRPr="00DD53FB" w:rsidRDefault="00DD53FB" w:rsidP="5EBEF9DD">
      <w:pPr>
        <w:spacing w:line="240" w:lineRule="auto"/>
        <w:rPr>
          <w:sz w:val="24"/>
          <w:szCs w:val="24"/>
          <w:lang w:val="fr-CA"/>
        </w:rPr>
      </w:pPr>
      <w:r w:rsidRPr="5EBEF9DD">
        <w:rPr>
          <w:sz w:val="24"/>
          <w:szCs w:val="24"/>
          <w:lang w:val="fr-CA"/>
        </w:rPr>
        <w:t>Gouvernement du Canada, Régimes de pension d’employeur, octobre 2023.</w:t>
      </w:r>
    </w:p>
    <w:p w14:paraId="239C42CB" w14:textId="77777777" w:rsidR="003B7919" w:rsidRPr="00DD53FB" w:rsidRDefault="001F2C3C" w:rsidP="5EBEF9DD">
      <w:pPr>
        <w:spacing w:line="240" w:lineRule="auto"/>
        <w:rPr>
          <w:sz w:val="24"/>
          <w:szCs w:val="24"/>
          <w:u w:val="single"/>
          <w:lang w:val="fr-CA"/>
        </w:rPr>
      </w:pPr>
      <w:hyperlink r:id="rId17">
        <w:r w:rsidR="00DD53FB" w:rsidRPr="5EBEF9DD">
          <w:rPr>
            <w:sz w:val="24"/>
            <w:szCs w:val="24"/>
            <w:u w:val="single"/>
            <w:lang w:val="fr-CA"/>
          </w:rPr>
          <w:t>https://www.canada.ca/fr/agence-consommation-matiere-financiere/services/planification-retraite/regimes-pension-employeur.html</w:t>
        </w:r>
      </w:hyperlink>
    </w:p>
    <w:p w14:paraId="239C42CC" w14:textId="77777777" w:rsidR="003B7919" w:rsidRPr="00DD53FB" w:rsidRDefault="00DD53FB" w:rsidP="5EBEF9DD">
      <w:pPr>
        <w:spacing w:line="240" w:lineRule="auto"/>
        <w:rPr>
          <w:sz w:val="24"/>
          <w:szCs w:val="24"/>
          <w:lang w:val="fr-CA"/>
        </w:rPr>
      </w:pPr>
      <w:r w:rsidRPr="5EBEF9DD">
        <w:rPr>
          <w:sz w:val="24"/>
          <w:szCs w:val="24"/>
          <w:lang w:val="fr-CA"/>
        </w:rPr>
        <w:t xml:space="preserve"> </w:t>
      </w:r>
    </w:p>
    <w:p w14:paraId="239C42CD" w14:textId="77777777" w:rsidR="003B7919" w:rsidRPr="00DD53FB" w:rsidRDefault="00DD53FB" w:rsidP="5EBEF9DD">
      <w:pPr>
        <w:spacing w:line="240" w:lineRule="auto"/>
        <w:rPr>
          <w:sz w:val="24"/>
          <w:szCs w:val="24"/>
          <w:lang w:val="fr-CA"/>
        </w:rPr>
      </w:pPr>
      <w:r w:rsidRPr="5EBEF9DD">
        <w:rPr>
          <w:sz w:val="24"/>
          <w:szCs w:val="24"/>
          <w:lang w:val="fr-CA"/>
        </w:rPr>
        <w:t>Gouvernement du Canada, Ligne 32400 – Frais de scolarité transférés d’un enfant ou d’un petit-enfant, juin 2023.</w:t>
      </w:r>
    </w:p>
    <w:p w14:paraId="239C42CE" w14:textId="77777777" w:rsidR="003B7919" w:rsidRPr="00DD53FB" w:rsidRDefault="001F2C3C" w:rsidP="5EBEF9DD">
      <w:pPr>
        <w:spacing w:line="240" w:lineRule="auto"/>
        <w:rPr>
          <w:sz w:val="24"/>
          <w:szCs w:val="24"/>
          <w:u w:val="single"/>
          <w:lang w:val="fr-CA"/>
        </w:rPr>
      </w:pPr>
      <w:hyperlink r:id="rId18">
        <w:r w:rsidR="00DD53FB" w:rsidRPr="5EBEF9DD">
          <w:rPr>
            <w:sz w:val="24"/>
            <w:szCs w:val="24"/>
            <w:u w:val="single"/>
            <w:lang w:val="fr-CA"/>
          </w:rPr>
          <w:t>https://www.canada.ca/fr/agence-revenu/services/impot/particuliers/sujets/tout-votre-declaration-revenus/declaration-revenus/remplir-declaration-revenus/deductions-credits-depenses/ligne-32400-frais-scolarite-montant-relatif-etudes-montant-manuels-transferes-enfant.html</w:t>
        </w:r>
      </w:hyperlink>
    </w:p>
    <w:p w14:paraId="239C42CF" w14:textId="77777777" w:rsidR="003B7919" w:rsidRPr="00DD53FB" w:rsidRDefault="00DD53FB" w:rsidP="5EBEF9DD">
      <w:pPr>
        <w:spacing w:line="240" w:lineRule="auto"/>
        <w:rPr>
          <w:sz w:val="24"/>
          <w:szCs w:val="24"/>
          <w:lang w:val="fr-CA"/>
        </w:rPr>
      </w:pPr>
      <w:r w:rsidRPr="5EBEF9DD">
        <w:rPr>
          <w:sz w:val="24"/>
          <w:szCs w:val="24"/>
          <w:lang w:val="fr-CA"/>
        </w:rPr>
        <w:t xml:space="preserve"> </w:t>
      </w:r>
    </w:p>
    <w:p w14:paraId="239C42D0" w14:textId="77777777" w:rsidR="003B7919" w:rsidRDefault="00DD53FB" w:rsidP="5EBEF9DD">
      <w:pPr>
        <w:spacing w:line="240" w:lineRule="auto"/>
        <w:rPr>
          <w:sz w:val="24"/>
          <w:szCs w:val="24"/>
          <w:u w:val="single"/>
        </w:rPr>
      </w:pPr>
      <w:r w:rsidRPr="5EBEF9DD">
        <w:rPr>
          <w:sz w:val="24"/>
          <w:szCs w:val="24"/>
          <w:lang w:val="fr-CA"/>
        </w:rPr>
        <w:t xml:space="preserve">Gouvernement du Canada, Analyse descriptive et critique des méthodes utilisées pour assurer l’exercice du droit de visite : Une mise à jour, décembre 2022. </w:t>
      </w:r>
      <w:hyperlink r:id="rId19">
        <w:r w:rsidRPr="5EBEF9DD">
          <w:rPr>
            <w:sz w:val="24"/>
            <w:szCs w:val="24"/>
            <w:lang w:val="fr-CA"/>
          </w:rPr>
          <w:t xml:space="preserve"> </w:t>
        </w:r>
      </w:hyperlink>
      <w:hyperlink r:id="rId20">
        <w:r w:rsidRPr="5EBEF9DD">
          <w:rPr>
            <w:sz w:val="24"/>
            <w:szCs w:val="24"/>
            <w:u w:val="single"/>
          </w:rPr>
          <w:t>https://www.justice.gc.ca/fra/pr-rp/lf-fl/famil/2017/11.html</w:t>
        </w:r>
      </w:hyperlink>
    </w:p>
    <w:p w14:paraId="239C42D1" w14:textId="77777777" w:rsidR="003B7919" w:rsidRDefault="00DD53FB" w:rsidP="5EBEF9DD">
      <w:pPr>
        <w:spacing w:line="240" w:lineRule="auto"/>
        <w:rPr>
          <w:sz w:val="24"/>
          <w:szCs w:val="24"/>
        </w:rPr>
      </w:pPr>
      <w:r w:rsidRPr="5EBEF9DD">
        <w:rPr>
          <w:sz w:val="24"/>
          <w:szCs w:val="24"/>
        </w:rPr>
        <w:t xml:space="preserve"> </w:t>
      </w:r>
    </w:p>
    <w:p w14:paraId="239C42D2" w14:textId="77777777" w:rsidR="003B7919" w:rsidRPr="00DD53FB" w:rsidRDefault="00DD53FB" w:rsidP="5EBEF9DD">
      <w:pPr>
        <w:spacing w:line="240" w:lineRule="auto"/>
        <w:rPr>
          <w:sz w:val="24"/>
          <w:szCs w:val="24"/>
          <w:u w:val="single"/>
          <w:lang w:val="fr-CA"/>
        </w:rPr>
      </w:pPr>
      <w:r w:rsidRPr="5EBEF9DD">
        <w:rPr>
          <w:sz w:val="24"/>
          <w:szCs w:val="24"/>
          <w:lang w:val="fr-CA"/>
        </w:rPr>
        <w:t xml:space="preserve">Gouvernement du Canada, Site Web de la législation (Justice), Loi modifiant le Régime de pensions du Canada et la Loi sur l’Office d’investissement du régime de pensions du Canada, 2003 </w:t>
      </w:r>
      <w:hyperlink r:id="rId21">
        <w:r w:rsidRPr="5EBEF9DD">
          <w:rPr>
            <w:sz w:val="24"/>
            <w:szCs w:val="24"/>
            <w:lang w:val="fr-CA"/>
          </w:rPr>
          <w:t xml:space="preserve"> </w:t>
        </w:r>
      </w:hyperlink>
      <w:hyperlink r:id="rId22">
        <w:r w:rsidRPr="5EBEF9DD">
          <w:rPr>
            <w:sz w:val="24"/>
            <w:szCs w:val="24"/>
            <w:u w:val="single"/>
            <w:lang w:val="fr-CA"/>
          </w:rPr>
          <w:t>https://laws.justice.gc.ca/fra/LoisAnnuelles/2003_5/TexteComplet.html</w:t>
        </w:r>
      </w:hyperlink>
    </w:p>
    <w:p w14:paraId="239C42D3" w14:textId="77777777" w:rsidR="003B7919" w:rsidRPr="00DD53FB" w:rsidRDefault="00DD53FB" w:rsidP="5EBEF9DD">
      <w:pPr>
        <w:spacing w:line="240" w:lineRule="auto"/>
        <w:rPr>
          <w:sz w:val="24"/>
          <w:szCs w:val="24"/>
          <w:lang w:val="fr-CA"/>
        </w:rPr>
      </w:pPr>
      <w:r w:rsidRPr="5EBEF9DD">
        <w:rPr>
          <w:sz w:val="24"/>
          <w:szCs w:val="24"/>
          <w:lang w:val="fr-CA"/>
        </w:rPr>
        <w:t xml:space="preserve"> </w:t>
      </w:r>
    </w:p>
    <w:p w14:paraId="239C42D4" w14:textId="77777777" w:rsidR="003B7919" w:rsidRPr="00EB3DDE" w:rsidRDefault="00DD53FB" w:rsidP="5EBEF9DD">
      <w:pPr>
        <w:spacing w:line="240" w:lineRule="auto"/>
        <w:rPr>
          <w:sz w:val="24"/>
          <w:szCs w:val="24"/>
          <w:u w:val="single"/>
          <w:lang w:val="fr-CA"/>
        </w:rPr>
      </w:pPr>
      <w:r w:rsidRPr="5EBEF9DD">
        <w:rPr>
          <w:sz w:val="24"/>
          <w:szCs w:val="24"/>
          <w:lang w:val="fr-CA"/>
        </w:rPr>
        <w:t>Gouvernement du Canada, Site Web de la législation (Justice), Code criminel, décembre 2023.</w:t>
      </w:r>
      <w:hyperlink r:id="rId23">
        <w:r w:rsidRPr="5EBEF9DD">
          <w:rPr>
            <w:sz w:val="24"/>
            <w:szCs w:val="24"/>
            <w:u w:val="single"/>
            <w:lang w:val="fr-CA"/>
          </w:rPr>
          <w:t>https://laws-lois.justice.gc.ca/fra/lois/c-46/</w:t>
        </w:r>
      </w:hyperlink>
    </w:p>
    <w:p w14:paraId="239C42D5" w14:textId="77777777" w:rsidR="003B7919" w:rsidRPr="00EB3DDE" w:rsidRDefault="00DD53FB" w:rsidP="5EBEF9DD">
      <w:pPr>
        <w:spacing w:line="240" w:lineRule="auto"/>
        <w:rPr>
          <w:sz w:val="24"/>
          <w:szCs w:val="24"/>
          <w:lang w:val="fr-CA"/>
        </w:rPr>
      </w:pPr>
      <w:r w:rsidRPr="5EBEF9DD">
        <w:rPr>
          <w:sz w:val="24"/>
          <w:szCs w:val="24"/>
          <w:lang w:val="fr-CA"/>
        </w:rPr>
        <w:t xml:space="preserve"> </w:t>
      </w:r>
    </w:p>
    <w:p w14:paraId="239C42D6" w14:textId="77777777" w:rsidR="003B7919" w:rsidRPr="00DD53FB" w:rsidRDefault="00DD53FB" w:rsidP="5EBEF9DD">
      <w:pPr>
        <w:spacing w:line="240" w:lineRule="auto"/>
        <w:rPr>
          <w:sz w:val="24"/>
          <w:szCs w:val="24"/>
          <w:lang w:val="fr-CA"/>
        </w:rPr>
      </w:pPr>
      <w:r w:rsidRPr="5EBEF9DD">
        <w:rPr>
          <w:sz w:val="24"/>
          <w:szCs w:val="24"/>
          <w:lang w:val="fr-CA"/>
        </w:rPr>
        <w:t>Gouvernement du Canada, Déchets solides municipaux : une responsabilité partagée, janvier 2022.</w:t>
      </w:r>
    </w:p>
    <w:p w14:paraId="239C42D7" w14:textId="77777777" w:rsidR="003B7919" w:rsidRPr="00DD53FB" w:rsidRDefault="001F2C3C" w:rsidP="5EBEF9DD">
      <w:pPr>
        <w:spacing w:line="240" w:lineRule="auto"/>
        <w:rPr>
          <w:sz w:val="24"/>
          <w:szCs w:val="24"/>
          <w:u w:val="single"/>
          <w:lang w:val="fr-CA"/>
        </w:rPr>
      </w:pPr>
      <w:hyperlink r:id="rId24">
        <w:r w:rsidR="00DD53FB" w:rsidRPr="5EBEF9DD">
          <w:rPr>
            <w:sz w:val="24"/>
            <w:szCs w:val="24"/>
            <w:u w:val="single"/>
            <w:lang w:val="fr-CA"/>
          </w:rPr>
          <w:t>https://www.canada.ca/fr/environnement-changement-climatique/services/gestion-reduction-dechets/solides-municipaux/responsabilite-partagee.html</w:t>
        </w:r>
      </w:hyperlink>
    </w:p>
    <w:p w14:paraId="239C42D8" w14:textId="77777777" w:rsidR="003B7919" w:rsidRPr="00DD53FB" w:rsidRDefault="00DD53FB" w:rsidP="5EBEF9DD">
      <w:pPr>
        <w:spacing w:line="240" w:lineRule="auto"/>
        <w:rPr>
          <w:sz w:val="24"/>
          <w:szCs w:val="24"/>
          <w:lang w:val="fr-CA"/>
        </w:rPr>
      </w:pPr>
      <w:r w:rsidRPr="5EBEF9DD">
        <w:rPr>
          <w:sz w:val="24"/>
          <w:szCs w:val="24"/>
          <w:lang w:val="fr-CA"/>
        </w:rPr>
        <w:t xml:space="preserve"> </w:t>
      </w:r>
    </w:p>
    <w:p w14:paraId="239C42D9" w14:textId="77777777" w:rsidR="003B7919" w:rsidRDefault="00DD53FB" w:rsidP="5EBEF9DD">
      <w:pPr>
        <w:spacing w:line="240" w:lineRule="auto"/>
        <w:rPr>
          <w:sz w:val="24"/>
          <w:szCs w:val="24"/>
          <w:u w:val="single"/>
        </w:rPr>
      </w:pPr>
      <w:r w:rsidRPr="5EBEF9DD">
        <w:rPr>
          <w:sz w:val="24"/>
          <w:szCs w:val="24"/>
          <w:lang w:val="fr-CA"/>
        </w:rPr>
        <w:t xml:space="preserve">Gouvernement du Canada, Pension de survivant, 2024. </w:t>
      </w:r>
      <w:hyperlink r:id="rId25">
        <w:r w:rsidRPr="5EBEF9DD">
          <w:rPr>
            <w:sz w:val="24"/>
            <w:szCs w:val="24"/>
            <w:lang w:val="fr-CA"/>
          </w:rPr>
          <w:t xml:space="preserve"> </w:t>
        </w:r>
      </w:hyperlink>
      <w:hyperlink r:id="rId26">
        <w:r w:rsidRPr="5EBEF9DD">
          <w:rPr>
            <w:sz w:val="24"/>
            <w:szCs w:val="24"/>
            <w:u w:val="single"/>
          </w:rPr>
          <w:t>https://www.canada.ca/fr/services/prestations/pensionspubliques/rpc/rpc-pension-survivant.html</w:t>
        </w:r>
      </w:hyperlink>
    </w:p>
    <w:p w14:paraId="239C42DA" w14:textId="77777777" w:rsidR="003B7919" w:rsidRDefault="00DD53FB" w:rsidP="5EBEF9DD">
      <w:pPr>
        <w:spacing w:line="240" w:lineRule="auto"/>
        <w:rPr>
          <w:sz w:val="24"/>
          <w:szCs w:val="24"/>
        </w:rPr>
      </w:pPr>
      <w:r w:rsidRPr="5EBEF9DD">
        <w:rPr>
          <w:sz w:val="24"/>
          <w:szCs w:val="24"/>
        </w:rPr>
        <w:t xml:space="preserve"> </w:t>
      </w:r>
    </w:p>
    <w:p w14:paraId="239C42DB" w14:textId="77777777" w:rsidR="003B7919" w:rsidRDefault="00DD53FB" w:rsidP="5EBEF9DD">
      <w:pPr>
        <w:spacing w:line="240" w:lineRule="auto"/>
        <w:rPr>
          <w:sz w:val="24"/>
          <w:szCs w:val="24"/>
        </w:rPr>
      </w:pPr>
      <w:r w:rsidRPr="5EBEF9DD">
        <w:rPr>
          <w:sz w:val="24"/>
          <w:szCs w:val="24"/>
          <w:lang w:val="fr-CA"/>
        </w:rPr>
        <w:t>​​​​​​La Commission de l'immigration et du statut de réfugié du Canada, Appels des réfugiés, septembre 2023.</w:t>
      </w:r>
      <w:hyperlink r:id="rId27">
        <w:r w:rsidRPr="5EBEF9DD">
          <w:rPr>
            <w:sz w:val="24"/>
            <w:szCs w:val="24"/>
            <w:lang w:val="fr-CA"/>
          </w:rPr>
          <w:t xml:space="preserve"> </w:t>
        </w:r>
      </w:hyperlink>
      <w:hyperlink r:id="rId28">
        <w:r w:rsidRPr="5EBEF9DD">
          <w:rPr>
            <w:sz w:val="24"/>
            <w:szCs w:val="24"/>
            <w:u w:val="single"/>
          </w:rPr>
          <w:t>https://irb.gc.ca/fr/appels-refugies/Pages/index.aspx</w:t>
        </w:r>
      </w:hyperlink>
      <w:r w:rsidRPr="5EBEF9DD">
        <w:rPr>
          <w:sz w:val="24"/>
          <w:szCs w:val="24"/>
        </w:rPr>
        <w:t xml:space="preserve">  </w:t>
      </w:r>
    </w:p>
    <w:p w14:paraId="239C42DC" w14:textId="77777777" w:rsidR="003B7919" w:rsidRDefault="00DD53FB" w:rsidP="5EBEF9DD">
      <w:pPr>
        <w:spacing w:line="240" w:lineRule="auto"/>
        <w:rPr>
          <w:sz w:val="24"/>
          <w:szCs w:val="24"/>
        </w:rPr>
      </w:pPr>
      <w:r w:rsidRPr="5EBEF9DD">
        <w:rPr>
          <w:sz w:val="24"/>
          <w:szCs w:val="24"/>
        </w:rPr>
        <w:t xml:space="preserve"> </w:t>
      </w:r>
    </w:p>
    <w:p w14:paraId="239C42DD" w14:textId="77777777" w:rsidR="003B7919" w:rsidRDefault="00DD53FB" w:rsidP="5EBEF9DD">
      <w:pPr>
        <w:spacing w:line="240" w:lineRule="auto"/>
        <w:rPr>
          <w:sz w:val="24"/>
          <w:szCs w:val="24"/>
          <w:u w:val="single"/>
        </w:rPr>
      </w:pPr>
      <w:r w:rsidRPr="5EBEF9DD">
        <w:rPr>
          <w:sz w:val="24"/>
          <w:szCs w:val="24"/>
        </w:rPr>
        <w:t>Public Service Pension Plan, 2024</w:t>
      </w:r>
      <w:hyperlink r:id="rId29">
        <w:r w:rsidRPr="5EBEF9DD">
          <w:rPr>
            <w:sz w:val="24"/>
            <w:szCs w:val="24"/>
          </w:rPr>
          <w:t xml:space="preserve"> </w:t>
        </w:r>
      </w:hyperlink>
      <w:hyperlink r:id="rId30">
        <w:r w:rsidRPr="5EBEF9DD">
          <w:rPr>
            <w:sz w:val="24"/>
            <w:szCs w:val="24"/>
            <w:u w:val="single"/>
          </w:rPr>
          <w:t>https://www.pspp.ca/page/pspp-home</w:t>
        </w:r>
      </w:hyperlink>
    </w:p>
    <w:p w14:paraId="239C42DE" w14:textId="77777777" w:rsidR="003B7919" w:rsidRDefault="00DD53FB" w:rsidP="5EBEF9DD">
      <w:pPr>
        <w:spacing w:line="240" w:lineRule="auto"/>
        <w:rPr>
          <w:sz w:val="24"/>
          <w:szCs w:val="24"/>
        </w:rPr>
      </w:pPr>
      <w:r w:rsidRPr="5EBEF9DD">
        <w:rPr>
          <w:sz w:val="24"/>
          <w:szCs w:val="24"/>
        </w:rPr>
        <w:t xml:space="preserve"> </w:t>
      </w:r>
    </w:p>
    <w:p w14:paraId="239C42DF" w14:textId="77777777" w:rsidR="003B7919" w:rsidRDefault="003B7919" w:rsidP="5EBEF9DD">
      <w:pPr>
        <w:spacing w:line="240" w:lineRule="auto"/>
        <w:rPr>
          <w:sz w:val="24"/>
          <w:szCs w:val="24"/>
        </w:rPr>
      </w:pPr>
    </w:p>
    <w:sectPr w:rsidR="003B791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919"/>
    <w:rsid w:val="001F2C3C"/>
    <w:rsid w:val="002B7810"/>
    <w:rsid w:val="002F720C"/>
    <w:rsid w:val="003B7919"/>
    <w:rsid w:val="00DD53FB"/>
    <w:rsid w:val="00EB3DDE"/>
    <w:rsid w:val="00F4453E"/>
    <w:rsid w:val="01C7C39D"/>
    <w:rsid w:val="04B40BF0"/>
    <w:rsid w:val="080AFB32"/>
    <w:rsid w:val="09A6CB93"/>
    <w:rsid w:val="0E6222D1"/>
    <w:rsid w:val="0E88279C"/>
    <w:rsid w:val="11D98B89"/>
    <w:rsid w:val="16AFEE3D"/>
    <w:rsid w:val="1923C5B8"/>
    <w:rsid w:val="1A26EB55"/>
    <w:rsid w:val="1C192600"/>
    <w:rsid w:val="1C92F64C"/>
    <w:rsid w:val="1D1D21BD"/>
    <w:rsid w:val="20D0C3DD"/>
    <w:rsid w:val="22F98CB0"/>
    <w:rsid w:val="24A5EFDA"/>
    <w:rsid w:val="25AFC24D"/>
    <w:rsid w:val="2625BB55"/>
    <w:rsid w:val="2D2418B4"/>
    <w:rsid w:val="2EDBABC0"/>
    <w:rsid w:val="34E1F150"/>
    <w:rsid w:val="35DF258D"/>
    <w:rsid w:val="3A8A4E16"/>
    <w:rsid w:val="3C4E6711"/>
    <w:rsid w:val="3EC14951"/>
    <w:rsid w:val="3F088A2F"/>
    <w:rsid w:val="44241BDB"/>
    <w:rsid w:val="45D0CFD8"/>
    <w:rsid w:val="4640647D"/>
    <w:rsid w:val="4D5AE81C"/>
    <w:rsid w:val="4DE08D9F"/>
    <w:rsid w:val="52129694"/>
    <w:rsid w:val="538F1875"/>
    <w:rsid w:val="552AE8D6"/>
    <w:rsid w:val="5B2F7561"/>
    <w:rsid w:val="5B89B8D1"/>
    <w:rsid w:val="5CEB58BB"/>
    <w:rsid w:val="5DEE111A"/>
    <w:rsid w:val="5EBEF9DD"/>
    <w:rsid w:val="5FC58E0F"/>
    <w:rsid w:val="62A9CFA2"/>
    <w:rsid w:val="62B61345"/>
    <w:rsid w:val="6444C5AA"/>
    <w:rsid w:val="656848A6"/>
    <w:rsid w:val="689FE968"/>
    <w:rsid w:val="6D735A8B"/>
    <w:rsid w:val="709DA224"/>
    <w:rsid w:val="71909CF0"/>
    <w:rsid w:val="7246CBAE"/>
    <w:rsid w:val="73BF1F5D"/>
    <w:rsid w:val="78AE7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C4257"/>
  <w15:docId w15:val="{211A9DF1-94C8-4F8D-8F54-6249C46CE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fuw.org/current-campaigns-practising-advocacy/" TargetMode="External"/><Relationship Id="rId13" Type="http://schemas.openxmlformats.org/officeDocument/2006/relationships/hyperlink" Target="https://fcm.ca/sites/default/files/documents/resources/tool/solid-waste-management-toolkit-cipp.pdf" TargetMode="External"/><Relationship Id="rId18" Type="http://schemas.openxmlformats.org/officeDocument/2006/relationships/hyperlink" Target="https://www.canada.ca/fr/agence-revenu/services/impot/particuliers/sujets/tout-votre-declaration-revenus/declaration-revenus/remplir-declaration-revenus/deductions-credits-depenses/ligne-32400-frais-scolarite-montant-relatif-etudes-montant-manuels-transferes-enfant.html" TargetMode="External"/><Relationship Id="rId26" Type="http://schemas.openxmlformats.org/officeDocument/2006/relationships/hyperlink" Target="https://www.canada.ca/fr/services/prestations/pensionspubliques/rpc/rpc-pension-survivant.html" TargetMode="External"/><Relationship Id="rId3" Type="http://schemas.openxmlformats.org/officeDocument/2006/relationships/customXml" Target="../customXml/item3.xml"/><Relationship Id="rId21" Type="http://schemas.openxmlformats.org/officeDocument/2006/relationships/hyperlink" Target="https://laws.justice.gc.ca/fra/LoisAnnuelles/2003_5/TexteComplet.html" TargetMode="External"/><Relationship Id="rId7" Type="http://schemas.openxmlformats.org/officeDocument/2006/relationships/hyperlink" Target="https://www.cfuw.org/current-campaigns-practising-advocacy/" TargetMode="External"/><Relationship Id="rId12" Type="http://schemas.openxmlformats.org/officeDocument/2006/relationships/hyperlink" Target="https://cfuwadmin.org/wp-content/uploads/2023/09/Archived-Resolutions-Book-2023.pdf" TargetMode="External"/><Relationship Id="rId17" Type="http://schemas.openxmlformats.org/officeDocument/2006/relationships/hyperlink" Target="https://www.canada.ca/fr/agence-consommation-matiere-financiere/services/planification-retraite/regimes-pension-employeur.html" TargetMode="External"/><Relationship Id="rId25" Type="http://schemas.openxmlformats.org/officeDocument/2006/relationships/hyperlink" Target="https://www.canada.ca/fr/services/prestations/pensionspubliques/rpc/rpc-pension-survivant.html" TargetMode="External"/><Relationship Id="rId2" Type="http://schemas.openxmlformats.org/officeDocument/2006/relationships/customXml" Target="../customXml/item2.xml"/><Relationship Id="rId16" Type="http://schemas.openxmlformats.org/officeDocument/2006/relationships/hyperlink" Target="https://www.canada.ca/fr/environnement-changement-climatique/services/gestion-pollution/production-energie/reglement-carburants/reglement-combustibles-propres.html" TargetMode="External"/><Relationship Id="rId20" Type="http://schemas.openxmlformats.org/officeDocument/2006/relationships/hyperlink" Target="https://www.justice.gc.ca/fra/pr-rp/lf-fl/famil/2017/11.html" TargetMode="External"/><Relationship Id="rId29" Type="http://schemas.openxmlformats.org/officeDocument/2006/relationships/hyperlink" Target="https://www.pspp.ca/page/pspp-hom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fuwadmin.org/wp-content/uploads/2023/09/Archived-Resolutions-Book-2023.pdf" TargetMode="External"/><Relationship Id="rId24" Type="http://schemas.openxmlformats.org/officeDocument/2006/relationships/hyperlink" Target="https://www.canada.ca/fr/environnement-changement-climatique/services/gestion-reduction-dechets/solides-municipaux/responsabilite-partagee.htm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anada.ca/fr/environnement-changement-climatique/services/gestion-pollution/production-energie/reglement-carburants/reglement-combustibles-propres.html" TargetMode="External"/><Relationship Id="rId23" Type="http://schemas.openxmlformats.org/officeDocument/2006/relationships/hyperlink" Target="https://laws-lois.justice.gc.ca/fra/lois/c-46/" TargetMode="External"/><Relationship Id="rId28" Type="http://schemas.openxmlformats.org/officeDocument/2006/relationships/hyperlink" Target="https://irb.gc.ca/fr/appels-refugies/Pages/index.aspx" TargetMode="External"/><Relationship Id="rId10" Type="http://schemas.openxmlformats.org/officeDocument/2006/relationships/hyperlink" Target="https://www.cfuw.org/current-campaigns-practising-advocacy/" TargetMode="External"/><Relationship Id="rId19" Type="http://schemas.openxmlformats.org/officeDocument/2006/relationships/hyperlink" Target="https://www.justice.gc.ca/fra/pr-rp/lf-fl/famil/2017/11.html"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cfuw.org/current-campaigns-practising-advocacy/" TargetMode="External"/><Relationship Id="rId14" Type="http://schemas.openxmlformats.org/officeDocument/2006/relationships/hyperlink" Target="https://www.canada.ca/fr/environnement-changement-climatique/services/indicateurs-environnementaux/aires-conservees.html" TargetMode="External"/><Relationship Id="rId22" Type="http://schemas.openxmlformats.org/officeDocument/2006/relationships/hyperlink" Target="https://laws.justice.gc.ca/fra/LoisAnnuelles/2003_5/TexteComplet.html" TargetMode="External"/><Relationship Id="rId27" Type="http://schemas.openxmlformats.org/officeDocument/2006/relationships/hyperlink" Target="https://irb.gc.ca/fr/appels-refugies/Pages/index.aspx" TargetMode="External"/><Relationship Id="rId30" Type="http://schemas.openxmlformats.org/officeDocument/2006/relationships/hyperlink" Target="https://www.pspp.ca/page/pspp-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fc19a2-30d0-40fc-8421-87850a53f100">
      <Terms xmlns="http://schemas.microsoft.com/office/infopath/2007/PartnerControls"/>
    </lcf76f155ced4ddcb4097134ff3c332f>
    <TaxCatchAll xmlns="baf3a759-1152-4a3e-b49d-00f6bc55850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F1B1CA4FC5874E8E6186208E63A80F" ma:contentTypeVersion="18" ma:contentTypeDescription="Create a new document." ma:contentTypeScope="" ma:versionID="53da1ee6aed91983d3c5d8127d8423fc">
  <xsd:schema xmlns:xsd="http://www.w3.org/2001/XMLSchema" xmlns:xs="http://www.w3.org/2001/XMLSchema" xmlns:p="http://schemas.microsoft.com/office/2006/metadata/properties" xmlns:ns2="93fc19a2-30d0-40fc-8421-87850a53f100" xmlns:ns3="baf3a759-1152-4a3e-b49d-00f6bc558501" targetNamespace="http://schemas.microsoft.com/office/2006/metadata/properties" ma:root="true" ma:fieldsID="bda1cdb2bbead268854924224cd6c5d3" ns2:_="" ns3:_="">
    <xsd:import namespace="93fc19a2-30d0-40fc-8421-87850a53f100"/>
    <xsd:import namespace="baf3a759-1152-4a3e-b49d-00f6bc5585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c19a2-30d0-40fc-8421-87850a53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10f4a-715f-4845-b988-b9029bd82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3a759-1152-4a3e-b49d-00f6bc5585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e8e7b5-59d8-480f-8ab0-dbf81523b5bc}" ma:internalName="TaxCatchAll" ma:showField="CatchAllData" ma:web="baf3a759-1152-4a3e-b49d-00f6bc558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B2FCD5-6E2E-4725-ADCC-2DFC15CBF9F8}">
  <ds:schemaRefs>
    <ds:schemaRef ds:uri="http://schemas.microsoft.com/sharepoint/v3/contenttype/forms"/>
  </ds:schemaRefs>
</ds:datastoreItem>
</file>

<file path=customXml/itemProps2.xml><?xml version="1.0" encoding="utf-8"?>
<ds:datastoreItem xmlns:ds="http://schemas.openxmlformats.org/officeDocument/2006/customXml" ds:itemID="{D5E605F1-2D26-4A9C-9430-B9B68BC1E230}">
  <ds:schemaRefs>
    <ds:schemaRef ds:uri="http://schemas.microsoft.com/office/2006/metadata/properties"/>
    <ds:schemaRef ds:uri="http://schemas.microsoft.com/office/infopath/2007/PartnerControls"/>
    <ds:schemaRef ds:uri="93fc19a2-30d0-40fc-8421-87850a53f100"/>
    <ds:schemaRef ds:uri="baf3a759-1152-4a3e-b49d-00f6bc558501"/>
  </ds:schemaRefs>
</ds:datastoreItem>
</file>

<file path=customXml/itemProps3.xml><?xml version="1.0" encoding="utf-8"?>
<ds:datastoreItem xmlns:ds="http://schemas.openxmlformats.org/officeDocument/2006/customXml" ds:itemID="{F1395CB0-63AB-4F5F-BB01-C12E8D9AD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c19a2-30d0-40fc-8421-87850a53f100"/>
    <ds:schemaRef ds:uri="baf3a759-1152-4a3e-b49d-00f6bc558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2699</Words>
  <Characters>15385</Characters>
  <Application>Microsoft Office Word</Application>
  <DocSecurity>0</DocSecurity>
  <Lines>128</Lines>
  <Paragraphs>36</Paragraphs>
  <ScaleCrop>false</ScaleCrop>
  <Company/>
  <LinksUpToDate>false</LinksUpToDate>
  <CharactersWithSpaces>18048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CFUW Advocacy</dc:creator>
  <cp:lastModifiedBy>Kenzie Zimmer</cp:lastModifiedBy>
  <cp:revision>3</cp:revision>
  <dcterms:created xsi:type="dcterms:W3CDTF">2024-03-13T17:23:00Z</dcterms:created>
  <dcterms:modified xsi:type="dcterms:W3CDTF">2024-03-13T17:23:00Z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0x01010059F1B1CA4FC5874E8E6186208E63A80F</vt:lpwstr>
  </property>
  <property fmtid="{D5CDD505-2E9C-101B-9397-08002B2CF9AE}" pid="3" name="MediaServiceImageTags">
    <vt:lpwstr/>
  </property>
</Properties>
</file>