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731A" w14:textId="77777777" w:rsidR="00CC4C80" w:rsidRDefault="00A217B4"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FAE24FB" wp14:editId="26CD6CAE">
            <wp:simplePos x="0" y="0"/>
            <wp:positionH relativeFrom="column">
              <wp:posOffset>-955039</wp:posOffset>
            </wp:positionH>
            <wp:positionV relativeFrom="line">
              <wp:posOffset>-1142257</wp:posOffset>
            </wp:positionV>
            <wp:extent cx="7801396" cy="1692803"/>
            <wp:effectExtent l="0" t="0" r="0" b="0"/>
            <wp:wrapNone/>
            <wp:docPr id="1073741825" name="officeArt object" descr="/var/folders/4z/9sf12mm95s92xtmw_28nsbz00000gn/T/com.microsoft.Word/Content.MSO/C6BA6967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var/folders/4z/9sf12mm95s92xtmw_28nsbz00000gn/T/com.microsoft.Word/Content.MSO/C6BA6967.tmp" descr="/var/folders/4z/9sf12mm95s92xtmw_28nsbz00000gn/T/com.microsoft.Word/Content.MSO/C6BA6967.tmp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396" cy="16928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hd w:val="clear" w:color="auto" w:fill="FFFFFF"/>
        </w:rPr>
        <w:br/>
      </w:r>
    </w:p>
    <w:p w14:paraId="6026933F" w14:textId="77777777" w:rsidR="00CC4C80" w:rsidRDefault="00CC4C80">
      <w:pPr>
        <w:pStyle w:val="Body"/>
        <w:spacing w:line="240" w:lineRule="auto"/>
        <w:rPr>
          <w:rFonts w:ascii="Times New Roman" w:hAnsi="Times New Roman"/>
          <w:sz w:val="24"/>
          <w:szCs w:val="24"/>
        </w:rPr>
      </w:pPr>
    </w:p>
    <w:p w14:paraId="42EBB9D1" w14:textId="77777777" w:rsidR="00CC4C80" w:rsidRDefault="00A217B4">
      <w:pPr>
        <w:pStyle w:val="Body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14:paraId="68447046" w14:textId="77777777" w:rsidR="00CC4C80" w:rsidRDefault="00A217B4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To: </w:t>
      </w:r>
    </w:p>
    <w:p w14:paraId="2494161B" w14:textId="77777777" w:rsidR="00CC4C80" w:rsidRDefault="00A217B4">
      <w:pPr>
        <w:pStyle w:val="BodyA"/>
        <w:rPr>
          <w:rFonts w:ascii="Times New Roman" w:eastAsia="Times New Roman" w:hAnsi="Times New Roman" w:cs="Times New Roman"/>
          <w:color w:val="FF2600"/>
          <w:sz w:val="24"/>
          <w:szCs w:val="24"/>
          <w:u w:color="FF2600"/>
        </w:rPr>
      </w:pPr>
      <w:r>
        <w:rPr>
          <w:rFonts w:ascii="Times New Roman" w:hAnsi="Times New Roman"/>
          <w:b/>
          <w:bCs/>
          <w:color w:val="5F6368"/>
          <w:sz w:val="24"/>
          <w:szCs w:val="24"/>
          <w:u w:color="5F6368"/>
          <w:shd w:val="clear" w:color="auto" w:fill="FFFFFF"/>
        </w:rPr>
        <w:t xml:space="preserve">The Honourable </w:t>
      </w:r>
      <w:r>
        <w:rPr>
          <w:rFonts w:ascii="Times New Roman" w:hAnsi="Times New Roman"/>
          <w:color w:val="FF2600"/>
          <w:sz w:val="24"/>
          <w:szCs w:val="24"/>
          <w:u w:color="FF2600"/>
        </w:rPr>
        <w:t xml:space="preserve">MP, Senator </w:t>
      </w:r>
    </w:p>
    <w:p w14:paraId="6020DA21" w14:textId="77777777" w:rsidR="00CC4C80" w:rsidRDefault="00A217B4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House of Commons</w:t>
      </w:r>
    </w:p>
    <w:p w14:paraId="675D1966" w14:textId="77777777" w:rsidR="00CC4C80" w:rsidRDefault="00A217B4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FF0000"/>
        </w:rPr>
      </w:pPr>
      <w:r>
        <w:rPr>
          <w:rFonts w:ascii="Times New Roman" w:hAnsi="Times New Roman"/>
          <w:u w:color="FF0000"/>
        </w:rPr>
        <w:t>Ottawa, Ontario</w:t>
      </w:r>
    </w:p>
    <w:p w14:paraId="79A45018" w14:textId="77777777" w:rsidR="00CC4C80" w:rsidRDefault="00A217B4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FF0000"/>
          <w:lang w:val="es-ES_tradnl"/>
        </w:rPr>
      </w:pPr>
      <w:r>
        <w:rPr>
          <w:rFonts w:ascii="Times New Roman" w:hAnsi="Times New Roman"/>
          <w:u w:color="FF0000"/>
          <w:lang w:val="es-ES_tradnl"/>
        </w:rPr>
        <w:t>Canada</w:t>
      </w:r>
    </w:p>
    <w:p w14:paraId="2FA19418" w14:textId="77777777" w:rsidR="00CC4C80" w:rsidRDefault="00A217B4">
      <w:pPr>
        <w:pStyle w:val="Default"/>
        <w:spacing w:before="0" w:line="240" w:lineRule="auto"/>
        <w:rPr>
          <w:rFonts w:ascii="Times New Roman" w:eastAsia="Times New Roman" w:hAnsi="Times New Roman" w:cs="Times New Roman"/>
          <w:u w:color="FF0000"/>
          <w:lang w:val="pt-PT"/>
        </w:rPr>
      </w:pPr>
      <w:r>
        <w:rPr>
          <w:rFonts w:ascii="Times New Roman" w:hAnsi="Times New Roman"/>
          <w:u w:color="FF0000"/>
          <w:lang w:val="pt-PT"/>
        </w:rPr>
        <w:t>K1A 0A6</w:t>
      </w:r>
    </w:p>
    <w:p w14:paraId="64BB1B6F" w14:textId="77777777" w:rsidR="00CC4C80" w:rsidRDefault="00CC4C8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9184C6F" w14:textId="77777777" w:rsidR="00CC4C80" w:rsidRDefault="00A217B4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Re:</w:t>
      </w:r>
      <w:r>
        <w:rPr>
          <w:rFonts w:ascii="Times New Roman" w:hAnsi="Times New Roman"/>
          <w:sz w:val="24"/>
          <w:szCs w:val="24"/>
          <w:lang w:val="en-US"/>
        </w:rPr>
        <w:t xml:space="preserve"> BILL C-226 - An Act respecting the development of a national strategy to assess, prevent and address environmental racism and to advance environmental justice. </w:t>
      </w:r>
    </w:p>
    <w:p w14:paraId="343939BB" w14:textId="77777777" w:rsidR="00CC4C80" w:rsidRDefault="00CC4C80">
      <w:pPr>
        <w:pStyle w:val="BodyA"/>
        <w:rPr>
          <w:rFonts w:ascii="Times New Roman" w:eastAsia="Times New Roman" w:hAnsi="Times New Roman" w:cs="Times New Roman"/>
          <w:color w:val="4D5156"/>
          <w:sz w:val="24"/>
          <w:szCs w:val="24"/>
          <w:u w:color="4D5156"/>
          <w:shd w:val="clear" w:color="auto" w:fill="FFFFFF"/>
        </w:rPr>
      </w:pPr>
    </w:p>
    <w:p w14:paraId="12689B12" w14:textId="77777777" w:rsidR="00CC4C80" w:rsidRDefault="00A217B4">
      <w:pPr>
        <w:pStyle w:val="BodyA"/>
        <w:rPr>
          <w:rFonts w:ascii="Times New Roman" w:eastAsia="Times New Roman" w:hAnsi="Times New Roman" w:cs="Times New Roman"/>
          <w:sz w:val="24"/>
          <w:szCs w:val="24"/>
          <w:u w:color="4D5156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4D5156"/>
          <w:shd w:val="clear" w:color="auto" w:fill="FFFFFF"/>
        </w:rPr>
        <w:t xml:space="preserve">Dear </w:t>
      </w:r>
      <w:r>
        <w:rPr>
          <w:rFonts w:ascii="Times New Roman" w:hAnsi="Times New Roman"/>
          <w:color w:val="FF0000"/>
          <w:sz w:val="24"/>
          <w:szCs w:val="24"/>
          <w:u w:color="4D5156"/>
          <w:shd w:val="clear" w:color="auto" w:fill="FFFFFF"/>
        </w:rPr>
        <w:t>MP/Senator</w:t>
      </w:r>
      <w:r>
        <w:rPr>
          <w:rFonts w:ascii="Times New Roman" w:hAnsi="Times New Roman"/>
          <w:sz w:val="24"/>
          <w:szCs w:val="24"/>
          <w:u w:color="4D5156"/>
          <w:shd w:val="clear" w:color="auto" w:fill="FFFFFF"/>
        </w:rPr>
        <w:t>,</w:t>
      </w:r>
    </w:p>
    <w:p w14:paraId="5211B6BD" w14:textId="77777777" w:rsidR="00CC4C80" w:rsidRDefault="00CC4C8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C9C4927" w14:textId="77777777" w:rsidR="00CC4C80" w:rsidRDefault="00A217B4">
      <w:pPr>
        <w:pStyle w:val="BodyA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writing on behalf of </w:t>
      </w:r>
      <w:r>
        <w:rPr>
          <w:rFonts w:ascii="Times New Roman" w:hAnsi="Times New Roman"/>
          <w:color w:val="FF2600"/>
          <w:sz w:val="24"/>
          <w:szCs w:val="24"/>
          <w:u w:color="FF0000"/>
          <w:lang w:val="fr-FR"/>
        </w:rPr>
        <w:t>CFUW</w:t>
      </w:r>
      <w:r>
        <w:rPr>
          <w:rFonts w:ascii="Times New Roman" w:hAnsi="Times New Roman"/>
          <w:color w:val="FF2600"/>
          <w:sz w:val="24"/>
          <w:szCs w:val="24"/>
          <w:u w:color="FF0000"/>
        </w:rPr>
        <w:t>____________________</w:t>
      </w:r>
      <w:r>
        <w:rPr>
          <w:rFonts w:ascii="Times New Roman" w:hAnsi="Times New Roman"/>
          <w:sz w:val="24"/>
          <w:szCs w:val="24"/>
          <w:u w:color="FF0000"/>
        </w:rPr>
        <w:t>, with more than</w:t>
      </w:r>
      <w:r>
        <w:rPr>
          <w:rFonts w:ascii="Times New Roman" w:hAnsi="Times New Roman"/>
          <w:color w:val="FF2600"/>
          <w:sz w:val="24"/>
          <w:szCs w:val="24"/>
          <w:u w:color="FF0000"/>
        </w:rPr>
        <w:t xml:space="preserve"> ___ members</w:t>
      </w:r>
      <w:r>
        <w:rPr>
          <w:rFonts w:ascii="Times New Roman" w:hAnsi="Times New Roman"/>
          <w:sz w:val="24"/>
          <w:szCs w:val="24"/>
          <w:u w:color="FF0000"/>
        </w:rPr>
        <w:t xml:space="preserve"> in </w:t>
      </w:r>
      <w:r>
        <w:rPr>
          <w:rFonts w:ascii="Times New Roman" w:hAnsi="Times New Roman"/>
          <w:color w:val="FF2600"/>
          <w:sz w:val="24"/>
          <w:szCs w:val="24"/>
          <w:u w:color="FF0000"/>
        </w:rPr>
        <w:t xml:space="preserve">[location]. </w:t>
      </w:r>
      <w:r>
        <w:rPr>
          <w:rFonts w:ascii="Times New Roman" w:hAnsi="Times New Roman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We are an affiliate of the Canadian Federation of University Women (CFUW), a non-partisan, self-funded organization comprised of 95</w:t>
      </w:r>
      <w:r>
        <w:rPr>
          <w:rFonts w:ascii="Times New Roman" w:hAnsi="Times New Roman"/>
          <w:sz w:val="24"/>
          <w:szCs w:val="24"/>
          <w:lang w:val="de-DE"/>
        </w:rPr>
        <w:t xml:space="preserve"> CFUW Clubs</w:t>
      </w:r>
      <w:r>
        <w:rPr>
          <w:rFonts w:ascii="Times New Roman" w:hAnsi="Times New Roman"/>
          <w:sz w:val="24"/>
          <w:szCs w:val="24"/>
        </w:rPr>
        <w:t xml:space="preserve"> and over 6600 members, located in every province across Canada. Since its founding i</w:t>
      </w:r>
      <w:r>
        <w:rPr>
          <w:rFonts w:ascii="Times New Roman" w:hAnsi="Times New Roman"/>
          <w:sz w:val="24"/>
          <w:szCs w:val="24"/>
        </w:rPr>
        <w:t>n 1919, CFUW has worked to improve the status of women, and to promote human rights, public education, social justice, and peace.</w:t>
      </w: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CFUW, with its member Clubs, awards annually over $1M in scholarships, bursaries and fellowships to help women and girls purs</w:t>
      </w:r>
      <w:r>
        <w:rPr>
          <w:rFonts w:ascii="Times New Roman" w:hAnsi="Times New Roman"/>
          <w:sz w:val="24"/>
          <w:szCs w:val="24"/>
        </w:rPr>
        <w:t>ue post-secondary education. We hold special consultative status with the United Nations (ECOSOC) and belong to the Education Committee of the Canadian Commission for UNESCO.</w:t>
      </w:r>
    </w:p>
    <w:p w14:paraId="62AF247F" w14:textId="77777777" w:rsidR="00CC4C80" w:rsidRDefault="00CC4C80">
      <w:pPr>
        <w:pStyle w:val="BodyA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81957" w14:textId="77777777" w:rsidR="00CC4C80" w:rsidRDefault="00A217B4">
      <w:pPr>
        <w:pStyle w:val="BodyA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our Annual General Meetings, we consider policy resolutions and have approved</w:t>
      </w:r>
      <w:r>
        <w:rPr>
          <w:rFonts w:ascii="Times New Roman" w:hAnsi="Times New Roman"/>
          <w:sz w:val="24"/>
          <w:szCs w:val="24"/>
        </w:rPr>
        <w:t xml:space="preserve"> several pertaining to the Environment.  Most notably, these two resolutions are directly related to the aforementioned Bill C-226 addressing environmental racism and advancing environmental justice.  </w:t>
      </w:r>
    </w:p>
    <w:p w14:paraId="5B910C73" w14:textId="77777777" w:rsidR="00CC4C80" w:rsidRDefault="00CC4C80">
      <w:pPr>
        <w:pStyle w:val="BodyA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77CB4" w14:textId="77777777" w:rsidR="00CC4C80" w:rsidRDefault="00A217B4">
      <w:pPr>
        <w:pStyle w:val="BodyA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2022, our voting body adopted policy stating that </w:t>
      </w:r>
      <w:r>
        <w:rPr>
          <w:rFonts w:ascii="Times New Roman" w:hAnsi="Times New Roman"/>
          <w:b/>
          <w:bCs/>
          <w:sz w:val="24"/>
          <w:szCs w:val="24"/>
        </w:rPr>
        <w:t>A Clean, Healthy and Sustainable Environment is a Human Right</w:t>
      </w:r>
      <w:r>
        <w:rPr>
          <w:rFonts w:ascii="Times New Roman" w:hAnsi="Times New Roman"/>
          <w:sz w:val="24"/>
          <w:szCs w:val="24"/>
        </w:rPr>
        <w:t>, which was adopted by the UN Human Rights Council (RES 48/13 in 2021). Our policy is as follows:</w:t>
      </w:r>
    </w:p>
    <w:p w14:paraId="5C97F8EE" w14:textId="77777777" w:rsidR="00CC4C80" w:rsidRDefault="00A217B4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 urge the federal, provincial, and territorial governments to enable constitutional recognition</w:t>
      </w:r>
      <w:r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A Clean, Healthy, and Sustainable Environment is a Human Right.</w:t>
      </w:r>
      <w:r>
        <w:rPr>
          <w:rFonts w:ascii="Times New Roman" w:hAnsi="Times New Roman"/>
        </w:rPr>
        <w:t>”</w:t>
      </w:r>
    </w:p>
    <w:p w14:paraId="4D359FBF" w14:textId="77777777" w:rsidR="00CC4C80" w:rsidRDefault="00A217B4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We urge the federal government to entrench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A Clean, Healthy, and Sustainable Environment is a Human Right.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In legislation, regulatory frameworks and other public policy, and to fund </w:t>
      </w:r>
      <w:r>
        <w:rPr>
          <w:rFonts w:ascii="Times New Roman" w:hAnsi="Times New Roman"/>
        </w:rPr>
        <w:t>oversight and other programs at effective levels.</w:t>
      </w:r>
    </w:p>
    <w:p w14:paraId="1D3E41B3" w14:textId="77777777" w:rsidR="00CC4C80" w:rsidRDefault="00A217B4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urge the federal government to develop and implement awareness-raising campaigns with provincial, territorial and municipal governments and educational institutions to inform Canadians that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A Clean, Hea</w:t>
      </w:r>
      <w:r>
        <w:rPr>
          <w:rFonts w:ascii="Times New Roman" w:hAnsi="Times New Roman"/>
        </w:rPr>
        <w:t>lthy, and Sustainable Environment is a Human Right.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Is a newly recognized human right. </w:t>
      </w:r>
    </w:p>
    <w:p w14:paraId="786B254C" w14:textId="77777777" w:rsidR="00CC4C80" w:rsidRDefault="00CC4C8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182DA6E" w14:textId="77777777" w:rsidR="00CC4C80" w:rsidRDefault="00A217B4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Further, in 2009, our voting body adopted policy stating on </w:t>
      </w:r>
      <w:r>
        <w:rPr>
          <w:rFonts w:ascii="Times New Roman" w:hAnsi="Times New Roman"/>
          <w:b/>
          <w:bCs/>
        </w:rPr>
        <w:t>Protecting the Health of Canadians by Reducing Environmental Toxins:</w:t>
      </w:r>
    </w:p>
    <w:p w14:paraId="540297AF" w14:textId="77777777" w:rsidR="00CC4C80" w:rsidRDefault="00CC4C8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281F9BB" w14:textId="77777777" w:rsidR="00CC4C80" w:rsidRDefault="00A217B4">
      <w:pPr>
        <w:pStyle w:val="Default"/>
        <w:numPr>
          <w:ilvl w:val="0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urge the Government of Canada </w:t>
      </w:r>
      <w:r>
        <w:rPr>
          <w:rFonts w:ascii="Times New Roman" w:hAnsi="Times New Roman"/>
        </w:rPr>
        <w:t>[and provincial, territorial and municipal governments] to protect the health of Canadians by reducing their exposure to environmental toxins through measures that:</w:t>
      </w:r>
    </w:p>
    <w:p w14:paraId="4F5636A7" w14:textId="77777777" w:rsidR="00CC4C80" w:rsidRDefault="00A217B4">
      <w:pPr>
        <w:pStyle w:val="Default"/>
        <w:numPr>
          <w:ilvl w:val="1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strengthen and enforce regulations that require all those who produce, use, distribute, and</w:t>
      </w:r>
      <w:r>
        <w:rPr>
          <w:rFonts w:ascii="Times New Roman" w:hAnsi="Times New Roman"/>
        </w:rPr>
        <w:t>/or disseminate toxic or potentially toxic materials to show due diligence to protection of human health and the environment;</w:t>
      </w:r>
    </w:p>
    <w:p w14:paraId="397B7598" w14:textId="77777777" w:rsidR="00CC4C80" w:rsidRDefault="00A217B4">
      <w:pPr>
        <w:pStyle w:val="Default"/>
        <w:numPr>
          <w:ilvl w:val="1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require producers/importers to provide evidence to regulatory authorities that a product will not threaten health nor the environm</w:t>
      </w:r>
      <w:r>
        <w:rPr>
          <w:rFonts w:ascii="Times New Roman" w:hAnsi="Times New Roman"/>
        </w:rPr>
        <w:t>ent before it can be approved for import and use in Canada; that this evidence meets Canadian and international standards; that precautionary decision-making is applied throughout the process;</w:t>
      </w:r>
    </w:p>
    <w:p w14:paraId="505B194A" w14:textId="77777777" w:rsidR="00CC4C80" w:rsidRDefault="00A217B4">
      <w:pPr>
        <w:pStyle w:val="Default"/>
        <w:numPr>
          <w:ilvl w:val="1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promote and require producer responsibility at every stage of p</w:t>
      </w:r>
      <w:r>
        <w:rPr>
          <w:rFonts w:ascii="Times New Roman" w:hAnsi="Times New Roman"/>
        </w:rPr>
        <w:t>roduct life, including waste management during manufacture, packaging, distribution and final product disposal;</w:t>
      </w:r>
    </w:p>
    <w:p w14:paraId="51E61A40" w14:textId="77777777" w:rsidR="00CC4C80" w:rsidRDefault="00A217B4">
      <w:pPr>
        <w:pStyle w:val="Default"/>
        <w:numPr>
          <w:ilvl w:val="1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enhance monitoring programs and research into effective control of the distribution, dissemination, disposal and offshore discharge of environme</w:t>
      </w:r>
      <w:r>
        <w:rPr>
          <w:rFonts w:ascii="Times New Roman" w:hAnsi="Times New Roman"/>
        </w:rPr>
        <w:t>ntal toxins; and</w:t>
      </w:r>
    </w:p>
    <w:p w14:paraId="0389F873" w14:textId="77777777" w:rsidR="00CC4C80" w:rsidRDefault="00A217B4">
      <w:pPr>
        <w:pStyle w:val="Default"/>
        <w:numPr>
          <w:ilvl w:val="1"/>
          <w:numId w:val="4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promote public awareness and education, and support the development and use of safe alternatives.</w:t>
      </w:r>
    </w:p>
    <w:p w14:paraId="5F0CF62B" w14:textId="77777777" w:rsidR="00CC4C80" w:rsidRDefault="00CC4C8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F4CB7C6" w14:textId="77777777" w:rsidR="00CC4C80" w:rsidRDefault="00A217B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As Bill C-226 moves to its third reading</w:t>
      </w:r>
      <w:r>
        <w:rPr>
          <w:rFonts w:ascii="Times New Roman" w:hAnsi="Times New Roman"/>
        </w:rPr>
        <w:t xml:space="preserve"> and then to the Senate, we hope that you will lend your support to the substance of the Bill and en</w:t>
      </w:r>
      <w:r>
        <w:rPr>
          <w:rFonts w:ascii="Times New Roman" w:hAnsi="Times New Roman"/>
        </w:rPr>
        <w:t>sure that it succeeds to become an Act of Parliament.  It would make a real difference in the lives of many rural communities and disadvantaged communities who are struggling with drinking water advisories, ineffective sewage services, adjacent unregulated</w:t>
      </w:r>
      <w:r>
        <w:rPr>
          <w:rFonts w:ascii="Times New Roman" w:hAnsi="Times New Roman"/>
        </w:rPr>
        <w:t xml:space="preserve"> pollution from mines and mills, adjacent to landfills, or other polluting industries. CFUW believes it is inherent upon a citizenry to protect the marginalized and ensure they are treated fairly and that they participate in finding solutions to their conc</w:t>
      </w:r>
      <w:r>
        <w:rPr>
          <w:rFonts w:ascii="Times New Roman" w:hAnsi="Times New Roman"/>
        </w:rPr>
        <w:t xml:space="preserve">erns.  </w:t>
      </w:r>
    </w:p>
    <w:p w14:paraId="0D32ECD7" w14:textId="77777777" w:rsidR="00CC4C80" w:rsidRDefault="00CC4C8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5B4B9A3" w14:textId="77777777" w:rsidR="00CC4C80" w:rsidRDefault="00A217B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We feel that a national strategy is an important first step and that promoting it and educating the public about the strategy and its intent is also important.  </w:t>
      </w:r>
    </w:p>
    <w:p w14:paraId="314291A2" w14:textId="77777777" w:rsidR="00CC4C80" w:rsidRDefault="00CC4C80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1D9D196" w14:textId="77777777" w:rsidR="00CC4C80" w:rsidRDefault="00A217B4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To that end, </w:t>
      </w:r>
      <w:r>
        <w:rPr>
          <w:rFonts w:ascii="Times New Roman" w:hAnsi="Times New Roman"/>
          <w:color w:val="EE220C"/>
        </w:rPr>
        <w:t xml:space="preserve">CFUW ______________ </w:t>
      </w:r>
      <w:r>
        <w:rPr>
          <w:rFonts w:ascii="Times New Roman" w:hAnsi="Times New Roman"/>
        </w:rPr>
        <w:t xml:space="preserve">calls on the federal government to pass Bill C-226 </w:t>
      </w:r>
      <w:r>
        <w:rPr>
          <w:rFonts w:ascii="Times New Roman" w:hAnsi="Times New Roman"/>
        </w:rPr>
        <w:t xml:space="preserve">without delay and implement the National Strategy to Respecting Environmental Racism and Environmental Justice.  </w:t>
      </w:r>
    </w:p>
    <w:p w14:paraId="7C4A4A3F" w14:textId="77777777" w:rsidR="00CC4C80" w:rsidRDefault="00CC4C80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F3C29" w14:textId="77777777" w:rsidR="00CC4C80" w:rsidRDefault="00A217B4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Thank you for your attention to this matter.</w:t>
      </w:r>
    </w:p>
    <w:p w14:paraId="6883D2AC" w14:textId="77777777" w:rsidR="00CC4C80" w:rsidRDefault="00CC4C80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61243" w14:textId="77777777" w:rsidR="00CC4C80" w:rsidRDefault="00A217B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Yours sincerely, </w:t>
      </w:r>
    </w:p>
    <w:p w14:paraId="49675EE5" w14:textId="77777777" w:rsidR="00CC4C80" w:rsidRDefault="00CC4C8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B046C5" w14:textId="77777777" w:rsidR="00CC4C80" w:rsidRDefault="00A217B4">
      <w:pPr>
        <w:pStyle w:val="Body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lang w:val="de-DE"/>
        </w:rPr>
        <w:t>Name</w:t>
      </w:r>
    </w:p>
    <w:p w14:paraId="0E97A34D" w14:textId="77777777" w:rsidR="00CC4C80" w:rsidRDefault="00A217B4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CFUW Club President</w:t>
      </w:r>
    </w:p>
    <w:p w14:paraId="6A606922" w14:textId="77777777" w:rsidR="00CC4C80" w:rsidRDefault="00CC4C80">
      <w:pPr>
        <w:pStyle w:val="Body"/>
      </w:pPr>
    </w:p>
    <w:sectPr w:rsidR="00CC4C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81131" w14:textId="77777777" w:rsidR="00A217B4" w:rsidRDefault="00A217B4">
      <w:r>
        <w:separator/>
      </w:r>
    </w:p>
  </w:endnote>
  <w:endnote w:type="continuationSeparator" w:id="0">
    <w:p w14:paraId="1C6CCE80" w14:textId="77777777" w:rsidR="00A217B4" w:rsidRDefault="00A2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6311" w14:textId="77777777" w:rsidR="00CC4C80" w:rsidRDefault="00A217B4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EDF09" w14:textId="77777777" w:rsidR="00A217B4" w:rsidRDefault="00A217B4">
      <w:r>
        <w:separator/>
      </w:r>
    </w:p>
  </w:footnote>
  <w:footnote w:type="continuationSeparator" w:id="0">
    <w:p w14:paraId="273D84B5" w14:textId="77777777" w:rsidR="00A217B4" w:rsidRDefault="00A2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D2D60" w14:textId="77777777" w:rsidR="00CC4C80" w:rsidRDefault="00CC4C80">
    <w:pPr>
      <w:pStyle w:val="Header"/>
    </w:pPr>
  </w:p>
  <w:p w14:paraId="3B92A1B4" w14:textId="77777777" w:rsidR="00CC4C80" w:rsidRDefault="00A217B4">
    <w:pPr>
      <w:pStyle w:val="Header"/>
      <w:jc w:val="right"/>
    </w:pPr>
    <w:r>
      <w:br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CF7"/>
    <w:multiLevelType w:val="hybridMultilevel"/>
    <w:tmpl w:val="93BAE9C0"/>
    <w:styleLink w:val="ImportedStyle1"/>
    <w:lvl w:ilvl="0" w:tplc="056693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A6E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C2B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CB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0CEB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E5D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ADB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E236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1431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D67569F"/>
    <w:multiLevelType w:val="hybridMultilevel"/>
    <w:tmpl w:val="DB8654C8"/>
    <w:numStyleLink w:val="ImportedStyle2"/>
  </w:abstractNum>
  <w:abstractNum w:abstractNumId="2" w15:restartNumberingAfterBreak="0">
    <w:nsid w:val="54EC2963"/>
    <w:multiLevelType w:val="hybridMultilevel"/>
    <w:tmpl w:val="93BAE9C0"/>
    <w:numStyleLink w:val="ImportedStyle1"/>
  </w:abstractNum>
  <w:abstractNum w:abstractNumId="3" w15:restartNumberingAfterBreak="0">
    <w:nsid w:val="7B844AFF"/>
    <w:multiLevelType w:val="hybridMultilevel"/>
    <w:tmpl w:val="DB8654C8"/>
    <w:styleLink w:val="ImportedStyle2"/>
    <w:lvl w:ilvl="0" w:tplc="D714B8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CE72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EA8F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A45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CA5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612A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E979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442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02BB9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80"/>
    <w:rsid w:val="00000B90"/>
    <w:rsid w:val="00A217B4"/>
    <w:rsid w:val="00C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BFB03"/>
  <w15:docId w15:val="{D82EB512-322A-2D45-8B02-28E14711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Kenzie Zimmer</cp:lastModifiedBy>
  <cp:revision>2</cp:revision>
  <dcterms:created xsi:type="dcterms:W3CDTF">2024-01-08T19:42:00Z</dcterms:created>
  <dcterms:modified xsi:type="dcterms:W3CDTF">2024-01-08T19:42:00Z</dcterms:modified>
</cp:coreProperties>
</file>